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D6CEB" w14:textId="0EE61597" w:rsidR="00EB5D79" w:rsidRDefault="001326F4" w:rsidP="00EB5D79">
      <w:pPr>
        <w:spacing w:after="0"/>
        <w:ind w:left="-360" w:right="-446"/>
        <w:jc w:val="center"/>
        <w:rPr>
          <w:rFonts w:ascii="Century Gothic" w:hAnsi="Century Gothic"/>
          <w:b/>
        </w:rPr>
      </w:pPr>
      <w:r w:rsidRPr="001326F4">
        <w:rPr>
          <w:rFonts w:ascii="Century Gothic" w:hAnsi="Century Gothic"/>
          <w:b/>
        </w:rPr>
        <w:t xml:space="preserve">Patients must read and agree to this consent to have a telehealth visit. </w:t>
      </w:r>
    </w:p>
    <w:p w14:paraId="15BDBD8F" w14:textId="1081ED26" w:rsidR="001326F4" w:rsidRDefault="001326F4" w:rsidP="00EB5D79">
      <w:pPr>
        <w:spacing w:after="0"/>
        <w:ind w:left="-360" w:right="-446"/>
        <w:jc w:val="center"/>
        <w:rPr>
          <w:rFonts w:ascii="Century Gothic" w:hAnsi="Century Gothic"/>
          <w:b/>
        </w:rPr>
      </w:pPr>
      <w:r w:rsidRPr="001326F4">
        <w:rPr>
          <w:rFonts w:ascii="Century Gothic" w:hAnsi="Century Gothic"/>
          <w:b/>
        </w:rPr>
        <w:t>By checking into your appointment</w:t>
      </w:r>
      <w:r w:rsidR="006151CE">
        <w:rPr>
          <w:rFonts w:ascii="Century Gothic" w:hAnsi="Century Gothic"/>
          <w:b/>
        </w:rPr>
        <w:t>,</w:t>
      </w:r>
      <w:r w:rsidRPr="001326F4">
        <w:rPr>
          <w:rFonts w:ascii="Century Gothic" w:hAnsi="Century Gothic"/>
          <w:b/>
        </w:rPr>
        <w:t xml:space="preserve"> you consent to have read and agree to the terms below</w:t>
      </w:r>
      <w:r w:rsidR="006151CE">
        <w:rPr>
          <w:rFonts w:ascii="Century Gothic" w:hAnsi="Century Gothic"/>
          <w:b/>
        </w:rPr>
        <w:t>.</w:t>
      </w:r>
      <w:r w:rsidR="004F3F35">
        <w:rPr>
          <w:rFonts w:ascii="Century Gothic" w:hAnsi="Century Gothic"/>
          <w:b/>
        </w:rPr>
        <w:t xml:space="preserve"> </w:t>
      </w:r>
    </w:p>
    <w:p w14:paraId="6C1BF4F4" w14:textId="77777777" w:rsidR="00EB5D79" w:rsidRPr="001326F4" w:rsidRDefault="00EB5D79" w:rsidP="00E65E68">
      <w:pPr>
        <w:spacing w:after="0"/>
        <w:ind w:left="-450" w:right="-446"/>
        <w:jc w:val="center"/>
        <w:rPr>
          <w:rFonts w:ascii="Century Gothic" w:hAnsi="Century Gothic"/>
          <w:b/>
        </w:rPr>
      </w:pPr>
    </w:p>
    <w:p w14:paraId="7685FF07" w14:textId="397BCC3B" w:rsidR="006151CE" w:rsidRPr="006151CE" w:rsidRDefault="006151CE" w:rsidP="006151CE">
      <w:pPr>
        <w:tabs>
          <w:tab w:val="left" w:pos="9360"/>
        </w:tabs>
        <w:ind w:left="-810" w:right="-540"/>
        <w:rPr>
          <w:rFonts w:ascii="Century Gothic" w:hAnsi="Century Gothic"/>
          <w:b/>
          <w:sz w:val="24"/>
          <w:szCs w:val="24"/>
        </w:rPr>
      </w:pPr>
      <w:r w:rsidRPr="006151CE">
        <w:rPr>
          <w:rFonts w:ascii="Century Gothic" w:hAnsi="Century Gothic"/>
          <w:bCs/>
        </w:rPr>
        <w:t xml:space="preserve">We offer </w:t>
      </w:r>
      <w:r w:rsidR="001326F4" w:rsidRPr="006151CE">
        <w:rPr>
          <w:rFonts w:ascii="Century Gothic" w:hAnsi="Century Gothic"/>
          <w:bCs/>
        </w:rPr>
        <w:t>telehealth visits with a direct video/audio platform for patients, that is HIPAA compliant, through Doxy.me</w:t>
      </w:r>
      <w:r w:rsidR="00EB5D79" w:rsidRPr="006151CE">
        <w:rPr>
          <w:rFonts w:ascii="Century Gothic" w:hAnsi="Century Gothic"/>
          <w:bCs/>
        </w:rPr>
        <w:t xml:space="preserve">. </w:t>
      </w:r>
    </w:p>
    <w:p w14:paraId="69528748" w14:textId="3106C8F6" w:rsidR="006151CE" w:rsidRPr="006151CE" w:rsidRDefault="006151CE" w:rsidP="006151CE">
      <w:pPr>
        <w:tabs>
          <w:tab w:val="left" w:pos="9360"/>
        </w:tabs>
        <w:ind w:left="-810" w:right="-540"/>
        <w:rPr>
          <w:rFonts w:ascii="Century Gothic" w:hAnsi="Century Gothic"/>
          <w:bCs/>
          <w:u w:val="single"/>
        </w:rPr>
      </w:pPr>
      <w:r w:rsidRPr="006151CE">
        <w:rPr>
          <w:rFonts w:ascii="Century Gothic" w:hAnsi="Century Gothic"/>
          <w:bCs/>
        </w:rPr>
        <w:t xml:space="preserve">Since the COVID-19 pandemic started in 2020, </w:t>
      </w:r>
      <w:proofErr w:type="gramStart"/>
      <w:r w:rsidRPr="006151CE">
        <w:rPr>
          <w:rFonts w:ascii="Century Gothic" w:hAnsi="Century Gothic"/>
          <w:bCs/>
        </w:rPr>
        <w:t>this platform has been encouraged by the CDC</w:t>
      </w:r>
      <w:proofErr w:type="gramEnd"/>
      <w:r w:rsidRPr="006151CE">
        <w:rPr>
          <w:rFonts w:ascii="Century Gothic" w:hAnsi="Century Gothic"/>
          <w:bCs/>
        </w:rPr>
        <w:t xml:space="preserve"> and as of now, i</w:t>
      </w:r>
      <w:r w:rsidR="001326F4" w:rsidRPr="006151CE">
        <w:rPr>
          <w:rFonts w:ascii="Century Gothic" w:hAnsi="Century Gothic"/>
          <w:bCs/>
        </w:rPr>
        <w:t xml:space="preserve">nsurance coverage </w:t>
      </w:r>
      <w:r w:rsidRPr="006151CE">
        <w:rPr>
          <w:rFonts w:ascii="Century Gothic" w:hAnsi="Century Gothic"/>
          <w:bCs/>
        </w:rPr>
        <w:t>has been allowed, but</w:t>
      </w:r>
      <w:r w:rsidR="001326F4" w:rsidRPr="006151CE">
        <w:rPr>
          <w:rFonts w:ascii="Century Gothic" w:hAnsi="Century Gothic"/>
          <w:bCs/>
        </w:rPr>
        <w:t xml:space="preserve"> is not guaranteed. </w:t>
      </w:r>
    </w:p>
    <w:p w14:paraId="682AE102" w14:textId="5899393E" w:rsidR="006151CE" w:rsidRPr="006151CE" w:rsidRDefault="006151CE" w:rsidP="006151CE">
      <w:pPr>
        <w:pStyle w:val="ListParagraph"/>
        <w:numPr>
          <w:ilvl w:val="0"/>
          <w:numId w:val="7"/>
        </w:numPr>
        <w:tabs>
          <w:tab w:val="left" w:pos="9360"/>
        </w:tabs>
        <w:ind w:right="-540"/>
        <w:rPr>
          <w:rFonts w:ascii="Century Gothic" w:hAnsi="Century Gothic"/>
          <w:b/>
        </w:rPr>
      </w:pPr>
      <w:r w:rsidRPr="006151CE">
        <w:rPr>
          <w:rFonts w:ascii="Century Gothic" w:hAnsi="Century Gothic"/>
          <w:bCs/>
        </w:rPr>
        <w:t>After the visit, most insurance will be billed in the usual fashion.</w:t>
      </w:r>
    </w:p>
    <w:p w14:paraId="0935DC5D" w14:textId="77777777" w:rsidR="006151CE" w:rsidRPr="006151CE" w:rsidRDefault="006151CE" w:rsidP="006151CE">
      <w:pPr>
        <w:tabs>
          <w:tab w:val="left" w:pos="9360"/>
        </w:tabs>
        <w:ind w:right="-540"/>
        <w:rPr>
          <w:rFonts w:ascii="Century Gothic" w:hAnsi="Century Gothic"/>
          <w:b/>
        </w:rPr>
      </w:pPr>
      <w:bookmarkStart w:id="0" w:name="_GoBack"/>
      <w:bookmarkEnd w:id="0"/>
    </w:p>
    <w:p w14:paraId="37AB79C9" w14:textId="163A5BED" w:rsidR="006151CE" w:rsidRPr="006151CE" w:rsidRDefault="006151CE" w:rsidP="006151CE">
      <w:pPr>
        <w:pStyle w:val="ListParagraph"/>
        <w:numPr>
          <w:ilvl w:val="0"/>
          <w:numId w:val="7"/>
        </w:numPr>
        <w:tabs>
          <w:tab w:val="left" w:pos="9360"/>
        </w:tabs>
        <w:ind w:right="-540"/>
        <w:rPr>
          <w:rFonts w:ascii="Century Gothic" w:hAnsi="Century Gothic"/>
        </w:rPr>
      </w:pPr>
      <w:r w:rsidRPr="006151CE">
        <w:rPr>
          <w:rFonts w:ascii="Century Gothic" w:hAnsi="Century Gothic"/>
          <w:bCs/>
        </w:rPr>
        <w:t>Medicare patients will need to follow our policy of payment at time of service with reimbursement from Medicare.</w:t>
      </w:r>
    </w:p>
    <w:p w14:paraId="57E55901" w14:textId="77777777" w:rsidR="006151CE" w:rsidRPr="006151CE" w:rsidRDefault="006151CE" w:rsidP="006151CE">
      <w:pPr>
        <w:tabs>
          <w:tab w:val="left" w:pos="9360"/>
        </w:tabs>
        <w:ind w:right="-540"/>
        <w:rPr>
          <w:rFonts w:ascii="Century Gothic" w:hAnsi="Century Gothic"/>
        </w:rPr>
      </w:pPr>
    </w:p>
    <w:p w14:paraId="23D02C6B" w14:textId="77777777" w:rsidR="006151CE" w:rsidRDefault="00EB5D79" w:rsidP="006151CE">
      <w:pPr>
        <w:pStyle w:val="ListParagraph"/>
        <w:numPr>
          <w:ilvl w:val="0"/>
          <w:numId w:val="7"/>
        </w:numPr>
        <w:tabs>
          <w:tab w:val="left" w:pos="9360"/>
        </w:tabs>
        <w:ind w:right="-540"/>
        <w:rPr>
          <w:rFonts w:ascii="Century Gothic" w:hAnsi="Century Gothic"/>
        </w:rPr>
      </w:pPr>
      <w:r w:rsidRPr="006151CE">
        <w:rPr>
          <w:rFonts w:ascii="Century Gothic" w:hAnsi="Century Gothic"/>
        </w:rPr>
        <w:t xml:space="preserve">If you have HMO insurance </w:t>
      </w:r>
      <w:r w:rsidR="006151CE" w:rsidRPr="006151CE">
        <w:rPr>
          <w:rFonts w:ascii="Century Gothic" w:hAnsi="Century Gothic"/>
        </w:rPr>
        <w:t xml:space="preserve">you will need </w:t>
      </w:r>
      <w:r w:rsidRPr="006151CE">
        <w:rPr>
          <w:rFonts w:ascii="Century Gothic" w:hAnsi="Century Gothic"/>
        </w:rPr>
        <w:t>a referral</w:t>
      </w:r>
      <w:r w:rsidR="006151CE" w:rsidRPr="006151CE">
        <w:rPr>
          <w:rFonts w:ascii="Century Gothic" w:hAnsi="Century Gothic"/>
        </w:rPr>
        <w:t xml:space="preserve"> as with other visits.</w:t>
      </w:r>
      <w:r w:rsidRPr="006151CE">
        <w:rPr>
          <w:rFonts w:ascii="Century Gothic" w:hAnsi="Century Gothic"/>
        </w:rPr>
        <w:t xml:space="preserve"> It is the patient’s responsibility to find out if a referral is needed for specialty care visits. </w:t>
      </w:r>
    </w:p>
    <w:p w14:paraId="14946743" w14:textId="77777777" w:rsidR="006151CE" w:rsidRPr="006151CE" w:rsidRDefault="006151CE" w:rsidP="006151CE">
      <w:pPr>
        <w:tabs>
          <w:tab w:val="left" w:pos="9360"/>
        </w:tabs>
        <w:ind w:right="-540"/>
        <w:rPr>
          <w:rFonts w:ascii="Century Gothic" w:hAnsi="Century Gothic"/>
        </w:rPr>
      </w:pPr>
    </w:p>
    <w:p w14:paraId="29EFFEFB" w14:textId="2500DA74" w:rsidR="001326F4" w:rsidRPr="006151CE" w:rsidRDefault="006151CE" w:rsidP="006151CE">
      <w:pPr>
        <w:pStyle w:val="ListParagraph"/>
        <w:numPr>
          <w:ilvl w:val="0"/>
          <w:numId w:val="7"/>
        </w:numPr>
        <w:tabs>
          <w:tab w:val="left" w:pos="9360"/>
        </w:tabs>
        <w:ind w:right="-540"/>
        <w:rPr>
          <w:rFonts w:ascii="Century Gothic" w:hAnsi="Century Gothic"/>
        </w:rPr>
      </w:pPr>
      <w:r w:rsidRPr="006151CE">
        <w:rPr>
          <w:rFonts w:ascii="Century Gothic" w:hAnsi="Century Gothic"/>
          <w:bCs/>
        </w:rPr>
        <w:t>A</w:t>
      </w:r>
      <w:r w:rsidR="001326F4" w:rsidRPr="006151CE">
        <w:rPr>
          <w:rFonts w:ascii="Century Gothic" w:hAnsi="Century Gothic"/>
          <w:bCs/>
        </w:rPr>
        <w:t xml:space="preserve"> $35 no-show fee </w:t>
      </w:r>
      <w:r w:rsidRPr="006151CE">
        <w:rPr>
          <w:rFonts w:ascii="Century Gothic" w:hAnsi="Century Gothic"/>
          <w:bCs/>
        </w:rPr>
        <w:t xml:space="preserve">for return visits and $65 for new patients </w:t>
      </w:r>
      <w:r w:rsidR="001326F4" w:rsidRPr="006151CE">
        <w:rPr>
          <w:rFonts w:ascii="Century Gothic" w:hAnsi="Century Gothic"/>
          <w:bCs/>
        </w:rPr>
        <w:t xml:space="preserve">will be </w:t>
      </w:r>
      <w:r w:rsidRPr="006151CE">
        <w:rPr>
          <w:rFonts w:ascii="Century Gothic" w:hAnsi="Century Gothic"/>
          <w:bCs/>
        </w:rPr>
        <w:t xml:space="preserve">charged </w:t>
      </w:r>
      <w:r w:rsidR="001326F4" w:rsidRPr="006151CE">
        <w:rPr>
          <w:rFonts w:ascii="Century Gothic" w:hAnsi="Century Gothic"/>
          <w:bCs/>
        </w:rPr>
        <w:t xml:space="preserve">if the patient does not </w:t>
      </w:r>
      <w:r w:rsidR="009D59F8" w:rsidRPr="006151CE">
        <w:rPr>
          <w:rFonts w:ascii="Century Gothic" w:hAnsi="Century Gothic"/>
          <w:bCs/>
        </w:rPr>
        <w:t>check in to the appointment as scheduled</w:t>
      </w:r>
      <w:r w:rsidR="005B2F6F" w:rsidRPr="006151CE">
        <w:rPr>
          <w:rFonts w:ascii="Century Gothic" w:hAnsi="Century Gothic"/>
          <w:bCs/>
        </w:rPr>
        <w:t>.</w:t>
      </w:r>
      <w:r w:rsidR="005B2F6F" w:rsidRPr="006151CE">
        <w:rPr>
          <w:rFonts w:ascii="Century Gothic" w:hAnsi="Century Gothic"/>
        </w:rPr>
        <w:t xml:space="preserve"> This fee </w:t>
      </w:r>
      <w:r w:rsidR="004F3F35" w:rsidRPr="006151CE">
        <w:rPr>
          <w:rFonts w:ascii="Century Gothic" w:hAnsi="Century Gothic"/>
        </w:rPr>
        <w:t>i</w:t>
      </w:r>
      <w:r w:rsidR="005B2F6F" w:rsidRPr="006151CE">
        <w:rPr>
          <w:rFonts w:ascii="Century Gothic" w:hAnsi="Century Gothic"/>
        </w:rPr>
        <w:t xml:space="preserve">s not covered by insurance, is </w:t>
      </w:r>
      <w:r w:rsidR="00E65E68" w:rsidRPr="006151CE">
        <w:rPr>
          <w:rFonts w:ascii="Century Gothic" w:hAnsi="Century Gothic"/>
        </w:rPr>
        <w:t>the patient</w:t>
      </w:r>
      <w:r w:rsidR="005B2F6F" w:rsidRPr="006151CE">
        <w:rPr>
          <w:rFonts w:ascii="Century Gothic" w:hAnsi="Century Gothic"/>
        </w:rPr>
        <w:t xml:space="preserve"> responsibility, and cannot be applied to a future visit.</w:t>
      </w:r>
    </w:p>
    <w:p w14:paraId="0F60AAC0" w14:textId="77777777" w:rsidR="00E65E68" w:rsidRPr="00FA7874" w:rsidRDefault="00E65E68" w:rsidP="006151CE">
      <w:pPr>
        <w:pStyle w:val="ListParagraph"/>
        <w:tabs>
          <w:tab w:val="left" w:pos="9360"/>
        </w:tabs>
        <w:ind w:left="-360" w:right="-540"/>
        <w:rPr>
          <w:rFonts w:ascii="Century Gothic" w:hAnsi="Century Gothic"/>
          <w:b/>
          <w:sz w:val="22"/>
          <w:szCs w:val="22"/>
        </w:rPr>
      </w:pPr>
    </w:p>
    <w:p w14:paraId="01DAA4E1" w14:textId="0F34C898" w:rsidR="006151CE" w:rsidRPr="006151CE" w:rsidRDefault="00FA7874" w:rsidP="006151CE">
      <w:pPr>
        <w:tabs>
          <w:tab w:val="left" w:pos="9360"/>
        </w:tabs>
        <w:ind w:left="-720" w:right="-540"/>
        <w:rPr>
          <w:rFonts w:ascii="Century Gothic" w:hAnsi="Century Gothic"/>
          <w:b/>
        </w:rPr>
      </w:pPr>
      <w:r w:rsidRPr="006151CE">
        <w:rPr>
          <w:rFonts w:ascii="Century Gothic" w:hAnsi="Century Gothic" w:cs="Arial"/>
          <w:color w:val="222222"/>
          <w:shd w:val="clear" w:color="auto" w:fill="FFFFFF"/>
        </w:rPr>
        <w:t xml:space="preserve">The patient is responsible for </w:t>
      </w:r>
      <w:r w:rsidR="00EB5D79" w:rsidRPr="006151CE">
        <w:rPr>
          <w:rFonts w:ascii="Century Gothic" w:hAnsi="Century Gothic" w:cs="Arial"/>
          <w:color w:val="222222"/>
          <w:shd w:val="clear" w:color="auto" w:fill="FFFFFF"/>
        </w:rPr>
        <w:t>his/her</w:t>
      </w:r>
      <w:r w:rsidRPr="006151CE">
        <w:rPr>
          <w:rFonts w:ascii="Century Gothic" w:hAnsi="Century Gothic" w:cs="Arial"/>
          <w:color w:val="222222"/>
          <w:shd w:val="clear" w:color="auto" w:fill="FFFFFF"/>
        </w:rPr>
        <w:t xml:space="preserve"> electronic equipment</w:t>
      </w:r>
      <w:r w:rsidR="006151CE">
        <w:rPr>
          <w:rFonts w:ascii="Century Gothic" w:hAnsi="Century Gothic" w:cs="Arial"/>
          <w:color w:val="222222"/>
          <w:shd w:val="clear" w:color="auto" w:fill="FFFFFF"/>
        </w:rPr>
        <w:t>:</w:t>
      </w:r>
      <w:r w:rsidRPr="006151CE">
        <w:rPr>
          <w:rFonts w:ascii="Century Gothic" w:hAnsi="Century Gothic" w:cs="Arial"/>
          <w:color w:val="222222"/>
          <w:shd w:val="clear" w:color="auto" w:fill="FFFFFF"/>
        </w:rPr>
        <w:t xml:space="preserve"> smart phone with </w:t>
      </w:r>
      <w:r w:rsidR="00EB5D79" w:rsidRPr="006151CE">
        <w:rPr>
          <w:rFonts w:ascii="Century Gothic" w:hAnsi="Century Gothic" w:cs="Arial"/>
          <w:color w:val="222222"/>
          <w:shd w:val="clear" w:color="auto" w:fill="FFFFFF"/>
        </w:rPr>
        <w:t>audio/</w:t>
      </w:r>
      <w:r w:rsidRPr="006151CE">
        <w:rPr>
          <w:rFonts w:ascii="Century Gothic" w:hAnsi="Century Gothic" w:cs="Arial"/>
          <w:color w:val="222222"/>
          <w:shd w:val="clear" w:color="auto" w:fill="FFFFFF"/>
        </w:rPr>
        <w:t>video capability, computer with camera</w:t>
      </w:r>
      <w:r w:rsidR="00EB5D79" w:rsidRPr="006151CE">
        <w:rPr>
          <w:rFonts w:ascii="Century Gothic" w:hAnsi="Century Gothic" w:cs="Arial"/>
          <w:color w:val="222222"/>
          <w:shd w:val="clear" w:color="auto" w:fill="FFFFFF"/>
        </w:rPr>
        <w:t xml:space="preserve"> and </w:t>
      </w:r>
      <w:r w:rsidRPr="006151CE">
        <w:rPr>
          <w:rFonts w:ascii="Century Gothic" w:hAnsi="Century Gothic" w:cs="Arial"/>
          <w:color w:val="222222"/>
          <w:shd w:val="clear" w:color="auto" w:fill="FFFFFF"/>
        </w:rPr>
        <w:t>microphone</w:t>
      </w:r>
      <w:r w:rsidR="006151CE">
        <w:rPr>
          <w:rFonts w:ascii="Century Gothic" w:hAnsi="Century Gothic" w:cs="Arial"/>
          <w:color w:val="222222"/>
          <w:shd w:val="clear" w:color="auto" w:fill="FFFFFF"/>
        </w:rPr>
        <w:t>.</w:t>
      </w:r>
    </w:p>
    <w:p w14:paraId="00491E19" w14:textId="735BD76E" w:rsidR="00EB5D79" w:rsidRPr="006151CE" w:rsidRDefault="00EB5D79" w:rsidP="006151CE">
      <w:pPr>
        <w:tabs>
          <w:tab w:val="left" w:pos="9360"/>
        </w:tabs>
        <w:ind w:left="-90" w:right="-540"/>
        <w:jc w:val="center"/>
        <w:rPr>
          <w:rFonts w:ascii="Century Gothic" w:hAnsi="Century Gothic"/>
          <w:b/>
        </w:rPr>
      </w:pPr>
      <w:r w:rsidRPr="006151CE">
        <w:rPr>
          <w:rFonts w:ascii="Century Gothic" w:hAnsi="Century Gothic"/>
          <w:b/>
          <w:iCs/>
          <w:u w:val="single"/>
        </w:rPr>
        <w:t>Acknowledgement of Notice of Privacy Practices</w:t>
      </w:r>
    </w:p>
    <w:p w14:paraId="5FEF75FF" w14:textId="77777777" w:rsidR="004F3F35" w:rsidRPr="004F3F35" w:rsidRDefault="004F3F35" w:rsidP="00EB5D79">
      <w:pPr>
        <w:spacing w:after="0"/>
        <w:ind w:right="-547"/>
        <w:rPr>
          <w:rFonts w:ascii="Century Gothic" w:hAnsi="Century Gothic"/>
        </w:rPr>
      </w:pPr>
      <w:r w:rsidRPr="004F3F35">
        <w:rPr>
          <w:rFonts w:ascii="Century Gothic" w:hAnsi="Century Gothic"/>
        </w:rPr>
        <w:t xml:space="preserve">Under the Health Insurance Portability Accountability Act (HIPAA) of 1996, you have certain rights to privacy in regards to your personal health information.  </w:t>
      </w:r>
    </w:p>
    <w:p w14:paraId="7CBCB575" w14:textId="6061E6FC" w:rsidR="004F3F35" w:rsidRDefault="004F3F35" w:rsidP="00EB5D79">
      <w:pPr>
        <w:spacing w:after="0"/>
        <w:ind w:right="-547"/>
        <w:rPr>
          <w:rFonts w:ascii="Century Gothic" w:hAnsi="Century Gothic"/>
        </w:rPr>
      </w:pPr>
      <w:r w:rsidRPr="004F3F35">
        <w:rPr>
          <w:rFonts w:ascii="Century Gothic" w:hAnsi="Century Gothic"/>
        </w:rPr>
        <w:t>You can view it on the practice website (westernspringsallergy.com on “</w:t>
      </w:r>
      <w:r w:rsidR="006151CE">
        <w:rPr>
          <w:rFonts w:ascii="Century Gothic" w:hAnsi="Century Gothic"/>
        </w:rPr>
        <w:t>Patient Forms</w:t>
      </w:r>
      <w:r w:rsidRPr="004F3F35">
        <w:rPr>
          <w:rFonts w:ascii="Century Gothic" w:hAnsi="Century Gothic"/>
        </w:rPr>
        <w:t>” page).  You have a right to request in writing how your personal health information is disclosed; you can revoke this consent in writing, except to the extent actions were taken in the past that relied on this consent.</w:t>
      </w:r>
    </w:p>
    <w:p w14:paraId="743D6FAE" w14:textId="73F266A3" w:rsidR="001A25DA" w:rsidRDefault="001A25DA" w:rsidP="00EB5D79">
      <w:pPr>
        <w:spacing w:after="0"/>
        <w:ind w:right="-547"/>
        <w:rPr>
          <w:rFonts w:ascii="Century Gothic" w:hAnsi="Century Gothic"/>
        </w:rPr>
      </w:pPr>
    </w:p>
    <w:p w14:paraId="7CB341AC" w14:textId="74DF5496" w:rsidR="00EB5D79" w:rsidRPr="00FA7874" w:rsidRDefault="00EB5D79" w:rsidP="00EB5D79">
      <w:pPr>
        <w:spacing w:after="0"/>
        <w:ind w:right="-547"/>
        <w:jc w:val="center"/>
        <w:rPr>
          <w:rFonts w:ascii="Century Gothic" w:hAnsi="Century Gothic"/>
          <w:b/>
          <w:iCs/>
          <w:u w:val="single"/>
        </w:rPr>
      </w:pPr>
      <w:r>
        <w:rPr>
          <w:rFonts w:ascii="Century Gothic" w:hAnsi="Century Gothic"/>
          <w:b/>
          <w:iCs/>
          <w:u w:val="single"/>
        </w:rPr>
        <w:t xml:space="preserve">Personal Health Information Release </w:t>
      </w:r>
    </w:p>
    <w:p w14:paraId="0AA66E73" w14:textId="77777777" w:rsidR="00EB5D79" w:rsidRDefault="00EB5D79" w:rsidP="00EB5D79">
      <w:pPr>
        <w:spacing w:after="0"/>
        <w:ind w:right="-547"/>
        <w:rPr>
          <w:rFonts w:ascii="Century Gothic" w:hAnsi="Century Gothic"/>
        </w:rPr>
      </w:pPr>
    </w:p>
    <w:p w14:paraId="355861F1" w14:textId="073F6FC7" w:rsidR="001A25DA" w:rsidRPr="00E65E68" w:rsidRDefault="001A25DA" w:rsidP="00E65E68">
      <w:pPr>
        <w:spacing w:after="0"/>
        <w:ind w:right="-547"/>
        <w:rPr>
          <w:rFonts w:ascii="Century Gothic" w:hAnsi="Century Gothic"/>
          <w:b/>
        </w:rPr>
      </w:pPr>
      <w:r w:rsidRPr="001326F4">
        <w:rPr>
          <w:rFonts w:ascii="Century Gothic" w:hAnsi="Century Gothic"/>
        </w:rPr>
        <w:t xml:space="preserve">If you give your consent for the practice to contact you by voicemail and to leave messages with your medical information, please have </w:t>
      </w:r>
      <w:r>
        <w:rPr>
          <w:rFonts w:ascii="Century Gothic" w:hAnsi="Century Gothic"/>
        </w:rPr>
        <w:t xml:space="preserve">the best phone number to do this on. If you are an established patient, you agree to use the information you previously supplied in our office. </w:t>
      </w:r>
    </w:p>
    <w:p w14:paraId="3D69F1B7" w14:textId="186F2606" w:rsidR="001326F4" w:rsidRPr="00FA7874" w:rsidRDefault="001326F4" w:rsidP="005B2F6F">
      <w:pPr>
        <w:pStyle w:val="ListParagraph"/>
        <w:ind w:left="1440" w:right="-540"/>
        <w:rPr>
          <w:rFonts w:ascii="Century Gothic" w:hAnsi="Century Gothic"/>
          <w:b/>
          <w:iCs/>
          <w:sz w:val="22"/>
          <w:szCs w:val="22"/>
        </w:rPr>
      </w:pPr>
    </w:p>
    <w:p w14:paraId="0F989CE8" w14:textId="6CC82554" w:rsidR="005B2F6F" w:rsidRDefault="005B2F6F" w:rsidP="005B2F6F">
      <w:pPr>
        <w:ind w:right="-540"/>
        <w:jc w:val="center"/>
        <w:rPr>
          <w:rFonts w:ascii="Century Gothic" w:hAnsi="Century Gothic"/>
          <w:b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5B2F6F" w:rsidSect="006E5850">
      <w:headerReference w:type="default" r:id="rId9"/>
      <w:headerReference w:type="first" r:id="rId10"/>
      <w:pgSz w:w="12240" w:h="15840"/>
      <w:pgMar w:top="1440" w:right="1440" w:bottom="72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AF0DC" w14:textId="77777777" w:rsidR="005579DD" w:rsidRDefault="005579DD" w:rsidP="00654D40">
      <w:pPr>
        <w:spacing w:after="0" w:line="240" w:lineRule="auto"/>
      </w:pPr>
      <w:r>
        <w:separator/>
      </w:r>
    </w:p>
  </w:endnote>
  <w:endnote w:type="continuationSeparator" w:id="0">
    <w:p w14:paraId="761F35BC" w14:textId="77777777" w:rsidR="005579DD" w:rsidRDefault="005579DD" w:rsidP="0065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DE451" w14:textId="77777777" w:rsidR="005579DD" w:rsidRDefault="005579DD" w:rsidP="00654D40">
      <w:pPr>
        <w:spacing w:after="0" w:line="240" w:lineRule="auto"/>
      </w:pPr>
      <w:r>
        <w:separator/>
      </w:r>
    </w:p>
  </w:footnote>
  <w:footnote w:type="continuationSeparator" w:id="0">
    <w:p w14:paraId="64B96FE4" w14:textId="77777777" w:rsidR="005579DD" w:rsidRDefault="005579DD" w:rsidP="0065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F5595" w14:textId="77777777" w:rsidR="00654D40" w:rsidRPr="00233E93" w:rsidRDefault="00654D40" w:rsidP="00654D40">
    <w:pPr>
      <w:pStyle w:val="InsideAddress"/>
      <w:jc w:val="left"/>
      <w:rPr>
        <w:rFonts w:ascii="Times New Roman" w:hAnsi="Times New Roman"/>
        <w:sz w:val="22"/>
        <w:szCs w:val="22"/>
      </w:rPr>
    </w:pPr>
  </w:p>
  <w:p w14:paraId="6B43225F" w14:textId="77777777" w:rsidR="00654D40" w:rsidRDefault="00654D40">
    <w:pPr>
      <w:pStyle w:val="Header"/>
    </w:pPr>
  </w:p>
  <w:p w14:paraId="098A906C" w14:textId="77777777" w:rsidR="00654D40" w:rsidRDefault="00654D4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B1E9C" w14:textId="77777777" w:rsidR="00F23D01" w:rsidRDefault="00F23D01" w:rsidP="006377C8">
    <w:pPr>
      <w:pStyle w:val="InsideAddress"/>
      <w:rPr>
        <w:rFonts w:ascii="Century Gothic" w:hAnsi="Century Gothic" w:cs="Arial"/>
        <w:b/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9C1DBD9" wp14:editId="742FC916">
          <wp:simplePos x="0" y="0"/>
          <wp:positionH relativeFrom="column">
            <wp:posOffset>-228600</wp:posOffset>
          </wp:positionH>
          <wp:positionV relativeFrom="paragraph">
            <wp:posOffset>114300</wp:posOffset>
          </wp:positionV>
          <wp:extent cx="914015" cy="914400"/>
          <wp:effectExtent l="0" t="0" r="635" b="0"/>
          <wp:wrapNone/>
          <wp:docPr id="10" name="Picture 10" descr="C:\Users\allergy\AppData\Local\Microsoft\Windows\INetCache\IE\SOKDV0WN\ist2_5754987-spring-tree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allergy\AppData\Local\Microsoft\Windows\INetCache\IE\SOKDV0WN\ist2_5754987-spring-tree[1]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0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A0D41E" w14:textId="01F6461D" w:rsidR="006151CE" w:rsidRDefault="00F23D01" w:rsidP="006151CE">
    <w:pPr>
      <w:pStyle w:val="InsideAddress"/>
      <w:ind w:left="3600" w:right="-720" w:firstLine="720"/>
      <w:rPr>
        <w:rFonts w:ascii="Century Gothic" w:hAnsi="Century Gothic" w:cs="Arial"/>
        <w:noProof/>
      </w:rPr>
    </w:pPr>
    <w:r w:rsidRPr="006377C8">
      <w:rPr>
        <w:rFonts w:ascii="Century Gothic" w:hAnsi="Century Gothic" w:cs="Arial"/>
        <w:noProof/>
        <w:sz w:val="32"/>
        <w:szCs w:val="32"/>
      </w:rPr>
      <w:t>Western Springs Asthma &amp; Allergy</w:t>
    </w:r>
  </w:p>
  <w:p w14:paraId="5CD3C020" w14:textId="77777777" w:rsidR="00F23D01" w:rsidRDefault="00F23D01" w:rsidP="006377C8">
    <w:pPr>
      <w:pStyle w:val="InsideAddress"/>
      <w:ind w:left="3600" w:right="-1350" w:firstLine="720"/>
      <w:rPr>
        <w:rFonts w:ascii="Century Gothic" w:hAnsi="Century Gothic" w:cs="Arial"/>
        <w:b/>
        <w:noProof/>
      </w:rPr>
    </w:pPr>
    <w:r w:rsidRPr="00F23D01">
      <w:rPr>
        <w:rFonts w:ascii="Century Gothic" w:hAnsi="Century Gothic" w:cs="Arial"/>
      </w:rPr>
      <w:t>Board-Certified in Allergy/Immunology for Adults and Children</w:t>
    </w:r>
    <w:r w:rsidRPr="00F23D01">
      <w:rPr>
        <w:rFonts w:ascii="Century Gothic" w:hAnsi="Century Gothic" w:cs="Arial"/>
        <w:b/>
        <w:noProof/>
      </w:rPr>
      <w:t xml:space="preserve">    </w:t>
    </w:r>
  </w:p>
  <w:p w14:paraId="427E62FE" w14:textId="13A86391" w:rsidR="00F23D01" w:rsidRPr="00F23D01" w:rsidRDefault="00F23D01" w:rsidP="006377C8">
    <w:pPr>
      <w:pStyle w:val="InsideAddress"/>
      <w:ind w:left="3600" w:right="-1350" w:firstLine="720"/>
      <w:rPr>
        <w:rFonts w:ascii="Century Gothic" w:hAnsi="Century Gothic" w:cs="Arial"/>
        <w:b/>
        <w:noProof/>
      </w:rPr>
    </w:pPr>
    <w:r w:rsidRPr="00F23D01">
      <w:rPr>
        <w:rFonts w:ascii="Century Gothic" w:hAnsi="Century Gothic" w:cs="Arial"/>
      </w:rPr>
      <w:t xml:space="preserve">5600 Wolf Road, Suite 135 </w:t>
    </w:r>
    <w:r w:rsidR="006151CE">
      <w:rPr>
        <w:rFonts w:ascii="Century Gothic" w:hAnsi="Century Gothic" w:cs="Arial"/>
      </w:rPr>
      <w:t>•</w:t>
    </w:r>
    <w:r w:rsidRPr="00F23D01">
      <w:rPr>
        <w:rFonts w:ascii="Century Gothic" w:hAnsi="Century Gothic" w:cs="Arial"/>
      </w:rPr>
      <w:t xml:space="preserve"> Western Springs, IL 60558</w:t>
    </w:r>
  </w:p>
  <w:p w14:paraId="05A87C2D" w14:textId="5FEC7763" w:rsidR="00F23D01" w:rsidRPr="00F23D01" w:rsidRDefault="006377C8" w:rsidP="00F23D01">
    <w:pPr>
      <w:pStyle w:val="InsideAddress"/>
      <w:ind w:right="-1350"/>
      <w:jc w:val="center"/>
      <w:rPr>
        <w:rFonts w:ascii="Century Gothic" w:hAnsi="Century Gothic" w:cs="Arial"/>
      </w:rPr>
    </w:pPr>
    <w:r>
      <w:rPr>
        <w:rFonts w:ascii="Century Gothic" w:hAnsi="Century Gothic" w:cs="Arial"/>
      </w:rPr>
      <w:t xml:space="preserve">            </w:t>
    </w:r>
    <w:r>
      <w:rPr>
        <w:rFonts w:ascii="Century Gothic" w:hAnsi="Century Gothic" w:cs="Arial"/>
      </w:rPr>
      <w:tab/>
    </w:r>
    <w:r>
      <w:rPr>
        <w:rFonts w:ascii="Century Gothic" w:hAnsi="Century Gothic" w:cs="Arial"/>
      </w:rPr>
      <w:tab/>
    </w:r>
    <w:r w:rsidR="006151CE">
      <w:rPr>
        <w:rFonts w:ascii="Century Gothic" w:hAnsi="Century Gothic" w:cs="Arial"/>
      </w:rPr>
      <w:t xml:space="preserve">  </w:t>
    </w:r>
    <w:r w:rsidR="00F23D01" w:rsidRPr="00F23D01">
      <w:rPr>
        <w:rFonts w:ascii="Century Gothic" w:hAnsi="Century Gothic" w:cs="Arial"/>
      </w:rPr>
      <w:t>Tel: (708</w:t>
    </w:r>
    <w:r w:rsidR="00F23D01">
      <w:rPr>
        <w:rFonts w:ascii="Century Gothic" w:hAnsi="Century Gothic" w:cs="Arial"/>
      </w:rPr>
      <w:t>) 246-4515 • Fax: (708) 246-450</w:t>
    </w:r>
    <w:r>
      <w:rPr>
        <w:rFonts w:ascii="Century Gothic" w:hAnsi="Century Gothic" w:cs="Arial"/>
      </w:rPr>
      <w:t>2</w:t>
    </w:r>
  </w:p>
  <w:p w14:paraId="2BB06BEB" w14:textId="77777777" w:rsidR="00654D40" w:rsidRPr="00F23D01" w:rsidRDefault="00F56306" w:rsidP="00F23D01">
    <w:pPr>
      <w:pStyle w:val="InsideAddress"/>
      <w:tabs>
        <w:tab w:val="left" w:pos="10080"/>
      </w:tabs>
      <w:ind w:right="-720"/>
      <w:rPr>
        <w:rFonts w:ascii="Times New Roman" w:hAnsi="Times New Roman"/>
        <w:noProof/>
        <w:sz w:val="24"/>
        <w:szCs w:val="24"/>
      </w:rPr>
    </w:pPr>
    <w:r>
      <w:rPr>
        <w:rFonts w:cs="Arial"/>
        <w:b/>
        <w:sz w:val="24"/>
        <w:szCs w:val="24"/>
      </w:rPr>
      <w:t xml:space="preserve">                                              </w:t>
    </w:r>
    <w:r w:rsidRPr="00F23D01">
      <w:rPr>
        <w:rFonts w:ascii="Century Gothic" w:hAnsi="Century Gothic" w:cs="Arial"/>
      </w:rPr>
      <w:t xml:space="preserve">                                                                       </w:t>
    </w:r>
  </w:p>
  <w:p w14:paraId="2A28D83C" w14:textId="77777777" w:rsidR="00654D40" w:rsidRPr="00654D40" w:rsidRDefault="00654D40" w:rsidP="00C46780">
    <w:pPr>
      <w:spacing w:after="0"/>
    </w:pPr>
    <w:r w:rsidRPr="00654D40">
      <w:rPr>
        <w:rFonts w:ascii="Times New Roman" w:hAnsi="Times New Roman"/>
        <w:noProof/>
        <w:highlight w:val="yello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D0C6D3" wp14:editId="0A687C60">
              <wp:simplePos x="0" y="0"/>
              <wp:positionH relativeFrom="column">
                <wp:posOffset>-939800</wp:posOffset>
              </wp:positionH>
              <wp:positionV relativeFrom="paragraph">
                <wp:posOffset>33020</wp:posOffset>
              </wp:positionV>
              <wp:extent cx="7880350" cy="0"/>
              <wp:effectExtent l="57150" t="57150" r="44450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880350" cy="0"/>
                      </a:xfrm>
                      <a:prstGeom prst="line">
                        <a:avLst/>
                      </a:prstGeom>
                      <a:noFill/>
                      <a:ln w="38100" cap="flat" cmpd="tri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6CB825B1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pt,2.6pt" to="54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" strokecolor="windowText" strokeweight="3pt">
              <v:stroke linestyle="thickBetweenThin"/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EBB"/>
    <w:multiLevelType w:val="hybridMultilevel"/>
    <w:tmpl w:val="CC2C5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8C544A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50C77"/>
    <w:multiLevelType w:val="hybridMultilevel"/>
    <w:tmpl w:val="725A5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7D2023"/>
    <w:multiLevelType w:val="hybridMultilevel"/>
    <w:tmpl w:val="3564B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6F644D"/>
    <w:multiLevelType w:val="hybridMultilevel"/>
    <w:tmpl w:val="51825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96129C"/>
    <w:multiLevelType w:val="hybridMultilevel"/>
    <w:tmpl w:val="443E5AB4"/>
    <w:lvl w:ilvl="0" w:tplc="A0A0AC50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  <w:szCs w:val="22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EA2BC4"/>
    <w:multiLevelType w:val="hybridMultilevel"/>
    <w:tmpl w:val="33689C00"/>
    <w:lvl w:ilvl="0" w:tplc="F78C544A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00F040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7A2D5300"/>
    <w:multiLevelType w:val="hybridMultilevel"/>
    <w:tmpl w:val="E33AC468"/>
    <w:lvl w:ilvl="0" w:tplc="F78C544A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7FCCB9D-EC74-44E3-9BB4-177D51373962}"/>
    <w:docVar w:name="dgnword-eventsink" w:val="197493952"/>
  </w:docVars>
  <w:rsids>
    <w:rsidRoot w:val="00654D40"/>
    <w:rsid w:val="00107E6E"/>
    <w:rsid w:val="001326F4"/>
    <w:rsid w:val="001A25DA"/>
    <w:rsid w:val="001D78EA"/>
    <w:rsid w:val="00215E64"/>
    <w:rsid w:val="00226F90"/>
    <w:rsid w:val="00234949"/>
    <w:rsid w:val="002915A6"/>
    <w:rsid w:val="002C0D7D"/>
    <w:rsid w:val="00314D29"/>
    <w:rsid w:val="003C7076"/>
    <w:rsid w:val="003D3C59"/>
    <w:rsid w:val="003E3396"/>
    <w:rsid w:val="004055FC"/>
    <w:rsid w:val="004526EE"/>
    <w:rsid w:val="00482B1A"/>
    <w:rsid w:val="004907DE"/>
    <w:rsid w:val="004F3F35"/>
    <w:rsid w:val="0052091D"/>
    <w:rsid w:val="0052251E"/>
    <w:rsid w:val="00527DFE"/>
    <w:rsid w:val="00537401"/>
    <w:rsid w:val="005579DD"/>
    <w:rsid w:val="005B0FAC"/>
    <w:rsid w:val="005B2F6F"/>
    <w:rsid w:val="005B6572"/>
    <w:rsid w:val="006151CE"/>
    <w:rsid w:val="006377C8"/>
    <w:rsid w:val="00654D40"/>
    <w:rsid w:val="00656EE6"/>
    <w:rsid w:val="006E5850"/>
    <w:rsid w:val="00705D2C"/>
    <w:rsid w:val="007372B4"/>
    <w:rsid w:val="00791B4A"/>
    <w:rsid w:val="007D6FCC"/>
    <w:rsid w:val="00827B04"/>
    <w:rsid w:val="008A6915"/>
    <w:rsid w:val="0097708A"/>
    <w:rsid w:val="009C5291"/>
    <w:rsid w:val="009D36A0"/>
    <w:rsid w:val="009D59F8"/>
    <w:rsid w:val="009E5850"/>
    <w:rsid w:val="009F39DB"/>
    <w:rsid w:val="00A500A8"/>
    <w:rsid w:val="00A60D7A"/>
    <w:rsid w:val="00AA485F"/>
    <w:rsid w:val="00AC3675"/>
    <w:rsid w:val="00B06173"/>
    <w:rsid w:val="00B4088E"/>
    <w:rsid w:val="00BC1512"/>
    <w:rsid w:val="00BC600E"/>
    <w:rsid w:val="00BD7138"/>
    <w:rsid w:val="00C442EF"/>
    <w:rsid w:val="00C46780"/>
    <w:rsid w:val="00C5409E"/>
    <w:rsid w:val="00C55918"/>
    <w:rsid w:val="00C84992"/>
    <w:rsid w:val="00CB7D2D"/>
    <w:rsid w:val="00D00E53"/>
    <w:rsid w:val="00D014A5"/>
    <w:rsid w:val="00DE7417"/>
    <w:rsid w:val="00E65B5D"/>
    <w:rsid w:val="00E65E68"/>
    <w:rsid w:val="00EA6BD6"/>
    <w:rsid w:val="00EB5D79"/>
    <w:rsid w:val="00F23D01"/>
    <w:rsid w:val="00F56306"/>
    <w:rsid w:val="00FA7874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CAD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D40"/>
  </w:style>
  <w:style w:type="paragraph" w:styleId="Footer">
    <w:name w:val="footer"/>
    <w:basedOn w:val="Normal"/>
    <w:link w:val="FooterChar"/>
    <w:uiPriority w:val="99"/>
    <w:unhideWhenUsed/>
    <w:rsid w:val="00654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D40"/>
  </w:style>
  <w:style w:type="paragraph" w:styleId="BalloonText">
    <w:name w:val="Balloon Text"/>
    <w:basedOn w:val="Normal"/>
    <w:link w:val="BalloonTextChar"/>
    <w:uiPriority w:val="99"/>
    <w:semiHidden/>
    <w:unhideWhenUsed/>
    <w:rsid w:val="0065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40"/>
    <w:rPr>
      <w:rFonts w:ascii="Tahoma" w:hAnsi="Tahoma" w:cs="Tahoma"/>
      <w:sz w:val="16"/>
      <w:szCs w:val="16"/>
    </w:rPr>
  </w:style>
  <w:style w:type="paragraph" w:customStyle="1" w:styleId="InsideAddress">
    <w:name w:val="Inside Address"/>
    <w:basedOn w:val="Normal"/>
    <w:rsid w:val="00654D40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ListParagraph">
    <w:name w:val="List Paragraph"/>
    <w:basedOn w:val="Normal"/>
    <w:uiPriority w:val="34"/>
    <w:qFormat/>
    <w:rsid w:val="001326F4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D40"/>
  </w:style>
  <w:style w:type="paragraph" w:styleId="Footer">
    <w:name w:val="footer"/>
    <w:basedOn w:val="Normal"/>
    <w:link w:val="FooterChar"/>
    <w:uiPriority w:val="99"/>
    <w:unhideWhenUsed/>
    <w:rsid w:val="00654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D40"/>
  </w:style>
  <w:style w:type="paragraph" w:styleId="BalloonText">
    <w:name w:val="Balloon Text"/>
    <w:basedOn w:val="Normal"/>
    <w:link w:val="BalloonTextChar"/>
    <w:uiPriority w:val="99"/>
    <w:semiHidden/>
    <w:unhideWhenUsed/>
    <w:rsid w:val="00654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D40"/>
    <w:rPr>
      <w:rFonts w:ascii="Tahoma" w:hAnsi="Tahoma" w:cs="Tahoma"/>
      <w:sz w:val="16"/>
      <w:szCs w:val="16"/>
    </w:rPr>
  </w:style>
  <w:style w:type="paragraph" w:customStyle="1" w:styleId="InsideAddress">
    <w:name w:val="Inside Address"/>
    <w:basedOn w:val="Normal"/>
    <w:rsid w:val="00654D40"/>
    <w:pPr>
      <w:spacing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ListParagraph">
    <w:name w:val="List Paragraph"/>
    <w:basedOn w:val="Normal"/>
    <w:uiPriority w:val="34"/>
    <w:qFormat/>
    <w:rsid w:val="001326F4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AAC-7D77-8E45-89E2-DBB01137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303</Words>
  <Characters>1731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allergy</dc:creator>
  <cp:lastModifiedBy>Daniel Grodinsky</cp:lastModifiedBy>
  <cp:revision>9</cp:revision>
  <cp:lastPrinted>2017-02-28T19:02:00Z</cp:lastPrinted>
  <dcterms:created xsi:type="dcterms:W3CDTF">2020-03-20T13:25:00Z</dcterms:created>
  <dcterms:modified xsi:type="dcterms:W3CDTF">2021-10-27T15:05:00Z</dcterms:modified>
</cp:coreProperties>
</file>