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DF0F" w14:textId="7D2E58B5" w:rsidR="00DA3554" w:rsidRDefault="00AC5C74" w:rsidP="00DA35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86954E" wp14:editId="760E16A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24095" cy="3294380"/>
                <wp:effectExtent l="0" t="0" r="1460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ED58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  <w:t>Act</w:t>
                            </w:r>
                          </w:p>
                          <w:p w14:paraId="21800A29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48127B6B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08159E60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40698EEF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  <w:t>Interpretation:</w:t>
                            </w:r>
                            <w:r w:rsidRPr="00AC5C74">
                              <w:rPr>
                                <w:rFonts w:ascii="Garamond" w:eastAsia="Times New Roman" w:hAnsi="Garamond" w:cs="Arial"/>
                                <w:color w:val="00B0F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C9D3A4C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B0F0"/>
                                <w:lang w:eastAsia="en-GB"/>
                              </w:rPr>
                            </w:pPr>
                          </w:p>
                          <w:p w14:paraId="26D2366D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697EABA4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  <w:t>Techniques:</w:t>
                            </w:r>
                            <w:r w:rsidRPr="00AC5C74">
                              <w:rPr>
                                <w:rFonts w:ascii="Garamond" w:eastAsia="Times New Roman" w:hAnsi="Garamond" w:cs="Arial"/>
                                <w:color w:val="00B0F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8BADB0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7892FD1E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3A057357" w14:textId="77777777" w:rsidR="00DA3554" w:rsidRPr="00AC5C74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7E26ABCA" w14:textId="77777777" w:rsidR="00DA3554" w:rsidRPr="00AC5C74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2C9966C2" w14:textId="77777777" w:rsidR="00DA3554" w:rsidRPr="00AC5C74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1407FC6B" w14:textId="77777777" w:rsidR="00DA3554" w:rsidRPr="00AC5C74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16B437B" w14:textId="77777777" w:rsidR="00DA3554" w:rsidRPr="00AC5C74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5B087869" w14:textId="77777777" w:rsidR="00DA3554" w:rsidRPr="00AC5C74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</w:pPr>
                          </w:p>
                          <w:p w14:paraId="6F002CDB" w14:textId="77777777" w:rsidR="00DA3554" w:rsidRPr="00AC5C74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</w:pPr>
                          </w:p>
                          <w:p w14:paraId="74C5D028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63CF7F72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</w:p>
                          <w:p w14:paraId="2A592E6E" w14:textId="77777777" w:rsidR="00DA3554" w:rsidRPr="00AC5C7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  <w:t>Use in essays on…</w:t>
                            </w:r>
                          </w:p>
                          <w:p w14:paraId="3A56E8A9" w14:textId="77777777" w:rsidR="00DA3554" w:rsidRPr="00897AC3" w:rsidRDefault="00DA3554" w:rsidP="00DA3554">
                            <w:pPr>
                              <w:rPr>
                                <w:rFonts w:ascii="Garamond" w:hAnsi="Garamond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695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8.65pt;margin-top:0;width:379.85pt;height:25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" strokecolor="#00b0f0" strokeweight="2pt">
                <v:textbox>
                  <w:txbxContent>
                    <w:p w14:paraId="3C4AED58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  <w:t>Act</w:t>
                      </w:r>
                    </w:p>
                    <w:p w14:paraId="21800A29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  <w:t xml:space="preserve">Quotation:          </w:t>
                      </w:r>
                    </w:p>
                    <w:p w14:paraId="48127B6B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</w:p>
                    <w:p w14:paraId="08159E60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</w:p>
                    <w:p w14:paraId="40698EEF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  <w:t>Interpretation:</w:t>
                      </w:r>
                      <w:r w:rsidRPr="00AC5C74">
                        <w:rPr>
                          <w:rFonts w:ascii="Garamond" w:eastAsia="Times New Roman" w:hAnsi="Garamond" w:cs="Arial"/>
                          <w:color w:val="00B0F0"/>
                          <w:lang w:eastAsia="en-GB"/>
                        </w:rPr>
                        <w:t xml:space="preserve"> </w:t>
                      </w:r>
                    </w:p>
                    <w:p w14:paraId="2C9D3A4C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B0F0"/>
                          <w:lang w:eastAsia="en-GB"/>
                        </w:rPr>
                      </w:pPr>
                    </w:p>
                    <w:p w14:paraId="26D2366D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</w:p>
                    <w:p w14:paraId="697EABA4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  <w:t>Techniques:</w:t>
                      </w:r>
                      <w:r w:rsidRPr="00AC5C74">
                        <w:rPr>
                          <w:rFonts w:ascii="Garamond" w:eastAsia="Times New Roman" w:hAnsi="Garamond" w:cs="Arial"/>
                          <w:color w:val="00B0F0"/>
                          <w:lang w:eastAsia="en-GB"/>
                        </w:rPr>
                        <w:t xml:space="preserve"> </w:t>
                      </w:r>
                    </w:p>
                    <w:p w14:paraId="3B8BADB0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</w:p>
                    <w:p w14:paraId="7892FD1E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lang w:eastAsia="en-GB"/>
                        </w:rPr>
                        <w:t xml:space="preserve">Analysis: </w:t>
                      </w:r>
                    </w:p>
                    <w:p w14:paraId="3A057357" w14:textId="77777777" w:rsidR="00DA3554" w:rsidRPr="00AC5C74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  <w:t xml:space="preserve">      </w:t>
                      </w:r>
                    </w:p>
                    <w:p w14:paraId="7E26ABCA" w14:textId="77777777" w:rsidR="00DA3554" w:rsidRPr="00AC5C74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  <w:t xml:space="preserve">  </w:t>
                      </w:r>
                    </w:p>
                    <w:p w14:paraId="2C9966C2" w14:textId="77777777" w:rsidR="00DA3554" w:rsidRPr="00AC5C74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</w:p>
                    <w:p w14:paraId="1407FC6B" w14:textId="77777777" w:rsidR="00DA3554" w:rsidRPr="00AC5C74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  <w:t xml:space="preserve">    </w:t>
                      </w:r>
                    </w:p>
                    <w:p w14:paraId="116B437B" w14:textId="77777777" w:rsidR="00DA3554" w:rsidRPr="00AC5C74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  <w:t xml:space="preserve">   </w:t>
                      </w:r>
                    </w:p>
                    <w:p w14:paraId="5B087869" w14:textId="77777777" w:rsidR="00DA3554" w:rsidRPr="00AC5C74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</w:pPr>
                    </w:p>
                    <w:p w14:paraId="6F002CDB" w14:textId="77777777" w:rsidR="00DA3554" w:rsidRPr="00AC5C74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</w:pPr>
                    </w:p>
                    <w:p w14:paraId="74C5D028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</w:p>
                    <w:p w14:paraId="63CF7F72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</w:p>
                    <w:p w14:paraId="2A592E6E" w14:textId="77777777" w:rsidR="00DA3554" w:rsidRPr="00AC5C7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  <w:t>Use in essays on…</w:t>
                      </w:r>
                    </w:p>
                    <w:p w14:paraId="3A56E8A9" w14:textId="77777777" w:rsidR="00DA3554" w:rsidRPr="00897AC3" w:rsidRDefault="00DA3554" w:rsidP="00DA3554">
                      <w:pPr>
                        <w:rPr>
                          <w:rFonts w:ascii="Garamond" w:hAnsi="Garamond"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554">
        <w:rPr>
          <w:noProof/>
        </w:rPr>
        <w:drawing>
          <wp:anchor distT="0" distB="0" distL="114300" distR="114300" simplePos="0" relativeHeight="251664384" behindDoc="0" locked="0" layoutInCell="1" allowOverlap="1" wp14:anchorId="60390458" wp14:editId="06689796">
            <wp:simplePos x="0" y="0"/>
            <wp:positionH relativeFrom="margin">
              <wp:posOffset>4772026</wp:posOffset>
            </wp:positionH>
            <wp:positionV relativeFrom="paragraph">
              <wp:posOffset>-179070</wp:posOffset>
            </wp:positionV>
            <wp:extent cx="428400" cy="428400"/>
            <wp:effectExtent l="0" t="0" r="0" b="29210"/>
            <wp:wrapNone/>
            <wp:docPr id="15" name="Graphic 15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2109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54">
        <w:rPr>
          <w:noProof/>
        </w:rPr>
        <w:drawing>
          <wp:anchor distT="0" distB="0" distL="114300" distR="114300" simplePos="0" relativeHeight="251663360" behindDoc="0" locked="0" layoutInCell="1" allowOverlap="1" wp14:anchorId="758C1361" wp14:editId="19D071CB">
            <wp:simplePos x="0" y="0"/>
            <wp:positionH relativeFrom="column">
              <wp:posOffset>9702800</wp:posOffset>
            </wp:positionH>
            <wp:positionV relativeFrom="paragraph">
              <wp:posOffset>3202305</wp:posOffset>
            </wp:positionV>
            <wp:extent cx="428400" cy="428400"/>
            <wp:effectExtent l="38100" t="0" r="0" b="0"/>
            <wp:wrapNone/>
            <wp:docPr id="14" name="Graphic 14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7391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AA2E78" wp14:editId="2A29232E">
                <wp:simplePos x="0" y="0"/>
                <wp:positionH relativeFrom="margin">
                  <wp:posOffset>0</wp:posOffset>
                </wp:positionH>
                <wp:positionV relativeFrom="paragraph">
                  <wp:posOffset>3522345</wp:posOffset>
                </wp:positionV>
                <wp:extent cx="4824095" cy="3294380"/>
                <wp:effectExtent l="0" t="0" r="1460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9F56" w14:textId="77777777" w:rsidR="00DA3554" w:rsidRPr="00AC5C74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  <w:t>A sample essay paragraph, using ideas directly from The Quotation Bank®</w:t>
                            </w:r>
                          </w:p>
                          <w:p w14:paraId="4D2587E0" w14:textId="19BEB114" w:rsidR="00DA3554" w:rsidRPr="00AC5C74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B0F0"/>
                                <w:lang w:eastAsia="en-GB"/>
                              </w:rPr>
                              <w:t xml:space="preserve">How does </w:t>
                            </w:r>
                            <w:r w:rsidR="00AC5C74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B0F0"/>
                                <w:lang w:eastAsia="en-GB"/>
                              </w:rPr>
                              <w:t>Scrooge develop throughout the novel</w:t>
                            </w: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B0F0"/>
                                <w:lang w:eastAsia="en-GB"/>
                              </w:rPr>
                              <w:t>?</w:t>
                            </w:r>
                          </w:p>
                          <w:p w14:paraId="33DA69ED" w14:textId="62B7C2AB" w:rsidR="00DA3554" w:rsidRPr="002F18C8" w:rsidRDefault="00AC5C74" w:rsidP="00DA3554">
                            <w:pPr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</w:pPr>
                            <w:r w:rsidRPr="002F18C8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 xml:space="preserve">As Scrooge is visited by the second of the Three Spirits, it is clear to the reader that he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has begun to learn 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from the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lesson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s the spirits </w:t>
                            </w:r>
                            <w:proofErr w:type="gramStart"/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give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, and</w:t>
                            </w:r>
                            <w:proofErr w:type="gramEnd"/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is now faced with the brutal reality of what his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“ignorance”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leads to in mankind –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“want”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in those who are innocent.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“Want”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and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“Ignorance”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are personified to help Scrooge see clearly</w:t>
                            </w:r>
                            <w:r w:rsidR="00DE3FD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the effect of his behaviour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, whilst t</w:t>
                            </w:r>
                            <w:r w:rsidR="00DE3FD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he image of a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</w:t>
                            </w:r>
                            <w:r w:rsidR="00DE3FD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c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law”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  <w:r w:rsidR="00DE3FD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highlights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the ignorance of men such as Scrooge – </w:t>
                            </w:r>
                            <w:r w:rsidR="00DE3FD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in reality,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his actions 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have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reduce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d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children to nothing more than animals. Yet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“claw”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is also painfully human, creating an image of a thin, bony figure suffering the effects of poverty, clawing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and scavenging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for food. Children are 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naturally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innocent, juxtaposed with </w:t>
                            </w:r>
                            <w:r w:rsidR="00116496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the terrible actions of society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, destroying them physically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(“wretched”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and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“hideous”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) and mentally (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 xml:space="preserve">“frightful”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and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“miserable”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). Their vulnerability is emphasised by </w:t>
                            </w:r>
                            <w:r w:rsidR="00F26422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the desperate tone of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“knelt down”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and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“cling”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– many </w:t>
                            </w:r>
                            <w:r w:rsidR="00DE3FD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people </w:t>
                            </w:r>
                            <w:r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>metaphorically kneel and cling to Scrooge, but he rejects them.</w:t>
                            </w:r>
                            <w:r w:rsidR="002F18C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 However, Scrooge seems to be developing </w:t>
                            </w:r>
                            <w:r w:rsid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a </w:t>
                            </w:r>
                            <w:r w:rsidR="002F18C8" w:rsidRP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growing </w:t>
                            </w:r>
                            <w:r w:rsidR="002F18C8">
                              <w:rPr>
                                <w:rFonts w:ascii="Garamond" w:eastAsia="Times New Roman" w:hAnsi="Garamond" w:cs="Arial"/>
                                <w:sz w:val="23"/>
                                <w:szCs w:val="23"/>
                                <w:lang w:eastAsia="en-GB"/>
                              </w:rPr>
                              <w:t xml:space="preserve">awareness of the consequences of his behaviour.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2E78" id="Text Box 9" o:spid="_x0000_s1027" type="#_x0000_t202" style="position:absolute;margin-left:0;margin-top:277.35pt;width:379.85pt;height:2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" strokecolor="#00b0f0" strokeweight="2pt">
                <v:textbox>
                  <w:txbxContent>
                    <w:p w14:paraId="6F989F56" w14:textId="77777777" w:rsidR="00DA3554" w:rsidRPr="00AC5C74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  <w:t>A sample essay paragraph, using ideas directly from The Quotation Bank®</w:t>
                      </w:r>
                    </w:p>
                    <w:p w14:paraId="4D2587E0" w14:textId="19BEB114" w:rsidR="00DA3554" w:rsidRPr="00AC5C74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i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i/>
                          <w:color w:val="00B0F0"/>
                          <w:lang w:eastAsia="en-GB"/>
                        </w:rPr>
                        <w:t xml:space="preserve">How does </w:t>
                      </w:r>
                      <w:r w:rsidR="00AC5C74">
                        <w:rPr>
                          <w:rFonts w:ascii="Garamond" w:eastAsia="Times New Roman" w:hAnsi="Garamond" w:cs="Times New Roman"/>
                          <w:b/>
                          <w:i/>
                          <w:color w:val="00B0F0"/>
                          <w:lang w:eastAsia="en-GB"/>
                        </w:rPr>
                        <w:t>Scrooge develop throughout the novel</w:t>
                      </w:r>
                      <w:r w:rsidRPr="00AC5C74">
                        <w:rPr>
                          <w:rFonts w:ascii="Garamond" w:eastAsia="Times New Roman" w:hAnsi="Garamond" w:cs="Times New Roman"/>
                          <w:b/>
                          <w:i/>
                          <w:color w:val="00B0F0"/>
                          <w:lang w:eastAsia="en-GB"/>
                        </w:rPr>
                        <w:t>?</w:t>
                      </w:r>
                    </w:p>
                    <w:p w14:paraId="33DA69ED" w14:textId="62B7C2AB" w:rsidR="00DA3554" w:rsidRPr="002F18C8" w:rsidRDefault="00AC5C74" w:rsidP="00DA3554">
                      <w:pPr>
                        <w:rPr>
                          <w:rFonts w:ascii="Garamond" w:hAnsi="Garamond"/>
                          <w:sz w:val="23"/>
                          <w:szCs w:val="23"/>
                        </w:rPr>
                      </w:pPr>
                      <w:r w:rsidRPr="002F18C8">
                        <w:rPr>
                          <w:rFonts w:ascii="Garamond" w:hAnsi="Garamond"/>
                          <w:sz w:val="23"/>
                          <w:szCs w:val="23"/>
                        </w:rPr>
                        <w:t xml:space="preserve">As Scrooge is visited by the second of the Three Spirits, it is clear to the reader that he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has begun to learn 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from the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lesson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s the spirits </w:t>
                      </w:r>
                      <w:proofErr w:type="gramStart"/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give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, and</w:t>
                      </w:r>
                      <w:proofErr w:type="gramEnd"/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is now faced with the brutal reality of what his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“ignorance”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leads to in mankind –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“want”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in those who are innocent.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“Want”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and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“Ignorance”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are personified to help Scrooge see clearly</w:t>
                      </w:r>
                      <w:r w:rsidR="00DE3FD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the effect of his behaviour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, whilst t</w:t>
                      </w:r>
                      <w:r w:rsidR="00DE3FD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he image of a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</w:t>
                      </w:r>
                      <w:r w:rsidR="00DE3FD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c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law”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</w:t>
                      </w:r>
                      <w:r w:rsidR="00DE3FD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highlights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the ignorance of men such as Scrooge – </w:t>
                      </w:r>
                      <w:r w:rsidR="00DE3FD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in reality,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his actions 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have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reduce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d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children to nothing more than animals. Yet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“claw”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is also painfully human, creating an image of a thin, bony figure suffering the effects of poverty, clawing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and scavenging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for food. Children are 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naturally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innocent, juxtaposed with </w:t>
                      </w:r>
                      <w:r w:rsidR="00116496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the terrible actions of society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, destroying them physically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(“wretched”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and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“hideous”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) and mentally (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 xml:space="preserve">“frightful”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and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“miserable”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). Their vulnerability is emphasised by </w:t>
                      </w:r>
                      <w:r w:rsidR="00F26422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the desperate tone of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“knelt down”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and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u w:val="single"/>
                          <w:lang w:eastAsia="en-GB"/>
                        </w:rPr>
                        <w:t>“cling”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– many </w:t>
                      </w:r>
                      <w:r w:rsidR="00DE3FD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people </w:t>
                      </w:r>
                      <w:r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>metaphorically kneel and cling to Scrooge, but he rejects them.</w:t>
                      </w:r>
                      <w:r w:rsidR="002F18C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 However, Scrooge seems to be developing </w:t>
                      </w:r>
                      <w:r w:rsid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a </w:t>
                      </w:r>
                      <w:r w:rsidR="002F18C8" w:rsidRP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growing </w:t>
                      </w:r>
                      <w:r w:rsidR="002F18C8">
                        <w:rPr>
                          <w:rFonts w:ascii="Garamond" w:eastAsia="Times New Roman" w:hAnsi="Garamond" w:cs="Arial"/>
                          <w:sz w:val="23"/>
                          <w:szCs w:val="23"/>
                          <w:lang w:eastAsia="en-GB"/>
                        </w:rPr>
                        <w:t xml:space="preserve">awareness of the consequences of his behaviour.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5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EC359" wp14:editId="07377075">
                <wp:simplePos x="0" y="0"/>
                <wp:positionH relativeFrom="margin">
                  <wp:align>right</wp:align>
                </wp:positionH>
                <wp:positionV relativeFrom="paragraph">
                  <wp:posOffset>3522367</wp:posOffset>
                </wp:positionV>
                <wp:extent cx="4824095" cy="3294380"/>
                <wp:effectExtent l="0" t="0" r="14605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22FC" w14:textId="77777777" w:rsidR="00DA3554" w:rsidRPr="00AC5C74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A sample essay paragraph, using ideas directly from your chosen quotation. </w:t>
                            </w:r>
                          </w:p>
                          <w:p w14:paraId="6C3E216B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C359" id="Text Box 8" o:spid="_x0000_s1028" type="#_x0000_t202" style="position:absolute;margin-left:328.65pt;margin-top:277.35pt;width:379.85pt;height:25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" strokecolor="#00b0f0" strokeweight="2pt">
                <v:textbox>
                  <w:txbxContent>
                    <w:p w14:paraId="768F22FC" w14:textId="77777777" w:rsidR="00DA3554" w:rsidRPr="00AC5C74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color w:val="00B0F0"/>
                          <w:lang w:eastAsia="en-GB"/>
                        </w:rPr>
                        <w:t xml:space="preserve">A sample essay paragraph, using ideas directly from your chosen quotation. </w:t>
                      </w:r>
                    </w:p>
                    <w:p w14:paraId="6C3E216B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5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2E72" wp14:editId="25857B4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824095" cy="3294380"/>
                <wp:effectExtent l="0" t="0" r="1460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FC264" w14:textId="77777777" w:rsidR="0086782C" w:rsidRPr="00AC5C74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>The Second of the Three Spirits:</w:t>
                            </w:r>
                          </w:p>
                          <w:p w14:paraId="27013738" w14:textId="77777777" w:rsidR="0086782C" w:rsidRPr="00AC5C74" w:rsidRDefault="0086782C" w:rsidP="0086782C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gramStart"/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“ ‘</w:t>
                            </w:r>
                            <w:proofErr w:type="gramEnd"/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 xml:space="preserve">It might be a claw, for the flesh there is upon it,’ was the Spirit’s sorrowful reply. ‘Look here.’ From the </w:t>
                            </w:r>
                            <w:proofErr w:type="spellStart"/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foldings</w:t>
                            </w:r>
                            <w:proofErr w:type="spellEnd"/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 xml:space="preserve"> of its robe, it brought two children; wretched, abject, frightful, hideous, miserable. They knelt down at its </w:t>
                            </w:r>
                            <w:proofErr w:type="gramStart"/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feet, and</w:t>
                            </w:r>
                            <w:proofErr w:type="gramEnd"/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 xml:space="preserve"> clung upon the outside of its garment.”</w:t>
                            </w:r>
                          </w:p>
                          <w:p w14:paraId="74B01E5B" w14:textId="77777777" w:rsidR="0086782C" w:rsidRPr="00DC2EB8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389800C" w14:textId="77777777" w:rsidR="0086782C" w:rsidRPr="002B5824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>Interpretation:</w:t>
                            </w:r>
                            <w:r w:rsidRPr="00AC5C74">
                              <w:rPr>
                                <w:rFonts w:ascii="Garamond" w:eastAsia="Times New Roman" w:hAnsi="Garamond" w:cs="Arial"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Scrooge has begun to learn his </w:t>
                            </w:r>
                            <w:proofErr w:type="gramStart"/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>lesson, and</w:t>
                            </w:r>
                            <w:proofErr w:type="gramEnd"/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 is now faced with the brutal reality of what his “ignorance” leads to in mankind – “want” in those who are innocent.</w:t>
                            </w:r>
                          </w:p>
                          <w:p w14:paraId="6D0210EB" w14:textId="77777777" w:rsidR="0086782C" w:rsidRPr="00DC2EB8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034FE8EF" w14:textId="77777777" w:rsidR="0086782C" w:rsidRPr="002B5824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>Techniques:</w:t>
                            </w:r>
                            <w:r w:rsidRPr="00AC5C74">
                              <w:rPr>
                                <w:rFonts w:ascii="Garamond" w:eastAsia="Times New Roman" w:hAnsi="Garamond" w:cs="Arial"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Imagery; Language; Juxtaposition; Personification. </w:t>
                            </w:r>
                          </w:p>
                          <w:p w14:paraId="2BA7B91F" w14:textId="77777777" w:rsidR="0086782C" w:rsidRPr="00DC2EB8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C7598C1" w14:textId="77777777" w:rsidR="0086782C" w:rsidRPr="00AC5C74" w:rsidRDefault="0086782C" w:rsidP="0086782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Arial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26720153" w14:textId="77777777" w:rsidR="0086782C" w:rsidRPr="006B447B" w:rsidRDefault="0086782C" w:rsidP="008678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“Want” and “Ignorance” are personified to help Scrooge see clearly. “Claw” suggests the ignorance of men such as Scrooge – his actions reduce children to nothing more than animals. Yet “claw” is also painfully human, creating an image of a thin, bony figure suffering the effects of poverty, clawing for food. </w:t>
                            </w:r>
                          </w:p>
                          <w:p w14:paraId="7EA9A57D" w14:textId="77777777" w:rsidR="0086782C" w:rsidRPr="006B447B" w:rsidRDefault="0086782C" w:rsidP="008678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Children are innocent, juxtaposed with what society does to them, destroying them physically (“wretched”, “hideous”) and mentally (“frightful”, “miserable”). </w:t>
                            </w:r>
                          </w:p>
                          <w:p w14:paraId="4D3EB288" w14:textId="77777777" w:rsidR="0086782C" w:rsidRPr="006B447B" w:rsidRDefault="0086782C" w:rsidP="008678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21"/>
                                <w:szCs w:val="21"/>
                                <w:lang w:eastAsia="en-GB"/>
                              </w:rPr>
                              <w:t xml:space="preserve">Their vulnerability is emphasised by “knelt down” and “cling” – many metaphorically kneel and cling to Scrooge, but he rejects them. </w:t>
                            </w:r>
                          </w:p>
                          <w:p w14:paraId="7953EAA3" w14:textId="77777777" w:rsidR="0086782C" w:rsidRPr="00D5585B" w:rsidRDefault="0086782C" w:rsidP="0086782C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35D6A40" w14:textId="77777777" w:rsidR="0086782C" w:rsidRPr="00AB1A9E" w:rsidRDefault="0086782C" w:rsidP="0086782C">
                            <w:pPr>
                              <w:rPr>
                                <w:rFonts w:ascii="Garamond" w:eastAsia="Times New Roman" w:hAnsi="Garamond" w:cs="Times New Roman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C5C74">
                              <w:rPr>
                                <w:rFonts w:ascii="Garamond" w:eastAsia="Times New Roman" w:hAnsi="Garamond" w:cs="Times New Roman"/>
                                <w:b/>
                                <w:color w:val="00B0F0"/>
                                <w:sz w:val="21"/>
                                <w:szCs w:val="21"/>
                                <w:lang w:eastAsia="en-GB"/>
                              </w:rPr>
                              <w:t>Use in essays on…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1"/>
                                <w:szCs w:val="21"/>
                                <w:lang w:eastAsia="en-GB"/>
                              </w:rPr>
                              <w:t xml:space="preserve">Education; Wealth and Poverty; Responsibility; Society; Love. </w:t>
                            </w:r>
                          </w:p>
                          <w:p w14:paraId="7FEB2CB9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2E72" id="Text Box 2" o:spid="_x0000_s1029" type="#_x0000_t202" style="position:absolute;margin-left:0;margin-top:.2pt;width:379.85pt;height:25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" strokecolor="#00b0f0" strokeweight="2pt">
                <v:textbox>
                  <w:txbxContent>
                    <w:p w14:paraId="36EFC264" w14:textId="77777777" w:rsidR="0086782C" w:rsidRPr="00AC5C74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  <w:t>The Second of the Three Spirits:</w:t>
                      </w:r>
                    </w:p>
                    <w:p w14:paraId="27013738" w14:textId="77777777" w:rsidR="0086782C" w:rsidRPr="00AC5C74" w:rsidRDefault="0086782C" w:rsidP="0086782C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</w:pPr>
                      <w:proofErr w:type="gramStart"/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  <w:t>“ ‘</w:t>
                      </w:r>
                      <w:proofErr w:type="gramEnd"/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  <w:t xml:space="preserve">It might be a claw, for the flesh there is upon it,’ was the Spirit’s sorrowful reply. ‘Look here.’ From the </w:t>
                      </w:r>
                      <w:proofErr w:type="spellStart"/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  <w:t>foldings</w:t>
                      </w:r>
                      <w:proofErr w:type="spellEnd"/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  <w:t xml:space="preserve"> of its robe, it brought two children; wretched, abject, frightful, hideous, miserable. They knelt down at its </w:t>
                      </w:r>
                      <w:proofErr w:type="gramStart"/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  <w:t>feet, and</w:t>
                      </w:r>
                      <w:proofErr w:type="gramEnd"/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18"/>
                          <w:szCs w:val="18"/>
                          <w:lang w:eastAsia="en-GB"/>
                        </w:rPr>
                        <w:t xml:space="preserve"> clung upon the outside of its garment.”</w:t>
                      </w:r>
                    </w:p>
                    <w:p w14:paraId="74B01E5B" w14:textId="77777777" w:rsidR="0086782C" w:rsidRPr="00DC2EB8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389800C" w14:textId="77777777" w:rsidR="0086782C" w:rsidRPr="002B5824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  <w:t>Interpretation:</w:t>
                      </w:r>
                      <w:r w:rsidRPr="00AC5C74">
                        <w:rPr>
                          <w:rFonts w:ascii="Garamond" w:eastAsia="Times New Roman" w:hAnsi="Garamond" w:cs="Arial"/>
                          <w:color w:val="00B0F0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Scrooge has begun to learn his </w:t>
                      </w:r>
                      <w:proofErr w:type="gramStart"/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>lesson, and</w:t>
                      </w:r>
                      <w:proofErr w:type="gramEnd"/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 is now faced with the brutal reality of what his “ignorance” leads to in mankind – “want” in those who are innocent.</w:t>
                      </w:r>
                    </w:p>
                    <w:p w14:paraId="6D0210EB" w14:textId="77777777" w:rsidR="0086782C" w:rsidRPr="00DC2EB8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034FE8EF" w14:textId="77777777" w:rsidR="0086782C" w:rsidRPr="002B5824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  <w:t>Techniques:</w:t>
                      </w:r>
                      <w:r w:rsidRPr="00AC5C74">
                        <w:rPr>
                          <w:rFonts w:ascii="Garamond" w:eastAsia="Times New Roman" w:hAnsi="Garamond" w:cs="Arial"/>
                          <w:color w:val="00B0F0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Imagery; Language; Juxtaposition; Personification. </w:t>
                      </w:r>
                    </w:p>
                    <w:p w14:paraId="2BA7B91F" w14:textId="77777777" w:rsidR="0086782C" w:rsidRPr="00DC2EB8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C7598C1" w14:textId="77777777" w:rsidR="0086782C" w:rsidRPr="00AC5C74" w:rsidRDefault="0086782C" w:rsidP="0086782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Arial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  <w:t xml:space="preserve">Analysis: </w:t>
                      </w:r>
                    </w:p>
                    <w:p w14:paraId="26720153" w14:textId="77777777" w:rsidR="0086782C" w:rsidRPr="006B447B" w:rsidRDefault="0086782C" w:rsidP="008678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“Want” and “Ignorance” are personified to help Scrooge see clearly. “Claw” suggests the ignorance of men such as Scrooge – his actions reduce children to nothing more than animals. Yet “claw” is also painfully human, creating an image of a thin, bony figure suffering the effects of poverty, clawing for food. </w:t>
                      </w:r>
                    </w:p>
                    <w:p w14:paraId="7EA9A57D" w14:textId="77777777" w:rsidR="0086782C" w:rsidRPr="006B447B" w:rsidRDefault="0086782C" w:rsidP="008678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Children are innocent, juxtaposed with what society does to them, destroying them physically (“wretched”, “hideous”) and mentally (“frightful”, “miserable”). </w:t>
                      </w:r>
                    </w:p>
                    <w:p w14:paraId="4D3EB288" w14:textId="77777777" w:rsidR="0086782C" w:rsidRPr="006B447B" w:rsidRDefault="0086782C" w:rsidP="008678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21"/>
                          <w:szCs w:val="21"/>
                          <w:lang w:eastAsia="en-GB"/>
                        </w:rPr>
                        <w:t xml:space="preserve">Their vulnerability is emphasised by “knelt down” and “cling” – many metaphorically kneel and cling to Scrooge, but he rejects them. </w:t>
                      </w:r>
                    </w:p>
                    <w:p w14:paraId="7953EAA3" w14:textId="77777777" w:rsidR="0086782C" w:rsidRPr="00D5585B" w:rsidRDefault="0086782C" w:rsidP="0086782C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235D6A40" w14:textId="77777777" w:rsidR="0086782C" w:rsidRPr="00AB1A9E" w:rsidRDefault="0086782C" w:rsidP="0086782C">
                      <w:pPr>
                        <w:rPr>
                          <w:rFonts w:ascii="Garamond" w:eastAsia="Times New Roman" w:hAnsi="Garamond" w:cs="Times New Roman"/>
                          <w:sz w:val="21"/>
                          <w:szCs w:val="21"/>
                          <w:lang w:eastAsia="en-GB"/>
                        </w:rPr>
                      </w:pPr>
                      <w:r w:rsidRPr="00AC5C74">
                        <w:rPr>
                          <w:rFonts w:ascii="Garamond" w:eastAsia="Times New Roman" w:hAnsi="Garamond" w:cs="Times New Roman"/>
                          <w:b/>
                          <w:color w:val="00B0F0"/>
                          <w:sz w:val="21"/>
                          <w:szCs w:val="21"/>
                          <w:lang w:eastAsia="en-GB"/>
                        </w:rPr>
                        <w:t>Use in essays on…</w:t>
                      </w:r>
                      <w:r>
                        <w:rPr>
                          <w:rFonts w:ascii="Garamond" w:eastAsia="Times New Roman" w:hAnsi="Garamond" w:cs="Times New Roman"/>
                          <w:sz w:val="21"/>
                          <w:szCs w:val="21"/>
                          <w:lang w:eastAsia="en-GB"/>
                        </w:rPr>
                        <w:t xml:space="preserve">Education; Wealth and Poverty; Responsibility; Society; Love. </w:t>
                      </w:r>
                    </w:p>
                    <w:p w14:paraId="7FEB2CB9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DA21B0" w14:textId="77777777" w:rsidR="00DA3554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6C4B0B3E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5FB2D1B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flashcards over time.</w:t>
      </w:r>
    </w:p>
    <w:p w14:paraId="5FFE27B8" w14:textId="0515885F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One example quotation is provided, taken from The Quotation Bank®: </w:t>
      </w:r>
      <w:r w:rsidR="00AC5C74">
        <w:rPr>
          <w:rFonts w:ascii="Garamond" w:hAnsi="Garamond"/>
          <w:sz w:val="28"/>
        </w:rPr>
        <w:t>A Christmas Carol</w:t>
      </w:r>
      <w:r w:rsidRPr="0000340A">
        <w:rPr>
          <w:rFonts w:ascii="Garamond" w:hAnsi="Garamond"/>
          <w:sz w:val="28"/>
        </w:rPr>
        <w:t>. The ‘perfect paragraph’ models how pupils can use the structured analysis developed in box 1 to create an examination-style paragraph.</w:t>
      </w:r>
    </w:p>
    <w:p w14:paraId="34469F8D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1463B8AB" w14:textId="77777777" w:rsidR="00DA3554" w:rsidRPr="0000340A" w:rsidRDefault="00DA3554" w:rsidP="00DA3554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50B046CC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1598CF50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theme</w:t>
      </w:r>
      <w:r>
        <w:rPr>
          <w:rFonts w:ascii="Garamond" w:hAnsi="Garamond"/>
          <w:sz w:val="28"/>
        </w:rPr>
        <w:t xml:space="preserve">, </w:t>
      </w:r>
      <w:r w:rsidRPr="0000340A">
        <w:rPr>
          <w:rFonts w:ascii="Garamond" w:hAnsi="Garamond"/>
          <w:sz w:val="28"/>
        </w:rPr>
        <w:t>list of themes or techniques, and ask them to find relevant quotations from the text before analysing them. This is an activity that could work well in groups.</w:t>
      </w:r>
    </w:p>
    <w:p w14:paraId="2255E35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To stretch pupils, and with your most able pupils, you may ask them to select the quotations that they feel are most relevant and useful to revise.</w:t>
      </w:r>
    </w:p>
    <w:p w14:paraId="53FE573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5F63D88D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4778CB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495D124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2922B0C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C8A204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A0466F5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5EE9CD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E02F9A2" w14:textId="77777777" w:rsidR="00DA3554" w:rsidRPr="00C02C17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Pr="00C02C17">
        <w:rPr>
          <w:rFonts w:ascii="Garamond" w:hAnsi="Garamond"/>
          <w:b/>
          <w:sz w:val="28"/>
        </w:rPr>
        <w:t>Flashcards and perfect paragraphs!</w:t>
      </w: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DA3554" w14:paraId="4C37C72B" w14:textId="77777777" w:rsidTr="006A2A44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2F916B" w14:textId="77777777" w:rsidR="00DA3554" w:rsidRPr="00AC5C74" w:rsidRDefault="00DA3554" w:rsidP="006A2A44">
            <w:pPr>
              <w:jc w:val="center"/>
              <w:rPr>
                <w:rFonts w:ascii="Garamond" w:hAnsi="Garamond"/>
                <w:b/>
                <w:color w:val="00B0F0"/>
                <w:sz w:val="28"/>
                <w:szCs w:val="20"/>
              </w:rPr>
            </w:pPr>
            <w:r w:rsidRPr="00AC5C74">
              <w:rPr>
                <w:rFonts w:ascii="Garamond" w:hAnsi="Garamond"/>
                <w:b/>
                <w:color w:val="00B0F0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12EAA059" w14:textId="77777777" w:rsidR="00DA3554" w:rsidRPr="00AC5C74" w:rsidRDefault="00DA3554" w:rsidP="006A2A44">
            <w:pPr>
              <w:rPr>
                <w:rFonts w:ascii="Garamond" w:hAnsi="Garamond"/>
                <w:color w:val="00B0F0"/>
                <w:sz w:val="28"/>
                <w:szCs w:val="20"/>
              </w:rPr>
            </w:pP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>Read, understand and respond to texts. Students should be able to:</w:t>
            </w:r>
          </w:p>
          <w:p w14:paraId="4E162E14" w14:textId="77777777" w:rsidR="00DA3554" w:rsidRPr="00AC5C74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B0F0"/>
                <w:sz w:val="28"/>
                <w:szCs w:val="20"/>
              </w:rPr>
            </w:pP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Maintain a critical style and develop an </w:t>
            </w:r>
            <w:r w:rsidRPr="00AC5C74">
              <w:rPr>
                <w:rFonts w:ascii="Garamond" w:hAnsi="Garamond"/>
                <w:b/>
                <w:i/>
                <w:color w:val="00B0F0"/>
                <w:sz w:val="28"/>
                <w:szCs w:val="20"/>
              </w:rPr>
              <w:t>informed personal response</w:t>
            </w:r>
          </w:p>
          <w:p w14:paraId="43F29480" w14:textId="77777777" w:rsidR="00DA3554" w:rsidRPr="00AC5C74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B0F0"/>
                <w:sz w:val="28"/>
                <w:szCs w:val="20"/>
              </w:rPr>
            </w:pP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Use textual references, </w:t>
            </w:r>
            <w:r w:rsidRPr="00AC5C74">
              <w:rPr>
                <w:rFonts w:ascii="Garamond" w:hAnsi="Garamond"/>
                <w:b/>
                <w:i/>
                <w:color w:val="00B0F0"/>
                <w:sz w:val="28"/>
                <w:szCs w:val="20"/>
              </w:rPr>
              <w:t>including quotations</w:t>
            </w: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, to support and illustrate </w:t>
            </w:r>
            <w:r w:rsidRPr="00AC5C74">
              <w:rPr>
                <w:rFonts w:ascii="Garamond" w:hAnsi="Garamond"/>
                <w:b/>
                <w:i/>
                <w:color w:val="00B0F0"/>
                <w:sz w:val="28"/>
                <w:szCs w:val="20"/>
              </w:rPr>
              <w:t>interpretations</w:t>
            </w: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. </w:t>
            </w:r>
          </w:p>
        </w:tc>
      </w:tr>
      <w:tr w:rsidR="00DA3554" w14:paraId="070B9350" w14:textId="77777777" w:rsidTr="006A2A44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12E0A034" w14:textId="77777777" w:rsidR="00DA3554" w:rsidRPr="00AC5C74" w:rsidRDefault="00DA3554" w:rsidP="006A2A44">
            <w:pPr>
              <w:jc w:val="center"/>
              <w:rPr>
                <w:rFonts w:ascii="Garamond" w:hAnsi="Garamond"/>
                <w:b/>
                <w:color w:val="00B0F0"/>
                <w:sz w:val="28"/>
                <w:szCs w:val="20"/>
              </w:rPr>
            </w:pPr>
            <w:r w:rsidRPr="00AC5C74">
              <w:rPr>
                <w:rFonts w:ascii="Garamond" w:hAnsi="Garamond"/>
                <w:b/>
                <w:color w:val="00B0F0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4E6EADBA" w14:textId="77777777" w:rsidR="00DA3554" w:rsidRPr="00AC5C74" w:rsidRDefault="00DA3554" w:rsidP="006A2A44">
            <w:pPr>
              <w:rPr>
                <w:rFonts w:ascii="Garamond" w:hAnsi="Garamond"/>
                <w:color w:val="00B0F0"/>
                <w:sz w:val="28"/>
                <w:szCs w:val="20"/>
              </w:rPr>
            </w:pP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Analyse the </w:t>
            </w:r>
            <w:r w:rsidRPr="00AC5C74">
              <w:rPr>
                <w:rFonts w:ascii="Garamond" w:hAnsi="Garamond"/>
                <w:b/>
                <w:i/>
                <w:color w:val="00B0F0"/>
                <w:sz w:val="28"/>
                <w:szCs w:val="20"/>
              </w:rPr>
              <w:t>Language, Form and Structure</w:t>
            </w: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 used by a writer to </w:t>
            </w:r>
            <w:r w:rsidRPr="00AC5C74">
              <w:rPr>
                <w:rFonts w:ascii="Garamond" w:hAnsi="Garamond"/>
                <w:b/>
                <w:i/>
                <w:color w:val="00B0F0"/>
                <w:sz w:val="28"/>
                <w:szCs w:val="20"/>
              </w:rPr>
              <w:t>create meanings and effects</w:t>
            </w: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, using </w:t>
            </w:r>
            <w:r w:rsidRPr="00AC5C74">
              <w:rPr>
                <w:rFonts w:ascii="Garamond" w:hAnsi="Garamond"/>
                <w:b/>
                <w:i/>
                <w:color w:val="00B0F0"/>
                <w:sz w:val="28"/>
                <w:szCs w:val="20"/>
              </w:rPr>
              <w:t>relevant subject terminology</w:t>
            </w:r>
            <w:r w:rsidRPr="00AC5C74">
              <w:rPr>
                <w:rFonts w:ascii="Garamond" w:hAnsi="Garamond"/>
                <w:color w:val="00B0F0"/>
                <w:sz w:val="28"/>
                <w:szCs w:val="20"/>
              </w:rPr>
              <w:t xml:space="preserve"> where appropriate. </w:t>
            </w:r>
          </w:p>
        </w:tc>
      </w:tr>
    </w:tbl>
    <w:p w14:paraId="621F1643" w14:textId="77777777" w:rsidR="00DA3554" w:rsidRDefault="00DA3554" w:rsidP="00DA3554">
      <w:pPr>
        <w:rPr>
          <w:rFonts w:ascii="Garamond" w:hAnsi="Garamond"/>
          <w:sz w:val="28"/>
        </w:rPr>
      </w:pPr>
    </w:p>
    <w:p w14:paraId="5DA5FD00" w14:textId="77777777" w:rsidR="00DA3554" w:rsidRPr="00C02C17" w:rsidRDefault="00DA3554" w:rsidP="00DA3554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43E7E2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1D92DDA" w14:textId="77777777" w:rsidR="00DA3554" w:rsidRPr="00C02C17" w:rsidRDefault="00DA3554" w:rsidP="00DA3554">
      <w:pPr>
        <w:pStyle w:val="ListParagraph"/>
        <w:rPr>
          <w:rFonts w:ascii="Garamond" w:hAnsi="Garamond"/>
          <w:sz w:val="26"/>
          <w:szCs w:val="26"/>
        </w:rPr>
      </w:pPr>
    </w:p>
    <w:p w14:paraId="73C0BF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446FA65A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 audience</w:t>
      </w:r>
      <w:r>
        <w:rPr>
          <w:rFonts w:ascii="Garamond" w:hAnsi="Garamond"/>
          <w:sz w:val="26"/>
          <w:szCs w:val="26"/>
        </w:rPr>
        <w:t xml:space="preserve"> or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A4DB22D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61B915E7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148A298B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13687F2F" w14:textId="77777777" w:rsidR="00DA3554" w:rsidRPr="00C02C17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2AE3DEB4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Once you have analysed the quotation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>, use the points you have made to write a ‘perfect paragraph’. Set yourself an exam style question, and remember the following:</w:t>
      </w:r>
    </w:p>
    <w:p w14:paraId="02E374D0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6B0505BC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3AB9E3A7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085F4CDF" w14:textId="77777777" w:rsidR="00DA3554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4B14BA43" w14:textId="77777777" w:rsidR="00DA3554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53A7F78" w14:textId="77777777" w:rsidR="00DA3554" w:rsidRPr="00CD1ED6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You can cut out the quotation analysis box and keep it as a revision flashcard for your final exams.</w:t>
      </w:r>
    </w:p>
    <w:sectPr w:rsidR="00DA3554" w:rsidRPr="00CD1ED6" w:rsidSect="0093703A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7488" w14:textId="77777777" w:rsidR="00CD5DE7" w:rsidRDefault="00CD5DE7">
      <w:pPr>
        <w:spacing w:after="0" w:line="240" w:lineRule="auto"/>
      </w:pPr>
      <w:r>
        <w:separator/>
      </w:r>
    </w:p>
  </w:endnote>
  <w:endnote w:type="continuationSeparator" w:id="0">
    <w:p w14:paraId="314621C1" w14:textId="77777777" w:rsidR="00CD5DE7" w:rsidRDefault="00CD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47AE" w14:textId="77777777" w:rsidR="00262959" w:rsidRDefault="00DA355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3EA394" wp14:editId="26165336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77A13" w14:textId="77777777" w:rsidR="003312A5" w:rsidRPr="005403E9" w:rsidRDefault="00DA3554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Bank® GCSE English Literature Study Guides – free photocopiable resource.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A3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7C177A13" w14:textId="77777777" w:rsidR="003312A5" w:rsidRPr="005403E9" w:rsidRDefault="00DA3554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Bank® GCSE English Literature Study Guides – free photocopiable resource.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1830E6B" wp14:editId="5BCCE381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40B463" wp14:editId="735522B6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EC09" w14:textId="77777777" w:rsidR="00CD5DE7" w:rsidRDefault="00CD5DE7">
      <w:pPr>
        <w:spacing w:after="0" w:line="240" w:lineRule="auto"/>
      </w:pPr>
      <w:r>
        <w:separator/>
      </w:r>
    </w:p>
  </w:footnote>
  <w:footnote w:type="continuationSeparator" w:id="0">
    <w:p w14:paraId="597E8E4F" w14:textId="77777777" w:rsidR="00CD5DE7" w:rsidRDefault="00CD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2A7405"/>
    <w:multiLevelType w:val="hybridMultilevel"/>
    <w:tmpl w:val="7A46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4"/>
    <w:rsid w:val="00116496"/>
    <w:rsid w:val="002029EC"/>
    <w:rsid w:val="00263AAB"/>
    <w:rsid w:val="002B7451"/>
    <w:rsid w:val="002F18C8"/>
    <w:rsid w:val="003668D9"/>
    <w:rsid w:val="004D79DA"/>
    <w:rsid w:val="00545534"/>
    <w:rsid w:val="005A2B02"/>
    <w:rsid w:val="005A42DD"/>
    <w:rsid w:val="006A755F"/>
    <w:rsid w:val="0075407E"/>
    <w:rsid w:val="007E4456"/>
    <w:rsid w:val="0086782C"/>
    <w:rsid w:val="00897AC3"/>
    <w:rsid w:val="00A05E6C"/>
    <w:rsid w:val="00AC5C74"/>
    <w:rsid w:val="00B556F7"/>
    <w:rsid w:val="00BD3574"/>
    <w:rsid w:val="00CD5DE7"/>
    <w:rsid w:val="00DA3554"/>
    <w:rsid w:val="00DE3FD8"/>
    <w:rsid w:val="00E33737"/>
    <w:rsid w:val="00F2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A497"/>
  <w15:chartTrackingRefBased/>
  <w15:docId w15:val="{409587EE-4122-44A1-84AD-055B97C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54"/>
  </w:style>
  <w:style w:type="table" w:styleId="TableGrid">
    <w:name w:val="Table Grid"/>
    <w:basedOn w:val="TableNormal"/>
    <w:uiPriority w:val="39"/>
    <w:rsid w:val="00DA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A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5</cp:revision>
  <dcterms:created xsi:type="dcterms:W3CDTF">2019-02-01T22:55:00Z</dcterms:created>
  <dcterms:modified xsi:type="dcterms:W3CDTF">2019-02-02T10:51:00Z</dcterms:modified>
</cp:coreProperties>
</file>