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732A3" w14:textId="77777777" w:rsidR="00C442A9" w:rsidRDefault="00C442A9" w:rsidP="00C442A9">
      <w:pPr>
        <w:spacing w:line="360" w:lineRule="auto"/>
        <w:jc w:val="center"/>
        <w:rPr>
          <w:b/>
          <w:bCs/>
          <w:color w:val="002060"/>
          <w:sz w:val="52"/>
          <w:szCs w:val="52"/>
        </w:rPr>
      </w:pPr>
    </w:p>
    <w:p w14:paraId="4F4033EF" w14:textId="77777777" w:rsidR="00C442A9" w:rsidRDefault="00C442A9" w:rsidP="00C442A9">
      <w:pPr>
        <w:spacing w:line="360" w:lineRule="auto"/>
        <w:jc w:val="center"/>
        <w:rPr>
          <w:b/>
          <w:bCs/>
          <w:color w:val="002060"/>
          <w:sz w:val="52"/>
          <w:szCs w:val="52"/>
        </w:rPr>
      </w:pPr>
    </w:p>
    <w:p w14:paraId="4AA84475" w14:textId="125E85D0" w:rsidR="00C442A9" w:rsidRPr="003D1480" w:rsidRDefault="00C442A9" w:rsidP="00C442A9">
      <w:pPr>
        <w:spacing w:line="360" w:lineRule="auto"/>
        <w:jc w:val="center"/>
        <w:rPr>
          <w:b/>
          <w:bCs/>
          <w:color w:val="002060"/>
          <w:sz w:val="52"/>
          <w:szCs w:val="52"/>
        </w:rPr>
      </w:pPr>
      <w:r w:rsidRPr="003D1480">
        <w:rPr>
          <w:b/>
          <w:bCs/>
          <w:color w:val="002060"/>
          <w:sz w:val="52"/>
          <w:szCs w:val="52"/>
        </w:rPr>
        <w:t xml:space="preserve">NourishED Research Foundation (NRFi) </w:t>
      </w:r>
    </w:p>
    <w:p w14:paraId="34570F3A" w14:textId="77777777" w:rsidR="00C442A9" w:rsidRDefault="00C442A9" w:rsidP="00C442A9">
      <w:pPr>
        <w:spacing w:line="360" w:lineRule="auto"/>
        <w:jc w:val="center"/>
        <w:rPr>
          <w:b/>
          <w:bCs/>
          <w:color w:val="002060"/>
          <w:sz w:val="36"/>
          <w:szCs w:val="36"/>
        </w:rPr>
      </w:pPr>
    </w:p>
    <w:p w14:paraId="36E391E8" w14:textId="77777777" w:rsidR="00C442A9" w:rsidRDefault="00C442A9" w:rsidP="00C442A9">
      <w:pPr>
        <w:spacing w:line="360" w:lineRule="auto"/>
        <w:jc w:val="center"/>
        <w:rPr>
          <w:b/>
          <w:bCs/>
          <w:color w:val="002060"/>
          <w:sz w:val="36"/>
          <w:szCs w:val="36"/>
        </w:rPr>
      </w:pPr>
    </w:p>
    <w:p w14:paraId="75FE2BEB" w14:textId="78031059" w:rsidR="00C442A9" w:rsidRPr="00A50553" w:rsidRDefault="00C442A9" w:rsidP="00C442A9">
      <w:pPr>
        <w:spacing w:before="240" w:after="240" w:line="360" w:lineRule="auto"/>
        <w:jc w:val="center"/>
        <w:rPr>
          <w:b/>
          <w:color w:val="002060"/>
          <w:sz w:val="44"/>
          <w:szCs w:val="44"/>
        </w:rPr>
      </w:pPr>
      <w:r w:rsidRPr="000F1497">
        <w:rPr>
          <w:b/>
          <w:color w:val="002060"/>
          <w:sz w:val="44"/>
          <w:szCs w:val="44"/>
        </w:rPr>
        <w:t>Responsible Conduct in Human Subjects Research</w:t>
      </w:r>
      <w:r>
        <w:rPr>
          <w:b/>
          <w:color w:val="002060"/>
          <w:sz w:val="44"/>
          <w:szCs w:val="44"/>
        </w:rPr>
        <w:t xml:space="preserve"> </w:t>
      </w:r>
      <w:r>
        <w:rPr>
          <w:b/>
          <w:color w:val="002060"/>
          <w:sz w:val="44"/>
          <w:szCs w:val="44"/>
        </w:rPr>
        <w:t>Training and Compliance</w:t>
      </w:r>
    </w:p>
    <w:p w14:paraId="313AC45B" w14:textId="77777777" w:rsidR="00C442A9" w:rsidRDefault="00C442A9" w:rsidP="00C442A9">
      <w:pPr>
        <w:spacing w:line="360" w:lineRule="auto"/>
        <w:jc w:val="center"/>
        <w:rPr>
          <w:b/>
          <w:bCs/>
          <w:color w:val="002060"/>
          <w:sz w:val="36"/>
          <w:szCs w:val="36"/>
        </w:rPr>
      </w:pPr>
    </w:p>
    <w:p w14:paraId="572CAEB1" w14:textId="305C7671" w:rsidR="00C442A9" w:rsidRDefault="00C442A9" w:rsidP="00C442A9">
      <w:pPr>
        <w:spacing w:line="360" w:lineRule="auto"/>
        <w:jc w:val="center"/>
        <w:rPr>
          <w:b/>
          <w:bCs/>
          <w:color w:val="002060"/>
          <w:sz w:val="36"/>
          <w:szCs w:val="36"/>
        </w:rPr>
      </w:pPr>
      <w:r>
        <w:rPr>
          <w:b/>
          <w:bCs/>
          <w:color w:val="002060"/>
          <w:sz w:val="36"/>
          <w:szCs w:val="36"/>
        </w:rPr>
        <w:t>July 2024</w:t>
      </w:r>
    </w:p>
    <w:p w14:paraId="22343ADF" w14:textId="77777777" w:rsidR="00C442A9" w:rsidRPr="003D1480" w:rsidRDefault="00C442A9" w:rsidP="00C442A9">
      <w:pPr>
        <w:spacing w:line="360" w:lineRule="auto"/>
        <w:jc w:val="center"/>
        <w:rPr>
          <w:b/>
          <w:bCs/>
          <w:color w:val="002060"/>
          <w:sz w:val="36"/>
          <w:szCs w:val="36"/>
        </w:rPr>
      </w:pPr>
    </w:p>
    <w:p w14:paraId="368BA80F" w14:textId="77777777" w:rsidR="00C442A9" w:rsidRDefault="00C442A9" w:rsidP="00C442A9">
      <w:pPr>
        <w:jc w:val="both"/>
      </w:pPr>
    </w:p>
    <w:p w14:paraId="26BB087D" w14:textId="77777777" w:rsidR="00C442A9" w:rsidRDefault="00C442A9" w:rsidP="00C442A9">
      <w:pPr>
        <w:jc w:val="both"/>
      </w:pPr>
    </w:p>
    <w:p w14:paraId="7041705C" w14:textId="77777777" w:rsidR="00C442A9" w:rsidRDefault="00C442A9" w:rsidP="00C442A9">
      <w:pPr>
        <w:jc w:val="both"/>
      </w:pPr>
      <w:r>
        <w:rPr>
          <w:noProof/>
        </w:rPr>
        <w:drawing>
          <wp:inline distT="0" distB="0" distL="0" distR="0" wp14:anchorId="4FAC7069" wp14:editId="2561557F">
            <wp:extent cx="6022427" cy="1365175"/>
            <wp:effectExtent l="0" t="0" r="0" b="0"/>
            <wp:docPr id="911508440"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8">
                      <a:extLst>
                        <a:ext uri="{28A0092B-C50C-407E-A947-70E740481C1C}">
                          <a14:useLocalDpi xmlns:a14="http://schemas.microsoft.com/office/drawing/2010/main" val="0"/>
                        </a:ext>
                      </a:extLst>
                    </a:blip>
                    <a:srcRect l="16189" t="36937" r="15866" b="35572"/>
                    <a:stretch/>
                  </pic:blipFill>
                  <pic:spPr bwMode="auto">
                    <a:xfrm>
                      <a:off x="0" y="0"/>
                      <a:ext cx="6175378" cy="1399846"/>
                    </a:xfrm>
                    <a:prstGeom prst="rect">
                      <a:avLst/>
                    </a:prstGeom>
                    <a:ln>
                      <a:noFill/>
                    </a:ln>
                    <a:extLst>
                      <a:ext uri="{53640926-AAD7-44D8-BBD7-CCE9431645EC}">
                        <a14:shadowObscured xmlns:a14="http://schemas.microsoft.com/office/drawing/2010/main"/>
                      </a:ext>
                    </a:extLst>
                  </pic:spPr>
                </pic:pic>
              </a:graphicData>
            </a:graphic>
          </wp:inline>
        </w:drawing>
      </w:r>
    </w:p>
    <w:p w14:paraId="1980682B" w14:textId="77777777" w:rsidR="00C442A9" w:rsidRDefault="00C442A9" w:rsidP="00C442A9"/>
    <w:p w14:paraId="6E28FF14" w14:textId="77777777" w:rsidR="00C442A9" w:rsidRPr="003D1480" w:rsidRDefault="00C442A9" w:rsidP="00C442A9">
      <w:pPr>
        <w:sectPr w:rsidR="00C442A9" w:rsidRPr="003D1480" w:rsidSect="00C442A9">
          <w:headerReference w:type="default" r:id="rId9"/>
          <w:footerReference w:type="even" r:id="rId10"/>
          <w:footerReference w:type="default" r:id="rId11"/>
          <w:pgSz w:w="12240" w:h="15840"/>
          <w:pgMar w:top="1613" w:right="1440" w:bottom="1296" w:left="1296" w:header="374" w:footer="720" w:gutter="0"/>
          <w:pgNumType w:start="0"/>
          <w:cols w:space="720"/>
          <w:titlePg/>
          <w:docGrid w:linePitch="360"/>
        </w:sectPr>
      </w:pPr>
    </w:p>
    <w:p w14:paraId="28A84B98" w14:textId="77777777" w:rsidR="00B45176" w:rsidRPr="00D25449" w:rsidRDefault="00B45176" w:rsidP="00B45176">
      <w:pPr>
        <w:spacing w:line="360" w:lineRule="auto"/>
        <w:jc w:val="both"/>
        <w:rPr>
          <w:b/>
          <w:bCs/>
          <w:color w:val="002060"/>
          <w:u w:val="single"/>
        </w:rPr>
      </w:pPr>
      <w:r w:rsidRPr="00D25449">
        <w:rPr>
          <w:b/>
          <w:bCs/>
          <w:color w:val="002060"/>
          <w:u w:val="single"/>
        </w:rPr>
        <w:lastRenderedPageBreak/>
        <w:t>Section Number and Title</w:t>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t xml:space="preserve">   Page Number</w:t>
      </w:r>
    </w:p>
    <w:sdt>
      <w:sdtPr>
        <w:id w:val="1043103567"/>
        <w:docPartObj>
          <w:docPartGallery w:val="Table of Contents"/>
          <w:docPartUnique/>
        </w:docPartObj>
      </w:sdtPr>
      <w:sdtEndPr>
        <w:rPr>
          <w:rFonts w:ascii="Times New Roman" w:eastAsia="Times New Roman" w:hAnsi="Times New Roman" w:cs="Times New Roman"/>
          <w:noProof/>
          <w:color w:val="auto"/>
          <w:sz w:val="24"/>
          <w:szCs w:val="24"/>
        </w:rPr>
      </w:sdtEndPr>
      <w:sdtContent>
        <w:p w14:paraId="1B0FEBA5" w14:textId="6F1178E3" w:rsidR="00B45176" w:rsidRDefault="00B45176" w:rsidP="00B45176">
          <w:pPr>
            <w:pStyle w:val="TOCHeading"/>
            <w:spacing w:before="0"/>
          </w:pPr>
          <w:r>
            <w:rPr>
              <w:b w:val="0"/>
              <w:bCs w:val="0"/>
            </w:rPr>
            <w:fldChar w:fldCharType="begin"/>
          </w:r>
          <w:r>
            <w:instrText xml:space="preserve"> TOC \o "1-3" \h \z \u </w:instrText>
          </w:r>
          <w:r>
            <w:rPr>
              <w:b w:val="0"/>
              <w:bCs w:val="0"/>
            </w:rPr>
            <w:fldChar w:fldCharType="separate"/>
          </w:r>
          <w:hyperlink w:anchor="_Toc172895316" w:history="1">
            <w:r w:rsidRPr="002A3F27">
              <w:rPr>
                <w:rStyle w:val="Hyperlink"/>
                <w:noProof/>
              </w:rPr>
              <w:t>I.</w:t>
            </w:r>
            <w:r>
              <w:rPr>
                <w:noProof/>
              </w:rPr>
              <w:tab/>
            </w:r>
            <w:r w:rsidRPr="002A3F27">
              <w:rPr>
                <w:rStyle w:val="Hyperlink"/>
                <w:noProof/>
              </w:rPr>
              <w:t>Introduction to Responsible Conduct in Human Subjects Research at NRFi and Beyond!</w:t>
            </w:r>
            <w:r>
              <w:rPr>
                <w:noProof/>
                <w:webHidden/>
              </w:rPr>
              <w:tab/>
            </w:r>
            <w:r>
              <w:rPr>
                <w:noProof/>
                <w:webHidden/>
              </w:rPr>
              <w:fldChar w:fldCharType="begin"/>
            </w:r>
            <w:r>
              <w:rPr>
                <w:noProof/>
                <w:webHidden/>
              </w:rPr>
              <w:instrText xml:space="preserve"> PAGEREF _Toc172895316 \h </w:instrText>
            </w:r>
            <w:r>
              <w:rPr>
                <w:noProof/>
                <w:webHidden/>
              </w:rPr>
            </w:r>
            <w:r>
              <w:rPr>
                <w:noProof/>
                <w:webHidden/>
              </w:rPr>
              <w:fldChar w:fldCharType="separate"/>
            </w:r>
            <w:r>
              <w:rPr>
                <w:noProof/>
                <w:webHidden/>
              </w:rPr>
              <w:t>2</w:t>
            </w:r>
            <w:r>
              <w:rPr>
                <w:noProof/>
                <w:webHidden/>
              </w:rPr>
              <w:fldChar w:fldCharType="end"/>
            </w:r>
          </w:hyperlink>
        </w:p>
        <w:p w14:paraId="4CCFD050" w14:textId="4337DD2C" w:rsidR="00B45176" w:rsidRDefault="00B45176">
          <w:pPr>
            <w:pStyle w:val="TOC2"/>
            <w:tabs>
              <w:tab w:val="right" w:leader="dot" w:pos="9782"/>
            </w:tabs>
            <w:rPr>
              <w:noProof/>
            </w:rPr>
          </w:pPr>
          <w:hyperlink w:anchor="_Toc172895317" w:history="1">
            <w:r w:rsidRPr="002A3F27">
              <w:rPr>
                <w:rStyle w:val="Hyperlink"/>
                <w:noProof/>
              </w:rPr>
              <w:t>I. A. The National Research Act (1974): Public Law 93-348</w:t>
            </w:r>
            <w:r>
              <w:rPr>
                <w:noProof/>
                <w:webHidden/>
              </w:rPr>
              <w:tab/>
            </w:r>
            <w:r>
              <w:rPr>
                <w:noProof/>
                <w:webHidden/>
              </w:rPr>
              <w:fldChar w:fldCharType="begin"/>
            </w:r>
            <w:r>
              <w:rPr>
                <w:noProof/>
                <w:webHidden/>
              </w:rPr>
              <w:instrText xml:space="preserve"> PAGEREF _Toc172895317 \h </w:instrText>
            </w:r>
            <w:r>
              <w:rPr>
                <w:noProof/>
                <w:webHidden/>
              </w:rPr>
            </w:r>
            <w:r>
              <w:rPr>
                <w:noProof/>
                <w:webHidden/>
              </w:rPr>
              <w:fldChar w:fldCharType="separate"/>
            </w:r>
            <w:r>
              <w:rPr>
                <w:noProof/>
                <w:webHidden/>
              </w:rPr>
              <w:t>3</w:t>
            </w:r>
            <w:r>
              <w:rPr>
                <w:noProof/>
                <w:webHidden/>
              </w:rPr>
              <w:fldChar w:fldCharType="end"/>
            </w:r>
          </w:hyperlink>
        </w:p>
        <w:p w14:paraId="5B776FD1" w14:textId="0E8753D7" w:rsidR="00B45176" w:rsidRDefault="00B45176">
          <w:pPr>
            <w:pStyle w:val="TOC2"/>
            <w:tabs>
              <w:tab w:val="right" w:leader="dot" w:pos="9782"/>
            </w:tabs>
            <w:rPr>
              <w:noProof/>
            </w:rPr>
          </w:pPr>
          <w:hyperlink w:anchor="_Toc172895318" w:history="1">
            <w:r w:rsidRPr="002A3F27">
              <w:rPr>
                <w:rStyle w:val="Hyperlink"/>
                <w:noProof/>
              </w:rPr>
              <w:t>I. B. The Belmont Report (1978): Ethical Framework Developed by the National Commission for the U.S. Dept. of Health, Education, &amp; Welfare</w:t>
            </w:r>
            <w:r>
              <w:rPr>
                <w:noProof/>
                <w:webHidden/>
              </w:rPr>
              <w:tab/>
            </w:r>
            <w:r>
              <w:rPr>
                <w:noProof/>
                <w:webHidden/>
              </w:rPr>
              <w:fldChar w:fldCharType="begin"/>
            </w:r>
            <w:r>
              <w:rPr>
                <w:noProof/>
                <w:webHidden/>
              </w:rPr>
              <w:instrText xml:space="preserve"> PAGEREF _Toc172895318 \h </w:instrText>
            </w:r>
            <w:r>
              <w:rPr>
                <w:noProof/>
                <w:webHidden/>
              </w:rPr>
            </w:r>
            <w:r>
              <w:rPr>
                <w:noProof/>
                <w:webHidden/>
              </w:rPr>
              <w:fldChar w:fldCharType="separate"/>
            </w:r>
            <w:r>
              <w:rPr>
                <w:noProof/>
                <w:webHidden/>
              </w:rPr>
              <w:t>4</w:t>
            </w:r>
            <w:r>
              <w:rPr>
                <w:noProof/>
                <w:webHidden/>
              </w:rPr>
              <w:fldChar w:fldCharType="end"/>
            </w:r>
          </w:hyperlink>
        </w:p>
        <w:p w14:paraId="10098E34" w14:textId="7AFE6175" w:rsidR="00B45176" w:rsidRDefault="00B45176">
          <w:pPr>
            <w:pStyle w:val="TOC2"/>
            <w:tabs>
              <w:tab w:val="right" w:leader="dot" w:pos="9782"/>
            </w:tabs>
            <w:rPr>
              <w:noProof/>
            </w:rPr>
          </w:pPr>
          <w:hyperlink w:anchor="_Toc172895319" w:history="1">
            <w:r w:rsidRPr="002A3F27">
              <w:rPr>
                <w:rStyle w:val="Hyperlink"/>
                <w:noProof/>
              </w:rPr>
              <w:t>I. C. “The Common Rule” (1991): Legal Regulations Outlined by the U.S. Dept. of Health &amp; Human Services (DHHS) in Title 45 in the Code of Federal Regulations, Part 46 (45 CFR 46)</w:t>
            </w:r>
            <w:r>
              <w:rPr>
                <w:noProof/>
                <w:webHidden/>
              </w:rPr>
              <w:tab/>
            </w:r>
            <w:r>
              <w:rPr>
                <w:noProof/>
                <w:webHidden/>
              </w:rPr>
              <w:fldChar w:fldCharType="begin"/>
            </w:r>
            <w:r>
              <w:rPr>
                <w:noProof/>
                <w:webHidden/>
              </w:rPr>
              <w:instrText xml:space="preserve"> PAGEREF _Toc172895319 \h </w:instrText>
            </w:r>
            <w:r>
              <w:rPr>
                <w:noProof/>
                <w:webHidden/>
              </w:rPr>
            </w:r>
            <w:r>
              <w:rPr>
                <w:noProof/>
                <w:webHidden/>
              </w:rPr>
              <w:fldChar w:fldCharType="separate"/>
            </w:r>
            <w:r>
              <w:rPr>
                <w:noProof/>
                <w:webHidden/>
              </w:rPr>
              <w:t>6</w:t>
            </w:r>
            <w:r>
              <w:rPr>
                <w:noProof/>
                <w:webHidden/>
              </w:rPr>
              <w:fldChar w:fldCharType="end"/>
            </w:r>
          </w:hyperlink>
        </w:p>
        <w:p w14:paraId="59A11C3C" w14:textId="4028D184" w:rsidR="00B45176" w:rsidRDefault="00B45176">
          <w:pPr>
            <w:pStyle w:val="TOC2"/>
            <w:tabs>
              <w:tab w:val="right" w:leader="dot" w:pos="9782"/>
            </w:tabs>
            <w:rPr>
              <w:noProof/>
            </w:rPr>
          </w:pPr>
          <w:hyperlink w:anchor="_Toc172895320" w:history="1">
            <w:r w:rsidRPr="002A3F27">
              <w:rPr>
                <w:rStyle w:val="Hyperlink"/>
                <w:noProof/>
              </w:rPr>
              <w:t>I. D. Additional Regulatory and Legal Organizations</w:t>
            </w:r>
            <w:r>
              <w:rPr>
                <w:noProof/>
                <w:webHidden/>
              </w:rPr>
              <w:tab/>
            </w:r>
            <w:r>
              <w:rPr>
                <w:noProof/>
                <w:webHidden/>
              </w:rPr>
              <w:fldChar w:fldCharType="begin"/>
            </w:r>
            <w:r>
              <w:rPr>
                <w:noProof/>
                <w:webHidden/>
              </w:rPr>
              <w:instrText xml:space="preserve"> PAGEREF _Toc172895320 \h </w:instrText>
            </w:r>
            <w:r>
              <w:rPr>
                <w:noProof/>
                <w:webHidden/>
              </w:rPr>
            </w:r>
            <w:r>
              <w:rPr>
                <w:noProof/>
                <w:webHidden/>
              </w:rPr>
              <w:fldChar w:fldCharType="separate"/>
            </w:r>
            <w:r>
              <w:rPr>
                <w:noProof/>
                <w:webHidden/>
              </w:rPr>
              <w:t>8</w:t>
            </w:r>
            <w:r>
              <w:rPr>
                <w:noProof/>
                <w:webHidden/>
              </w:rPr>
              <w:fldChar w:fldCharType="end"/>
            </w:r>
          </w:hyperlink>
        </w:p>
        <w:p w14:paraId="6B9C468B" w14:textId="78FA923C" w:rsidR="00B45176" w:rsidRDefault="00B45176">
          <w:r>
            <w:rPr>
              <w:b/>
              <w:bCs/>
              <w:noProof/>
            </w:rPr>
            <w:fldChar w:fldCharType="end"/>
          </w:r>
        </w:p>
      </w:sdtContent>
    </w:sdt>
    <w:p w14:paraId="240400AA" w14:textId="77777777" w:rsidR="00B45176" w:rsidRDefault="00B45176">
      <w:pPr>
        <w:rPr>
          <w:b/>
          <w:bCs/>
          <w:color w:val="002060"/>
          <w:sz w:val="32"/>
          <w:szCs w:val="32"/>
        </w:rPr>
      </w:pPr>
      <w:r>
        <w:br w:type="page"/>
      </w:r>
    </w:p>
    <w:p w14:paraId="35CE8AB7" w14:textId="1D78B528" w:rsidR="00C442A9" w:rsidRPr="0097719B" w:rsidRDefault="006F7B8D" w:rsidP="0097719B">
      <w:pPr>
        <w:pStyle w:val="Heading1"/>
      </w:pPr>
      <w:r>
        <w:lastRenderedPageBreak/>
        <w:t>Welcome to NRFi’s Responsible Research Team</w:t>
      </w:r>
    </w:p>
    <w:p w14:paraId="07A060B7" w14:textId="77777777" w:rsidR="00857685" w:rsidRDefault="00857685" w:rsidP="00AA410E">
      <w:pPr>
        <w:spacing w:line="276" w:lineRule="auto"/>
        <w:rPr>
          <w:color w:val="002060"/>
          <w:sz w:val="32"/>
          <w:szCs w:val="32"/>
        </w:rPr>
      </w:pPr>
    </w:p>
    <w:p w14:paraId="169ED0EA" w14:textId="252FE7BC" w:rsidR="00857685" w:rsidRPr="00857685" w:rsidRDefault="00B45176" w:rsidP="00AA410E">
      <w:pPr>
        <w:spacing w:line="276" w:lineRule="auto"/>
        <w:jc w:val="both"/>
        <w:rPr>
          <w:color w:val="002060"/>
          <w:sz w:val="32"/>
          <w:szCs w:val="32"/>
        </w:rPr>
      </w:pPr>
      <w:r>
        <w:rPr>
          <w:color w:val="002060"/>
          <w:sz w:val="32"/>
          <w:szCs w:val="32"/>
        </w:rPr>
        <w:t>Welcome to NRFi’s Research Team! We are excited to have you onboard!</w:t>
      </w:r>
    </w:p>
    <w:p w14:paraId="15A406D1" w14:textId="4B60AF20" w:rsidR="00AA410E" w:rsidRDefault="00857685" w:rsidP="00AA410E">
      <w:pPr>
        <w:spacing w:line="276" w:lineRule="auto"/>
        <w:jc w:val="both"/>
        <w:rPr>
          <w:color w:val="002060"/>
          <w:sz w:val="32"/>
          <w:szCs w:val="32"/>
        </w:rPr>
      </w:pPr>
      <w:r w:rsidRPr="00857685">
        <w:rPr>
          <w:color w:val="002060"/>
          <w:sz w:val="32"/>
          <w:szCs w:val="32"/>
        </w:rPr>
        <w:t>  </w:t>
      </w:r>
    </w:p>
    <w:p w14:paraId="4FB5D46C" w14:textId="2E7F2E6D" w:rsidR="000F1497" w:rsidRDefault="00B45176" w:rsidP="00AA410E">
      <w:pPr>
        <w:spacing w:line="276" w:lineRule="auto"/>
        <w:jc w:val="both"/>
        <w:rPr>
          <w:color w:val="002060"/>
          <w:sz w:val="32"/>
          <w:szCs w:val="32"/>
        </w:rPr>
      </w:pPr>
      <w:r>
        <w:rPr>
          <w:color w:val="002060"/>
          <w:sz w:val="32"/>
          <w:szCs w:val="32"/>
        </w:rPr>
        <w:t>NRFi</w:t>
      </w:r>
      <w:r w:rsidR="00AA410E">
        <w:rPr>
          <w:color w:val="002060"/>
          <w:sz w:val="32"/>
          <w:szCs w:val="32"/>
        </w:rPr>
        <w:t xml:space="preserve"> </w:t>
      </w:r>
      <w:r w:rsidR="00AA410E" w:rsidRPr="00AA410E">
        <w:rPr>
          <w:color w:val="002060"/>
          <w:sz w:val="32"/>
          <w:szCs w:val="32"/>
        </w:rPr>
        <w:t>requires that all</w:t>
      </w:r>
      <w:r w:rsidR="0048326C">
        <w:rPr>
          <w:color w:val="002060"/>
          <w:sz w:val="32"/>
          <w:szCs w:val="32"/>
        </w:rPr>
        <w:t xml:space="preserve"> research</w:t>
      </w:r>
      <w:r w:rsidR="00AA410E" w:rsidRPr="00AA410E">
        <w:rPr>
          <w:color w:val="002060"/>
          <w:sz w:val="32"/>
          <w:szCs w:val="32"/>
        </w:rPr>
        <w:t xml:space="preserve"> </w:t>
      </w:r>
      <w:r w:rsidR="00AA410E">
        <w:rPr>
          <w:color w:val="002060"/>
          <w:sz w:val="32"/>
          <w:szCs w:val="32"/>
        </w:rPr>
        <w:t xml:space="preserve">volunteers, </w:t>
      </w:r>
      <w:r w:rsidR="00AA410E" w:rsidRPr="00AA410E">
        <w:rPr>
          <w:color w:val="002060"/>
          <w:sz w:val="32"/>
          <w:szCs w:val="32"/>
        </w:rPr>
        <w:t xml:space="preserve">faculty, employees, and </w:t>
      </w:r>
      <w:r w:rsidR="00AA410E">
        <w:rPr>
          <w:color w:val="002060"/>
          <w:sz w:val="32"/>
          <w:szCs w:val="32"/>
        </w:rPr>
        <w:t>staff</w:t>
      </w:r>
      <w:r w:rsidR="00AA410E" w:rsidRPr="00AA410E">
        <w:rPr>
          <w:color w:val="002060"/>
          <w:sz w:val="32"/>
          <w:szCs w:val="32"/>
        </w:rPr>
        <w:t xml:space="preserve"> </w:t>
      </w:r>
      <w:r w:rsidR="00AA410E">
        <w:rPr>
          <w:color w:val="002060"/>
          <w:sz w:val="32"/>
          <w:szCs w:val="32"/>
        </w:rPr>
        <w:t xml:space="preserve">uphold and comply with </w:t>
      </w:r>
      <w:r w:rsidR="000F1497">
        <w:rPr>
          <w:color w:val="002060"/>
          <w:sz w:val="32"/>
          <w:szCs w:val="32"/>
        </w:rPr>
        <w:t xml:space="preserve">a </w:t>
      </w:r>
      <w:r w:rsidR="00AA410E" w:rsidRPr="0048326C">
        <w:rPr>
          <w:color w:val="002060"/>
          <w:sz w:val="32"/>
          <w:szCs w:val="32"/>
        </w:rPr>
        <w:t xml:space="preserve">high standard of legal and ethical </w:t>
      </w:r>
      <w:r w:rsidR="00A50553" w:rsidRPr="0048326C">
        <w:rPr>
          <w:color w:val="002060"/>
          <w:sz w:val="32"/>
          <w:szCs w:val="32"/>
        </w:rPr>
        <w:t>regulations and guidelines</w:t>
      </w:r>
      <w:r w:rsidR="00AA410E" w:rsidRPr="0048326C">
        <w:rPr>
          <w:color w:val="002060"/>
          <w:sz w:val="32"/>
          <w:szCs w:val="32"/>
        </w:rPr>
        <w:t xml:space="preserve"> when conducting</w:t>
      </w:r>
      <w:r w:rsidR="00AA410E" w:rsidRPr="000F1497">
        <w:rPr>
          <w:b/>
          <w:bCs/>
          <w:color w:val="002060"/>
          <w:sz w:val="32"/>
          <w:szCs w:val="32"/>
        </w:rPr>
        <w:t xml:space="preserve"> </w:t>
      </w:r>
      <w:r w:rsidR="00AA410E" w:rsidRPr="0048326C">
        <w:rPr>
          <w:b/>
          <w:bCs/>
          <w:color w:val="002060"/>
          <w:sz w:val="32"/>
          <w:szCs w:val="32"/>
          <w:u w:val="single"/>
        </w:rPr>
        <w:t>human subjects research (</w:t>
      </w:r>
      <w:r w:rsidR="0048326C" w:rsidRPr="0048326C">
        <w:rPr>
          <w:b/>
          <w:bCs/>
          <w:color w:val="002060"/>
          <w:sz w:val="32"/>
          <w:szCs w:val="32"/>
          <w:u w:val="single"/>
        </w:rPr>
        <w:t>HSR</w:t>
      </w:r>
      <w:r w:rsidR="0048326C">
        <w:rPr>
          <w:color w:val="002060"/>
          <w:sz w:val="32"/>
          <w:szCs w:val="32"/>
        </w:rPr>
        <w:t xml:space="preserve">, </w:t>
      </w:r>
      <w:r w:rsidR="00AA410E">
        <w:rPr>
          <w:color w:val="002060"/>
          <w:sz w:val="32"/>
          <w:szCs w:val="32"/>
        </w:rPr>
        <w:t>e.g., research in which humans are the subjects).</w:t>
      </w:r>
      <w:r w:rsidR="000F1497">
        <w:rPr>
          <w:color w:val="002060"/>
          <w:sz w:val="32"/>
          <w:szCs w:val="32"/>
        </w:rPr>
        <w:t xml:space="preserve"> </w:t>
      </w:r>
    </w:p>
    <w:p w14:paraId="428FCB34" w14:textId="77777777" w:rsidR="000F1497" w:rsidRDefault="000F1497" w:rsidP="00AA410E">
      <w:pPr>
        <w:spacing w:line="276" w:lineRule="auto"/>
        <w:jc w:val="both"/>
        <w:rPr>
          <w:color w:val="002060"/>
          <w:sz w:val="32"/>
          <w:szCs w:val="32"/>
        </w:rPr>
      </w:pPr>
    </w:p>
    <w:p w14:paraId="40A64E69" w14:textId="78B4AC1A" w:rsidR="00AA410E" w:rsidRDefault="000F1497" w:rsidP="00AA410E">
      <w:pPr>
        <w:spacing w:line="276" w:lineRule="auto"/>
        <w:jc w:val="both"/>
        <w:rPr>
          <w:color w:val="002060"/>
          <w:sz w:val="32"/>
          <w:szCs w:val="32"/>
        </w:rPr>
      </w:pPr>
      <w:r>
        <w:rPr>
          <w:color w:val="002060"/>
          <w:sz w:val="32"/>
          <w:szCs w:val="32"/>
        </w:rPr>
        <w:t>These standards serve to protect the safety</w:t>
      </w:r>
      <w:r w:rsidR="00C442A9">
        <w:rPr>
          <w:color w:val="002060"/>
          <w:sz w:val="32"/>
          <w:szCs w:val="32"/>
        </w:rPr>
        <w:t>,</w:t>
      </w:r>
      <w:r>
        <w:rPr>
          <w:color w:val="002060"/>
          <w:sz w:val="32"/>
          <w:szCs w:val="32"/>
        </w:rPr>
        <w:t xml:space="preserve"> confidentiality, and overall rights and welfare </w:t>
      </w:r>
      <w:r w:rsidR="0048326C">
        <w:rPr>
          <w:color w:val="002060"/>
          <w:sz w:val="32"/>
          <w:szCs w:val="32"/>
        </w:rPr>
        <w:t xml:space="preserve">of </w:t>
      </w:r>
      <w:r w:rsidR="00A50553">
        <w:rPr>
          <w:color w:val="002060"/>
          <w:sz w:val="32"/>
          <w:szCs w:val="32"/>
        </w:rPr>
        <w:t>HSR</w:t>
      </w:r>
      <w:r>
        <w:rPr>
          <w:color w:val="002060"/>
          <w:sz w:val="32"/>
          <w:szCs w:val="32"/>
        </w:rPr>
        <w:t xml:space="preserve"> </w:t>
      </w:r>
      <w:r w:rsidR="00A50553">
        <w:rPr>
          <w:color w:val="002060"/>
          <w:sz w:val="32"/>
          <w:szCs w:val="32"/>
        </w:rPr>
        <w:t>participants</w:t>
      </w:r>
      <w:r>
        <w:rPr>
          <w:color w:val="002060"/>
          <w:sz w:val="32"/>
          <w:szCs w:val="32"/>
        </w:rPr>
        <w:t>, researcher investigators, and research institutions and affiliations</w:t>
      </w:r>
      <w:r w:rsidR="00B45176">
        <w:rPr>
          <w:color w:val="002060"/>
          <w:sz w:val="32"/>
          <w:szCs w:val="32"/>
        </w:rPr>
        <w:t xml:space="preserve"> alike</w:t>
      </w:r>
      <w:r>
        <w:rPr>
          <w:color w:val="002060"/>
          <w:sz w:val="32"/>
          <w:szCs w:val="32"/>
        </w:rPr>
        <w:t xml:space="preserve">. </w:t>
      </w:r>
    </w:p>
    <w:p w14:paraId="6A3193A5" w14:textId="77777777" w:rsidR="00A56531" w:rsidRDefault="00A56531" w:rsidP="00AA410E">
      <w:pPr>
        <w:spacing w:line="276" w:lineRule="auto"/>
        <w:jc w:val="both"/>
        <w:rPr>
          <w:color w:val="002060"/>
          <w:sz w:val="32"/>
          <w:szCs w:val="32"/>
        </w:rPr>
      </w:pPr>
    </w:p>
    <w:p w14:paraId="3632D881" w14:textId="414E0A66" w:rsidR="00A56531" w:rsidRDefault="00A56531" w:rsidP="00AA410E">
      <w:pPr>
        <w:spacing w:line="276" w:lineRule="auto"/>
        <w:jc w:val="both"/>
        <w:rPr>
          <w:color w:val="002060"/>
          <w:sz w:val="32"/>
          <w:szCs w:val="32"/>
        </w:rPr>
      </w:pPr>
      <w:r>
        <w:rPr>
          <w:color w:val="002060"/>
          <w:sz w:val="32"/>
          <w:szCs w:val="32"/>
        </w:rPr>
        <w:t>This document provides a brief outline of the minimum level of ethical and legal standards that all NRFi research and researchers are required to comply with in order to ensure the safety, ethics, legal and ethical compliance, and welfare of all NRFi research</w:t>
      </w:r>
      <w:r w:rsidR="00C442A9">
        <w:rPr>
          <w:color w:val="002060"/>
          <w:sz w:val="32"/>
          <w:szCs w:val="32"/>
        </w:rPr>
        <w:t xml:space="preserve"> (including researchers and participants alike)</w:t>
      </w:r>
      <w:r>
        <w:rPr>
          <w:color w:val="002060"/>
          <w:sz w:val="32"/>
          <w:szCs w:val="32"/>
        </w:rPr>
        <w:t>.</w:t>
      </w:r>
    </w:p>
    <w:p w14:paraId="7AD659F7" w14:textId="77777777" w:rsidR="00C442A9" w:rsidRDefault="00C442A9" w:rsidP="00AA410E">
      <w:pPr>
        <w:spacing w:line="276" w:lineRule="auto"/>
        <w:jc w:val="both"/>
        <w:rPr>
          <w:color w:val="002060"/>
          <w:sz w:val="32"/>
          <w:szCs w:val="32"/>
        </w:rPr>
      </w:pPr>
    </w:p>
    <w:p w14:paraId="4CE86044" w14:textId="77777777" w:rsidR="00B45176" w:rsidRDefault="00B45176" w:rsidP="00AA410E">
      <w:pPr>
        <w:spacing w:line="276" w:lineRule="auto"/>
        <w:jc w:val="both"/>
        <w:rPr>
          <w:color w:val="002060"/>
          <w:sz w:val="32"/>
          <w:szCs w:val="32"/>
        </w:rPr>
      </w:pPr>
      <w:r w:rsidRPr="00B45176">
        <w:rPr>
          <w:b/>
          <w:bCs/>
          <w:color w:val="002060"/>
          <w:sz w:val="32"/>
          <w:szCs w:val="32"/>
        </w:rPr>
        <w:t>Section I</w:t>
      </w:r>
      <w:r>
        <w:rPr>
          <w:b/>
          <w:bCs/>
          <w:color w:val="002060"/>
          <w:sz w:val="32"/>
          <w:szCs w:val="32"/>
        </w:rPr>
        <w:t>I</w:t>
      </w:r>
      <w:r>
        <w:rPr>
          <w:color w:val="002060"/>
          <w:sz w:val="32"/>
          <w:szCs w:val="32"/>
        </w:rPr>
        <w:t xml:space="preserve"> of t</w:t>
      </w:r>
      <w:r w:rsidR="00C442A9">
        <w:rPr>
          <w:color w:val="002060"/>
          <w:sz w:val="32"/>
          <w:szCs w:val="32"/>
        </w:rPr>
        <w:t xml:space="preserve">his document provides a brief overview of </w:t>
      </w:r>
      <w:r>
        <w:rPr>
          <w:color w:val="002060"/>
          <w:sz w:val="32"/>
          <w:szCs w:val="32"/>
        </w:rPr>
        <w:t>some</w:t>
      </w:r>
      <w:r w:rsidR="00C442A9">
        <w:rPr>
          <w:color w:val="002060"/>
          <w:sz w:val="32"/>
          <w:szCs w:val="32"/>
        </w:rPr>
        <w:t xml:space="preserve"> </w:t>
      </w:r>
      <w:r w:rsidR="00C442A9" w:rsidRPr="00B45176">
        <w:rPr>
          <w:b/>
          <w:bCs/>
          <w:color w:val="002060"/>
          <w:sz w:val="32"/>
          <w:szCs w:val="32"/>
        </w:rPr>
        <w:t>ethical and legal standards and regulations all NRFi research upholds</w:t>
      </w:r>
      <w:r w:rsidR="00C442A9">
        <w:rPr>
          <w:color w:val="002060"/>
          <w:sz w:val="32"/>
          <w:szCs w:val="32"/>
        </w:rPr>
        <w:t xml:space="preserve"> and complies with</w:t>
      </w:r>
      <w:r>
        <w:rPr>
          <w:color w:val="002060"/>
          <w:sz w:val="32"/>
          <w:szCs w:val="32"/>
        </w:rPr>
        <w:t xml:space="preserve">. </w:t>
      </w:r>
    </w:p>
    <w:p w14:paraId="719A0DC8" w14:textId="77777777" w:rsidR="00B45176" w:rsidRDefault="00B45176" w:rsidP="00AA410E">
      <w:pPr>
        <w:spacing w:line="276" w:lineRule="auto"/>
        <w:jc w:val="both"/>
        <w:rPr>
          <w:color w:val="002060"/>
          <w:sz w:val="32"/>
          <w:szCs w:val="32"/>
        </w:rPr>
      </w:pPr>
    </w:p>
    <w:p w14:paraId="7F507747" w14:textId="57391B0B" w:rsidR="00C442A9" w:rsidRDefault="00B45176" w:rsidP="00AA410E">
      <w:pPr>
        <w:spacing w:line="276" w:lineRule="auto"/>
        <w:jc w:val="both"/>
        <w:rPr>
          <w:color w:val="002060"/>
          <w:sz w:val="32"/>
          <w:szCs w:val="32"/>
        </w:rPr>
      </w:pPr>
      <w:r w:rsidRPr="00B45176">
        <w:rPr>
          <w:b/>
          <w:bCs/>
          <w:color w:val="002060"/>
          <w:sz w:val="32"/>
          <w:szCs w:val="32"/>
        </w:rPr>
        <w:t>Section III</w:t>
      </w:r>
      <w:r>
        <w:rPr>
          <w:color w:val="002060"/>
          <w:sz w:val="32"/>
          <w:szCs w:val="32"/>
        </w:rPr>
        <w:t xml:space="preserve"> provides instructions on how you can begin receiving your formal trainings and certifications in </w:t>
      </w:r>
      <w:r w:rsidRPr="00B45176">
        <w:rPr>
          <w:b/>
          <w:bCs/>
          <w:color w:val="002060"/>
          <w:sz w:val="32"/>
          <w:szCs w:val="32"/>
        </w:rPr>
        <w:t xml:space="preserve">responsible conduct in human </w:t>
      </w:r>
      <w:proofErr w:type="gramStart"/>
      <w:r w:rsidRPr="00B45176">
        <w:rPr>
          <w:b/>
          <w:bCs/>
          <w:color w:val="002060"/>
          <w:sz w:val="32"/>
          <w:szCs w:val="32"/>
        </w:rPr>
        <w:t>subjects</w:t>
      </w:r>
      <w:proofErr w:type="gramEnd"/>
      <w:r w:rsidRPr="00B45176">
        <w:rPr>
          <w:b/>
          <w:bCs/>
          <w:color w:val="002060"/>
          <w:sz w:val="32"/>
          <w:szCs w:val="32"/>
        </w:rPr>
        <w:t xml:space="preserve"> research</w:t>
      </w:r>
      <w:r w:rsidR="00503DD3">
        <w:rPr>
          <w:color w:val="002060"/>
          <w:sz w:val="32"/>
          <w:szCs w:val="32"/>
        </w:rPr>
        <w:t>.</w:t>
      </w:r>
      <w:r>
        <w:rPr>
          <w:color w:val="002060"/>
          <w:sz w:val="32"/>
          <w:szCs w:val="32"/>
        </w:rPr>
        <w:t xml:space="preserve"> </w:t>
      </w:r>
      <w:r w:rsidR="00503DD3">
        <w:rPr>
          <w:color w:val="002060"/>
          <w:sz w:val="32"/>
          <w:szCs w:val="32"/>
        </w:rPr>
        <w:t>This</w:t>
      </w:r>
      <w:r>
        <w:rPr>
          <w:color w:val="002060"/>
          <w:sz w:val="32"/>
          <w:szCs w:val="32"/>
        </w:rPr>
        <w:t xml:space="preserve"> will enable you to be added to a research protocol at NRFi and – upon </w:t>
      </w:r>
      <w:r w:rsidR="00503DD3">
        <w:rPr>
          <w:color w:val="002060"/>
          <w:sz w:val="32"/>
          <w:szCs w:val="32"/>
        </w:rPr>
        <w:t xml:space="preserve">review and approval from our </w:t>
      </w:r>
      <w:r w:rsidR="00503DD3" w:rsidRPr="00503DD3">
        <w:rPr>
          <w:b/>
          <w:bCs/>
          <w:color w:val="002060"/>
          <w:sz w:val="32"/>
          <w:szCs w:val="32"/>
        </w:rPr>
        <w:t>Institutional Review Board (IRB)</w:t>
      </w:r>
      <w:r>
        <w:rPr>
          <w:color w:val="002060"/>
          <w:sz w:val="32"/>
          <w:szCs w:val="32"/>
        </w:rPr>
        <w:t xml:space="preserve"> – begin </w:t>
      </w:r>
      <w:r w:rsidR="00503DD3">
        <w:rPr>
          <w:color w:val="002060"/>
          <w:sz w:val="32"/>
          <w:szCs w:val="32"/>
        </w:rPr>
        <w:t>contributing to NRFi research.</w:t>
      </w:r>
    </w:p>
    <w:p w14:paraId="6055364F" w14:textId="77777777" w:rsidR="00503DD3" w:rsidRDefault="00503DD3" w:rsidP="00AA410E">
      <w:pPr>
        <w:spacing w:line="276" w:lineRule="auto"/>
        <w:jc w:val="both"/>
        <w:rPr>
          <w:color w:val="002060"/>
          <w:sz w:val="32"/>
          <w:szCs w:val="32"/>
        </w:rPr>
      </w:pPr>
    </w:p>
    <w:p w14:paraId="755A7AA5" w14:textId="28477AAB" w:rsidR="00503DD3" w:rsidRDefault="00842AA3" w:rsidP="00AA410E">
      <w:pPr>
        <w:spacing w:line="276" w:lineRule="auto"/>
        <w:jc w:val="both"/>
        <w:rPr>
          <w:color w:val="002060"/>
          <w:sz w:val="32"/>
          <w:szCs w:val="32"/>
        </w:rPr>
      </w:pPr>
      <w:r>
        <w:rPr>
          <w:color w:val="002060"/>
          <w:sz w:val="32"/>
          <w:szCs w:val="32"/>
        </w:rPr>
        <w:t xml:space="preserve">NOTE: </w:t>
      </w:r>
      <w:r w:rsidR="00503DD3">
        <w:rPr>
          <w:color w:val="002060"/>
          <w:sz w:val="32"/>
          <w:szCs w:val="32"/>
        </w:rPr>
        <w:t xml:space="preserve">The </w:t>
      </w:r>
      <w:r>
        <w:rPr>
          <w:color w:val="002060"/>
          <w:sz w:val="32"/>
          <w:szCs w:val="32"/>
        </w:rPr>
        <w:t xml:space="preserve">CITI </w:t>
      </w:r>
      <w:r w:rsidR="00503DD3">
        <w:rPr>
          <w:color w:val="002060"/>
          <w:sz w:val="32"/>
          <w:szCs w:val="32"/>
        </w:rPr>
        <w:t>trainings</w:t>
      </w:r>
      <w:r>
        <w:rPr>
          <w:color w:val="002060"/>
          <w:sz w:val="32"/>
          <w:szCs w:val="32"/>
        </w:rPr>
        <w:t xml:space="preserve"> and certifications that</w:t>
      </w:r>
      <w:r w:rsidR="00503DD3">
        <w:rPr>
          <w:color w:val="002060"/>
          <w:sz w:val="32"/>
          <w:szCs w:val="32"/>
        </w:rPr>
        <w:t xml:space="preserve"> you will receive</w:t>
      </w:r>
      <w:r>
        <w:rPr>
          <w:color w:val="002060"/>
          <w:sz w:val="32"/>
          <w:szCs w:val="32"/>
        </w:rPr>
        <w:t xml:space="preserve"> as part of you standard NRFi Research Training and Onboarding </w:t>
      </w:r>
      <w:r>
        <w:rPr>
          <w:color w:val="002060"/>
          <w:sz w:val="32"/>
          <w:szCs w:val="32"/>
        </w:rPr>
        <w:t xml:space="preserve">(outlined in Section </w:t>
      </w:r>
      <w:r>
        <w:rPr>
          <w:color w:val="002060"/>
          <w:sz w:val="32"/>
          <w:szCs w:val="32"/>
        </w:rPr>
        <w:lastRenderedPageBreak/>
        <w:t>III)</w:t>
      </w:r>
      <w:r>
        <w:rPr>
          <w:color w:val="002060"/>
          <w:sz w:val="32"/>
          <w:szCs w:val="32"/>
        </w:rPr>
        <w:t xml:space="preserve"> are standards that most IRBs require of all research staff or any individual conducting human </w:t>
      </w:r>
      <w:proofErr w:type="gramStart"/>
      <w:r>
        <w:rPr>
          <w:color w:val="002060"/>
          <w:sz w:val="32"/>
          <w:szCs w:val="32"/>
        </w:rPr>
        <w:t>subjects</w:t>
      </w:r>
      <w:proofErr w:type="gramEnd"/>
      <w:r>
        <w:rPr>
          <w:color w:val="002060"/>
          <w:sz w:val="32"/>
          <w:szCs w:val="32"/>
        </w:rPr>
        <w:t xml:space="preserve"> research. Thus, the CITI trainings and certifications we provide through NRFi can be added to your resume/CV and </w:t>
      </w:r>
      <w:r w:rsidR="006F7B8D">
        <w:rPr>
          <w:color w:val="002060"/>
          <w:sz w:val="32"/>
          <w:szCs w:val="32"/>
        </w:rPr>
        <w:t xml:space="preserve">can </w:t>
      </w:r>
      <w:r>
        <w:rPr>
          <w:color w:val="002060"/>
          <w:sz w:val="32"/>
          <w:szCs w:val="32"/>
        </w:rPr>
        <w:t>help identify you as a competitive applicant for any subsequent or additional research positions you may seek.</w:t>
      </w:r>
    </w:p>
    <w:p w14:paraId="26A3AF2B" w14:textId="77777777" w:rsidR="0097719B" w:rsidRDefault="0097719B" w:rsidP="00AA410E">
      <w:pPr>
        <w:spacing w:line="276" w:lineRule="auto"/>
        <w:jc w:val="both"/>
        <w:rPr>
          <w:color w:val="002060"/>
          <w:sz w:val="32"/>
          <w:szCs w:val="32"/>
        </w:rPr>
      </w:pPr>
    </w:p>
    <w:p w14:paraId="1858594B" w14:textId="07762B52" w:rsidR="006F7B8D" w:rsidRDefault="006F7B8D" w:rsidP="00AA410E">
      <w:pPr>
        <w:spacing w:line="276" w:lineRule="auto"/>
        <w:jc w:val="both"/>
        <w:rPr>
          <w:color w:val="002060"/>
          <w:sz w:val="32"/>
          <w:szCs w:val="32"/>
        </w:rPr>
      </w:pPr>
      <w:r>
        <w:rPr>
          <w:color w:val="002060"/>
          <w:sz w:val="32"/>
          <w:szCs w:val="32"/>
        </w:rPr>
        <w:t>Please feel free to reach out to your direct supervisor and/or Dr. Bray (</w:t>
      </w:r>
      <w:hyperlink r:id="rId12" w:history="1">
        <w:r w:rsidRPr="000D156C">
          <w:rPr>
            <w:rStyle w:val="Hyperlink"/>
            <w:sz w:val="32"/>
            <w:szCs w:val="32"/>
          </w:rPr>
          <w:t>nourished@nourishedrfi.org</w:t>
        </w:r>
      </w:hyperlink>
      <w:r>
        <w:rPr>
          <w:color w:val="002060"/>
          <w:sz w:val="32"/>
          <w:szCs w:val="32"/>
        </w:rPr>
        <w:t>) with any questions, comments, concerns, or any other feedback you have. We appreciate your contributions to NRFi. We  are here to support you and your dreams, and we value any and all feedback!</w:t>
      </w:r>
    </w:p>
    <w:p w14:paraId="54966D06" w14:textId="77777777" w:rsidR="006F7B8D" w:rsidRDefault="006F7B8D" w:rsidP="00AA410E">
      <w:pPr>
        <w:spacing w:line="276" w:lineRule="auto"/>
        <w:jc w:val="both"/>
        <w:rPr>
          <w:color w:val="002060"/>
          <w:sz w:val="32"/>
          <w:szCs w:val="32"/>
        </w:rPr>
      </w:pPr>
    </w:p>
    <w:p w14:paraId="47B328DF" w14:textId="0A35E1C7" w:rsidR="006F7B8D" w:rsidRDefault="006F7B8D" w:rsidP="00AA410E">
      <w:pPr>
        <w:spacing w:line="276" w:lineRule="auto"/>
        <w:jc w:val="both"/>
        <w:rPr>
          <w:color w:val="002060"/>
          <w:sz w:val="32"/>
          <w:szCs w:val="32"/>
        </w:rPr>
      </w:pPr>
      <w:r>
        <w:rPr>
          <w:color w:val="002060"/>
          <w:sz w:val="32"/>
          <w:szCs w:val="32"/>
        </w:rPr>
        <w:t>With Gratitude and Warmth,</w:t>
      </w:r>
    </w:p>
    <w:p w14:paraId="75889CEE" w14:textId="2989AA94" w:rsidR="006F7B8D" w:rsidRDefault="006F7B8D" w:rsidP="00AA410E">
      <w:pPr>
        <w:spacing w:line="276" w:lineRule="auto"/>
        <w:jc w:val="both"/>
        <w:rPr>
          <w:color w:val="002060"/>
          <w:sz w:val="32"/>
          <w:szCs w:val="32"/>
        </w:rPr>
      </w:pPr>
      <w:r>
        <w:rPr>
          <w:color w:val="002060"/>
          <w:sz w:val="32"/>
          <w:szCs w:val="32"/>
        </w:rPr>
        <w:br/>
        <w:t>Brenna</w:t>
      </w:r>
    </w:p>
    <w:p w14:paraId="3D02E465" w14:textId="217D17D2" w:rsidR="006F7B8D" w:rsidRDefault="006F7B8D" w:rsidP="006F7B8D">
      <w:pPr>
        <w:rPr>
          <w:rFonts w:ascii="Aptos" w:eastAsiaTheme="minorEastAsia" w:hAnsi="Aptos" w:cs="Aptos"/>
          <w:noProof/>
          <w:color w:val="212121"/>
        </w:rPr>
      </w:pPr>
      <w:r>
        <w:rPr>
          <w:rFonts w:ascii="Aptos" w:eastAsiaTheme="minorEastAsia" w:hAnsi="Aptos" w:cs="Aptos"/>
          <w:noProof/>
          <w:color w:val="212121"/>
        </w:rPr>
        <w:fldChar w:fldCharType="begin"/>
      </w:r>
      <w:r>
        <w:rPr>
          <w:rFonts w:ascii="Aptos" w:eastAsiaTheme="minorEastAsia" w:hAnsi="Aptos" w:cs="Aptos"/>
          <w:noProof/>
          <w:color w:val="212121"/>
        </w:rPr>
        <w:instrText xml:space="preserve"> INCLUDEPICTURE  "/Users/brennabray/Library/Containers/com.microsoft.Outlook/Data/Library/Caches/Signatures/signature_983297344" \* MERGEFORMATINET </w:instrText>
      </w:r>
      <w:r>
        <w:rPr>
          <w:rFonts w:ascii="Aptos" w:eastAsiaTheme="minorEastAsia" w:hAnsi="Aptos" w:cs="Aptos"/>
          <w:noProof/>
          <w:color w:val="212121"/>
        </w:rPr>
        <w:fldChar w:fldCharType="separate"/>
      </w:r>
      <w:r>
        <w:rPr>
          <w:rFonts w:ascii="Aptos" w:eastAsiaTheme="minorEastAsia" w:hAnsi="Aptos" w:cs="Aptos"/>
          <w:noProof/>
          <w:color w:val="212121"/>
        </w:rPr>
        <w:drawing>
          <wp:inline distT="0" distB="0" distL="0" distR="0" wp14:anchorId="153AE2B0" wp14:editId="0313DC15">
            <wp:extent cx="1170305" cy="731520"/>
            <wp:effectExtent l="0" t="0" r="10795" b="5080"/>
            <wp:docPr id="1892505050" name="Picture 2" descr="signature_983297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_983297344"/>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170305" cy="731520"/>
                    </a:xfrm>
                    <a:prstGeom prst="rect">
                      <a:avLst/>
                    </a:prstGeom>
                    <a:noFill/>
                    <a:ln>
                      <a:noFill/>
                    </a:ln>
                  </pic:spPr>
                </pic:pic>
              </a:graphicData>
            </a:graphic>
          </wp:inline>
        </w:drawing>
      </w:r>
      <w:r>
        <w:rPr>
          <w:rFonts w:ascii="Aptos" w:eastAsiaTheme="minorEastAsia" w:hAnsi="Aptos" w:cs="Aptos"/>
          <w:noProof/>
          <w:color w:val="212121"/>
        </w:rPr>
        <w:fldChar w:fldCharType="end"/>
      </w:r>
    </w:p>
    <w:p w14:paraId="3300D673" w14:textId="77777777" w:rsidR="006F7B8D" w:rsidRPr="006F7B8D" w:rsidRDefault="006F7B8D" w:rsidP="006F7B8D">
      <w:pPr>
        <w:rPr>
          <w:rFonts w:eastAsiaTheme="minorEastAsia"/>
          <w:noProof/>
          <w:color w:val="212121"/>
          <w:sz w:val="32"/>
          <w:szCs w:val="32"/>
        </w:rPr>
      </w:pPr>
      <w:r w:rsidRPr="006F7B8D">
        <w:rPr>
          <w:rFonts w:eastAsiaTheme="minorEastAsia"/>
          <w:noProof/>
          <w:color w:val="002060"/>
          <w:sz w:val="32"/>
          <w:szCs w:val="32"/>
        </w:rPr>
        <w:t>Brenna Bray, PhD</w:t>
      </w:r>
    </w:p>
    <w:p w14:paraId="422FD8DD" w14:textId="77777777" w:rsidR="006F7B8D" w:rsidRPr="006F7B8D" w:rsidRDefault="006F7B8D" w:rsidP="006F7B8D">
      <w:pPr>
        <w:rPr>
          <w:rFonts w:eastAsiaTheme="minorEastAsia"/>
          <w:noProof/>
          <w:color w:val="212121"/>
          <w:sz w:val="32"/>
          <w:szCs w:val="32"/>
        </w:rPr>
      </w:pPr>
      <w:r w:rsidRPr="006F7B8D">
        <w:rPr>
          <w:rFonts w:eastAsiaTheme="minorEastAsia"/>
          <w:noProof/>
          <w:color w:val="002060"/>
          <w:sz w:val="32"/>
          <w:szCs w:val="32"/>
        </w:rPr>
        <w:t>Founder, Director, CEO, &amp; Principal Investigator</w:t>
      </w:r>
    </w:p>
    <w:p w14:paraId="409F5D05" w14:textId="77777777" w:rsidR="006F7B8D" w:rsidRPr="006F7B8D" w:rsidRDefault="006F7B8D" w:rsidP="006F7B8D">
      <w:pPr>
        <w:rPr>
          <w:rFonts w:eastAsiaTheme="minorEastAsia"/>
          <w:noProof/>
          <w:color w:val="212121"/>
          <w:sz w:val="32"/>
          <w:szCs w:val="32"/>
        </w:rPr>
      </w:pPr>
      <w:r w:rsidRPr="006F7B8D">
        <w:rPr>
          <w:rFonts w:eastAsiaTheme="minorEastAsia"/>
          <w:noProof/>
          <w:color w:val="002060"/>
          <w:sz w:val="32"/>
          <w:szCs w:val="32"/>
        </w:rPr>
        <w:t>NourishED Research Foundation | </w:t>
      </w:r>
      <w:hyperlink r:id="rId15" w:tooltip="http://www.nourishedrfi.org" w:history="1">
        <w:r w:rsidRPr="006F7B8D">
          <w:rPr>
            <w:rStyle w:val="Hyperlink"/>
            <w:rFonts w:eastAsiaTheme="minorEastAsia"/>
            <w:noProof/>
            <w:sz w:val="32"/>
            <w:szCs w:val="32"/>
          </w:rPr>
          <w:t>www.nourishedrfi.org</w:t>
        </w:r>
      </w:hyperlink>
    </w:p>
    <w:p w14:paraId="3CC04E47" w14:textId="77777777" w:rsidR="006F7B8D" w:rsidRPr="006F7B8D" w:rsidRDefault="006F7B8D" w:rsidP="006F7B8D">
      <w:pPr>
        <w:rPr>
          <w:rFonts w:eastAsiaTheme="minorEastAsia"/>
          <w:noProof/>
          <w:color w:val="212121"/>
          <w:sz w:val="32"/>
          <w:szCs w:val="32"/>
        </w:rPr>
      </w:pPr>
      <w:hyperlink r:id="rId16" w:tooltip="mailto:nourished@nourishedrfi.org" w:history="1">
        <w:r w:rsidRPr="006F7B8D">
          <w:rPr>
            <w:rStyle w:val="Hyperlink"/>
            <w:rFonts w:eastAsiaTheme="minorEastAsia"/>
            <w:noProof/>
            <w:sz w:val="32"/>
            <w:szCs w:val="32"/>
          </w:rPr>
          <w:t>nourished@nourishedrfi.org</w:t>
        </w:r>
      </w:hyperlink>
      <w:r w:rsidRPr="006F7B8D">
        <w:rPr>
          <w:rFonts w:eastAsiaTheme="minorEastAsia"/>
          <w:noProof/>
          <w:color w:val="002060"/>
          <w:sz w:val="32"/>
          <w:szCs w:val="32"/>
        </w:rPr>
        <w:t> | </w:t>
      </w:r>
      <w:hyperlink r:id="rId17" w:tooltip="mailto:brenna@nourishedrfi.org" w:history="1">
        <w:r w:rsidRPr="006F7B8D">
          <w:rPr>
            <w:rStyle w:val="Hyperlink"/>
            <w:rFonts w:eastAsiaTheme="minorEastAsia"/>
            <w:noProof/>
            <w:sz w:val="32"/>
            <w:szCs w:val="32"/>
          </w:rPr>
          <w:t>brenna@nourishedrfi.org</w:t>
        </w:r>
      </w:hyperlink>
    </w:p>
    <w:p w14:paraId="3887BBE1" w14:textId="77777777" w:rsidR="006F7B8D" w:rsidRPr="006F7B8D" w:rsidRDefault="006F7B8D" w:rsidP="006F7B8D">
      <w:pPr>
        <w:rPr>
          <w:rFonts w:eastAsiaTheme="minorEastAsia"/>
          <w:noProof/>
          <w:color w:val="212121"/>
          <w:sz w:val="32"/>
          <w:szCs w:val="32"/>
        </w:rPr>
      </w:pPr>
      <w:hyperlink r:id="rId18" w:tooltip="tel:206-819-9647" w:history="1">
        <w:r w:rsidRPr="006F7B8D">
          <w:rPr>
            <w:rStyle w:val="Hyperlink"/>
            <w:rFonts w:eastAsiaTheme="minorEastAsia"/>
            <w:noProof/>
            <w:sz w:val="32"/>
            <w:szCs w:val="32"/>
          </w:rPr>
          <w:t>206-819-9647</w:t>
        </w:r>
      </w:hyperlink>
    </w:p>
    <w:p w14:paraId="4A3F8885" w14:textId="77777777" w:rsidR="006F7B8D" w:rsidRDefault="006F7B8D" w:rsidP="006F7B8D">
      <w:pPr>
        <w:rPr>
          <w:rFonts w:ascii="Aptos" w:eastAsiaTheme="minorEastAsia" w:hAnsi="Aptos" w:cs="Aptos"/>
          <w:noProof/>
          <w:color w:val="212121"/>
        </w:rPr>
      </w:pPr>
      <w:r>
        <w:rPr>
          <w:rFonts w:ascii="Helvetica Neue" w:eastAsiaTheme="minorEastAsia" w:hAnsi="Helvetica Neue" w:cs="Aptos"/>
          <w:noProof/>
          <w:color w:val="002060"/>
          <w:sz w:val="20"/>
          <w:szCs w:val="20"/>
        </w:rPr>
        <w:t> </w:t>
      </w:r>
    </w:p>
    <w:p w14:paraId="026531BC" w14:textId="6979E6B6" w:rsidR="006F7B8D" w:rsidRDefault="006F7B8D" w:rsidP="006F7B8D">
      <w:pPr>
        <w:rPr>
          <w:rFonts w:ascii="Aptos" w:eastAsiaTheme="minorEastAsia" w:hAnsi="Aptos" w:cs="Aptos"/>
          <w:noProof/>
          <w:color w:val="212121"/>
        </w:rPr>
      </w:pPr>
      <w:r>
        <w:rPr>
          <w:rFonts w:ascii="Helvetica Neue" w:eastAsiaTheme="minorEastAsia" w:hAnsi="Helvetica Neue" w:cs="Aptos"/>
          <w:noProof/>
          <w:color w:val="002060"/>
          <w:sz w:val="20"/>
          <w:szCs w:val="20"/>
        </w:rPr>
        <w:fldChar w:fldCharType="begin"/>
      </w:r>
      <w:r>
        <w:rPr>
          <w:rFonts w:ascii="Helvetica Neue" w:eastAsiaTheme="minorEastAsia" w:hAnsi="Helvetica Neue" w:cs="Aptos"/>
          <w:noProof/>
          <w:color w:val="002060"/>
          <w:sz w:val="20"/>
          <w:szCs w:val="20"/>
        </w:rPr>
        <w:instrText xml:space="preserve"> INCLUDEPICTURE  "/Users/brennabray/Library/Containers/com.microsoft.Outlook/Data/Library/Caches/Signatures/signature_3545757218" \* MERGEFORMATINET </w:instrText>
      </w:r>
      <w:r>
        <w:rPr>
          <w:rFonts w:ascii="Helvetica Neue" w:eastAsiaTheme="minorEastAsia" w:hAnsi="Helvetica Neue" w:cs="Aptos"/>
          <w:noProof/>
          <w:color w:val="002060"/>
          <w:sz w:val="20"/>
          <w:szCs w:val="20"/>
        </w:rPr>
        <w:fldChar w:fldCharType="separate"/>
      </w:r>
      <w:r>
        <w:rPr>
          <w:rFonts w:ascii="Helvetica Neue" w:eastAsiaTheme="minorEastAsia" w:hAnsi="Helvetica Neue" w:cs="Aptos"/>
          <w:noProof/>
          <w:color w:val="002060"/>
          <w:sz w:val="20"/>
          <w:szCs w:val="20"/>
        </w:rPr>
        <w:drawing>
          <wp:inline distT="0" distB="0" distL="0" distR="0" wp14:anchorId="0F1747F1" wp14:editId="3889371B">
            <wp:extent cx="3181985" cy="951230"/>
            <wp:effectExtent l="0" t="0" r="5715" b="1270"/>
            <wp:docPr id="1386216788"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3181985" cy="951230"/>
                    </a:xfrm>
                    <a:prstGeom prst="rect">
                      <a:avLst/>
                    </a:prstGeom>
                    <a:noFill/>
                    <a:ln>
                      <a:noFill/>
                    </a:ln>
                  </pic:spPr>
                </pic:pic>
              </a:graphicData>
            </a:graphic>
          </wp:inline>
        </w:drawing>
      </w:r>
      <w:r>
        <w:rPr>
          <w:rFonts w:ascii="Helvetica Neue" w:eastAsiaTheme="minorEastAsia" w:hAnsi="Helvetica Neue" w:cs="Aptos"/>
          <w:noProof/>
          <w:color w:val="002060"/>
          <w:sz w:val="20"/>
          <w:szCs w:val="20"/>
        </w:rPr>
        <w:fldChar w:fldCharType="end"/>
      </w:r>
    </w:p>
    <w:p w14:paraId="3D74E885" w14:textId="77777777" w:rsidR="006F7B8D" w:rsidRDefault="006F7B8D" w:rsidP="00AA410E">
      <w:pPr>
        <w:spacing w:line="276" w:lineRule="auto"/>
        <w:jc w:val="both"/>
        <w:rPr>
          <w:color w:val="002060"/>
          <w:sz w:val="32"/>
          <w:szCs w:val="32"/>
        </w:rPr>
      </w:pPr>
    </w:p>
    <w:p w14:paraId="40490B39" w14:textId="77777777" w:rsidR="00F763B9" w:rsidRDefault="00F763B9">
      <w:pPr>
        <w:rPr>
          <w:b/>
          <w:bCs/>
          <w:color w:val="002060"/>
          <w:sz w:val="32"/>
          <w:szCs w:val="32"/>
        </w:rPr>
      </w:pPr>
      <w:r>
        <w:br w:type="page"/>
      </w:r>
    </w:p>
    <w:p w14:paraId="46C3957E" w14:textId="1B91E89B" w:rsidR="006F7B8D" w:rsidRPr="006F7B8D" w:rsidRDefault="006F7B8D" w:rsidP="00AF69AF">
      <w:pPr>
        <w:pStyle w:val="Heading1"/>
        <w:spacing w:line="276" w:lineRule="auto"/>
        <w:jc w:val="both"/>
      </w:pPr>
      <w:bookmarkStart w:id="0" w:name="_Toc172895317"/>
      <w:r w:rsidRPr="0097719B">
        <w:lastRenderedPageBreak/>
        <w:t>Intro</w:t>
      </w:r>
      <w:r>
        <w:t>duction</w:t>
      </w:r>
      <w:r w:rsidRPr="0097719B">
        <w:t xml:space="preserve"> to Responsible Conduct in Human Subjects Research</w:t>
      </w:r>
    </w:p>
    <w:p w14:paraId="443FBA8B" w14:textId="77777777" w:rsidR="006F7B8D" w:rsidRDefault="006F7B8D" w:rsidP="006F7B8D">
      <w:pPr>
        <w:spacing w:line="276" w:lineRule="auto"/>
        <w:jc w:val="both"/>
        <w:rPr>
          <w:color w:val="002060"/>
          <w:sz w:val="32"/>
          <w:szCs w:val="32"/>
        </w:rPr>
      </w:pPr>
    </w:p>
    <w:p w14:paraId="40CD134B" w14:textId="563C8721" w:rsidR="006F7B8D" w:rsidRPr="00857685" w:rsidRDefault="006F7B8D" w:rsidP="006F7B8D">
      <w:pPr>
        <w:spacing w:line="276" w:lineRule="auto"/>
        <w:jc w:val="both"/>
        <w:rPr>
          <w:color w:val="002060"/>
          <w:sz w:val="32"/>
          <w:szCs w:val="32"/>
        </w:rPr>
      </w:pPr>
      <w:r>
        <w:rPr>
          <w:color w:val="002060"/>
          <w:sz w:val="32"/>
          <w:szCs w:val="32"/>
        </w:rPr>
        <w:t xml:space="preserve">Welcome </w:t>
      </w:r>
      <w:r>
        <w:rPr>
          <w:color w:val="002060"/>
          <w:sz w:val="32"/>
          <w:szCs w:val="32"/>
        </w:rPr>
        <w:t xml:space="preserve">again </w:t>
      </w:r>
      <w:r>
        <w:rPr>
          <w:color w:val="002060"/>
          <w:sz w:val="32"/>
          <w:szCs w:val="32"/>
        </w:rPr>
        <w:t>to NRFi’s Research Team! We are excited to have you onboard!</w:t>
      </w:r>
    </w:p>
    <w:p w14:paraId="41E2807A" w14:textId="57A12A36" w:rsidR="006F7B8D" w:rsidRDefault="006F7B8D" w:rsidP="006F7B8D">
      <w:pPr>
        <w:spacing w:line="276" w:lineRule="auto"/>
        <w:jc w:val="both"/>
        <w:rPr>
          <w:color w:val="002060"/>
          <w:sz w:val="32"/>
          <w:szCs w:val="32"/>
        </w:rPr>
      </w:pPr>
    </w:p>
    <w:p w14:paraId="2967AB9A" w14:textId="40DA1B2E" w:rsidR="006F7B8D" w:rsidRDefault="006F7B8D" w:rsidP="006F7B8D">
      <w:pPr>
        <w:spacing w:line="276" w:lineRule="auto"/>
        <w:jc w:val="both"/>
        <w:rPr>
          <w:color w:val="002060"/>
          <w:sz w:val="32"/>
          <w:szCs w:val="32"/>
        </w:rPr>
      </w:pPr>
      <w:r>
        <w:rPr>
          <w:color w:val="002060"/>
          <w:sz w:val="32"/>
          <w:szCs w:val="32"/>
        </w:rPr>
        <w:t xml:space="preserve">This </w:t>
      </w:r>
      <w:r>
        <w:rPr>
          <w:color w:val="002060"/>
          <w:sz w:val="32"/>
          <w:szCs w:val="32"/>
        </w:rPr>
        <w:t>section</w:t>
      </w:r>
      <w:r>
        <w:rPr>
          <w:color w:val="002060"/>
          <w:sz w:val="32"/>
          <w:szCs w:val="32"/>
        </w:rPr>
        <w:t xml:space="preserve"> provides a brief outline of the </w:t>
      </w:r>
      <w:r>
        <w:rPr>
          <w:color w:val="002060"/>
          <w:sz w:val="32"/>
          <w:szCs w:val="32"/>
        </w:rPr>
        <w:t>better-known</w:t>
      </w:r>
      <w:r>
        <w:rPr>
          <w:color w:val="002060"/>
          <w:sz w:val="32"/>
          <w:szCs w:val="32"/>
        </w:rPr>
        <w:t xml:space="preserve"> ethical and legal standards that all NRFi research and researchers are required to comply with in order to ensure the safety, </w:t>
      </w:r>
      <w:r>
        <w:rPr>
          <w:color w:val="002060"/>
          <w:sz w:val="32"/>
          <w:szCs w:val="32"/>
        </w:rPr>
        <w:t xml:space="preserve">confidentiality, overall rights and welfare </w:t>
      </w:r>
      <w:r>
        <w:rPr>
          <w:color w:val="002060"/>
          <w:sz w:val="32"/>
          <w:szCs w:val="32"/>
        </w:rPr>
        <w:t xml:space="preserve">of </w:t>
      </w:r>
      <w:r>
        <w:rPr>
          <w:color w:val="002060"/>
          <w:sz w:val="32"/>
          <w:szCs w:val="32"/>
        </w:rPr>
        <w:t xml:space="preserve">all of NRFi’s </w:t>
      </w:r>
      <w:r>
        <w:rPr>
          <w:color w:val="002060"/>
          <w:sz w:val="32"/>
          <w:szCs w:val="32"/>
        </w:rPr>
        <w:t>HSR participants, investigators, and research institutions and affiliations</w:t>
      </w:r>
      <w:r>
        <w:rPr>
          <w:color w:val="002060"/>
          <w:sz w:val="32"/>
          <w:szCs w:val="32"/>
        </w:rPr>
        <w:t>.</w:t>
      </w:r>
    </w:p>
    <w:p w14:paraId="30F4342C" w14:textId="77777777" w:rsidR="006F7B8D" w:rsidRDefault="006F7B8D" w:rsidP="006F7B8D">
      <w:pPr>
        <w:spacing w:line="276" w:lineRule="auto"/>
        <w:jc w:val="both"/>
        <w:rPr>
          <w:color w:val="002060"/>
          <w:sz w:val="32"/>
          <w:szCs w:val="32"/>
        </w:rPr>
      </w:pPr>
    </w:p>
    <w:p w14:paraId="57DEAB72" w14:textId="5A84A819" w:rsidR="006F7B8D" w:rsidRDefault="006F7B8D" w:rsidP="006F7B8D">
      <w:pPr>
        <w:spacing w:line="276" w:lineRule="auto"/>
        <w:jc w:val="both"/>
        <w:rPr>
          <w:color w:val="002060"/>
          <w:sz w:val="32"/>
          <w:szCs w:val="32"/>
        </w:rPr>
      </w:pPr>
      <w:r>
        <w:rPr>
          <w:color w:val="002060"/>
          <w:sz w:val="32"/>
          <w:szCs w:val="32"/>
        </w:rPr>
        <w:t>These standards include:</w:t>
      </w:r>
    </w:p>
    <w:p w14:paraId="27983A68" w14:textId="6083DA80" w:rsidR="006F7B8D" w:rsidRDefault="006F7B8D" w:rsidP="006F7B8D">
      <w:pPr>
        <w:pStyle w:val="ListParagraph"/>
        <w:numPr>
          <w:ilvl w:val="0"/>
          <w:numId w:val="80"/>
        </w:numPr>
        <w:spacing w:line="276" w:lineRule="auto"/>
        <w:jc w:val="both"/>
        <w:rPr>
          <w:color w:val="002060"/>
          <w:sz w:val="32"/>
          <w:szCs w:val="32"/>
        </w:rPr>
      </w:pPr>
      <w:r w:rsidRPr="006F7B8D">
        <w:rPr>
          <w:color w:val="002060"/>
          <w:sz w:val="32"/>
          <w:szCs w:val="32"/>
        </w:rPr>
        <w:t>The National Research Act (1974): Public Law 93-348</w:t>
      </w:r>
    </w:p>
    <w:p w14:paraId="42A559A1" w14:textId="2BA567DA" w:rsidR="006F7B8D" w:rsidRDefault="006F7B8D" w:rsidP="006F7B8D">
      <w:pPr>
        <w:pStyle w:val="ListParagraph"/>
        <w:numPr>
          <w:ilvl w:val="0"/>
          <w:numId w:val="80"/>
        </w:numPr>
        <w:spacing w:line="276" w:lineRule="auto"/>
        <w:jc w:val="both"/>
        <w:rPr>
          <w:color w:val="002060"/>
          <w:sz w:val="32"/>
          <w:szCs w:val="32"/>
        </w:rPr>
      </w:pPr>
      <w:r w:rsidRPr="006F7B8D">
        <w:rPr>
          <w:color w:val="002060"/>
          <w:sz w:val="32"/>
          <w:szCs w:val="32"/>
        </w:rPr>
        <w:t>The Belmont Report (1978): Ethical Framework Developed by the National Commission for the U.S. Dept. of Health, Education, &amp; Welfare</w:t>
      </w:r>
    </w:p>
    <w:p w14:paraId="0AEDE486" w14:textId="4E506801" w:rsidR="006F7B8D" w:rsidRDefault="006F7B8D" w:rsidP="006F7B8D">
      <w:pPr>
        <w:pStyle w:val="ListParagraph"/>
        <w:numPr>
          <w:ilvl w:val="0"/>
          <w:numId w:val="80"/>
        </w:numPr>
        <w:spacing w:line="276" w:lineRule="auto"/>
        <w:jc w:val="both"/>
        <w:rPr>
          <w:color w:val="002060"/>
          <w:sz w:val="32"/>
          <w:szCs w:val="32"/>
        </w:rPr>
      </w:pPr>
      <w:r w:rsidRPr="006F7B8D">
        <w:rPr>
          <w:color w:val="002060"/>
          <w:sz w:val="32"/>
          <w:szCs w:val="32"/>
        </w:rPr>
        <w:t>“The Common Rule” (1991): Legal Regulations Outlined by the U.S. Dept. of Health &amp; Human Services (DHHS) in Title 45 in the Code of Federal Regulations, Part 46 (45 CFR 46)</w:t>
      </w:r>
    </w:p>
    <w:p w14:paraId="04AD02A6" w14:textId="1612D807" w:rsidR="006F7B8D" w:rsidRPr="006F7B8D" w:rsidRDefault="006F7B8D" w:rsidP="006F7B8D">
      <w:pPr>
        <w:pStyle w:val="ListParagraph"/>
        <w:numPr>
          <w:ilvl w:val="0"/>
          <w:numId w:val="80"/>
        </w:numPr>
        <w:rPr>
          <w:color w:val="002060"/>
          <w:sz w:val="32"/>
          <w:szCs w:val="32"/>
        </w:rPr>
      </w:pPr>
      <w:r w:rsidRPr="006F7B8D">
        <w:rPr>
          <w:color w:val="002060"/>
          <w:sz w:val="32"/>
          <w:szCs w:val="32"/>
        </w:rPr>
        <w:t>Additional Regulatory and Legal Organization</w:t>
      </w:r>
      <w:r>
        <w:rPr>
          <w:color w:val="002060"/>
          <w:sz w:val="32"/>
          <w:szCs w:val="32"/>
        </w:rPr>
        <w:t>s, such as:</w:t>
      </w:r>
    </w:p>
    <w:p w14:paraId="5C45AC49" w14:textId="312A22E3" w:rsidR="006F7B8D" w:rsidRPr="006F7B8D" w:rsidRDefault="006F7B8D" w:rsidP="006F7B8D">
      <w:pPr>
        <w:pStyle w:val="ListParagraph"/>
        <w:numPr>
          <w:ilvl w:val="1"/>
          <w:numId w:val="80"/>
        </w:numPr>
        <w:rPr>
          <w:color w:val="002060"/>
          <w:sz w:val="32"/>
          <w:szCs w:val="32"/>
        </w:rPr>
      </w:pPr>
      <w:r>
        <w:rPr>
          <w:b/>
          <w:bCs/>
          <w:color w:val="002060"/>
          <w:sz w:val="32"/>
          <w:szCs w:val="32"/>
          <w:u w:val="single"/>
        </w:rPr>
        <w:t xml:space="preserve">The </w:t>
      </w:r>
      <w:r w:rsidRPr="006F7B8D">
        <w:rPr>
          <w:b/>
          <w:bCs/>
          <w:color w:val="002060"/>
          <w:sz w:val="32"/>
          <w:szCs w:val="32"/>
          <w:u w:val="single"/>
        </w:rPr>
        <w:t>U.S. Food and Drug Administration (FDA</w:t>
      </w:r>
      <w:r w:rsidRPr="006F7B8D">
        <w:rPr>
          <w:color w:val="002060"/>
          <w:sz w:val="32"/>
          <w:szCs w:val="32"/>
        </w:rPr>
        <w:t>’s</w:t>
      </w:r>
      <w:r>
        <w:rPr>
          <w:color w:val="002060"/>
          <w:sz w:val="32"/>
          <w:szCs w:val="32"/>
        </w:rPr>
        <w:t>)</w:t>
      </w:r>
      <w:r w:rsidRPr="006F7B8D">
        <w:rPr>
          <w:color w:val="002060"/>
          <w:sz w:val="32"/>
          <w:szCs w:val="32"/>
        </w:rPr>
        <w:t xml:space="preserve"> </w:t>
      </w:r>
      <w:hyperlink r:id="rId21" w:anchor=":~:text=This%20International%20Conference%20on%20Harmonization%20%28ICH%29%20document%20makes,prophylactic%2C%20or%20diagnostic%20agent%20conducted%20in%20human%20subjects." w:history="1">
        <w:r w:rsidRPr="006F7B8D">
          <w:rPr>
            <w:rStyle w:val="Hyperlink"/>
            <w:b/>
            <w:bCs/>
            <w:sz w:val="32"/>
            <w:szCs w:val="32"/>
          </w:rPr>
          <w:t xml:space="preserve">International Conference on Harmonization (ICH) </w:t>
        </w:r>
      </w:hyperlink>
      <w:r>
        <w:rPr>
          <w:color w:val="002060"/>
          <w:sz w:val="32"/>
          <w:szCs w:val="32"/>
        </w:rPr>
        <w:t xml:space="preserve"> G</w:t>
      </w:r>
      <w:r w:rsidRPr="006F7B8D">
        <w:rPr>
          <w:color w:val="002060"/>
          <w:sz w:val="32"/>
          <w:szCs w:val="32"/>
        </w:rPr>
        <w:t xml:space="preserve">uidelines for </w:t>
      </w:r>
      <w:r w:rsidRPr="006F7B8D">
        <w:rPr>
          <w:b/>
          <w:bCs/>
          <w:color w:val="002060"/>
          <w:sz w:val="32"/>
          <w:szCs w:val="32"/>
          <w:u w:val="single"/>
        </w:rPr>
        <w:t>Good Clinical Practice (ICH GCP)</w:t>
      </w:r>
      <w:r>
        <w:rPr>
          <w:color w:val="002060"/>
          <w:sz w:val="32"/>
          <w:szCs w:val="32"/>
        </w:rPr>
        <w:t>.</w:t>
      </w:r>
    </w:p>
    <w:p w14:paraId="27BAB561" w14:textId="77777777" w:rsidR="006F7B8D" w:rsidRDefault="006F7B8D" w:rsidP="005247DF">
      <w:pPr>
        <w:pStyle w:val="Heading2"/>
      </w:pPr>
    </w:p>
    <w:p w14:paraId="26C0A17F" w14:textId="77777777" w:rsidR="006F7B8D" w:rsidRDefault="006F7B8D">
      <w:pPr>
        <w:rPr>
          <w:b/>
          <w:bCs/>
          <w:color w:val="002060"/>
          <w:sz w:val="32"/>
          <w:szCs w:val="32"/>
        </w:rPr>
      </w:pPr>
      <w:r>
        <w:br w:type="page"/>
      </w:r>
    </w:p>
    <w:p w14:paraId="1F807C03" w14:textId="69F99471" w:rsidR="0097719B" w:rsidRPr="005247DF" w:rsidRDefault="006F7B8D" w:rsidP="005247DF">
      <w:pPr>
        <w:pStyle w:val="Heading2"/>
      </w:pPr>
      <w:r>
        <w:lastRenderedPageBreak/>
        <w:t>I</w:t>
      </w:r>
      <w:r w:rsidR="005247DF" w:rsidRPr="005247DF">
        <w:t>I.</w:t>
      </w:r>
      <w:r w:rsidR="00F763B9">
        <w:t xml:space="preserve"> </w:t>
      </w:r>
      <w:r w:rsidR="005247DF" w:rsidRPr="005247DF">
        <w:t xml:space="preserve">A. </w:t>
      </w:r>
      <w:r w:rsidR="0097719B" w:rsidRPr="005247DF">
        <w:t>The National Research Act</w:t>
      </w:r>
      <w:r w:rsidR="005247DF" w:rsidRPr="005247DF">
        <w:t xml:space="preserve"> (1974):</w:t>
      </w:r>
      <w:r w:rsidR="0097719B" w:rsidRPr="005247DF">
        <w:t xml:space="preserve"> Public Law 93-348</w:t>
      </w:r>
      <w:bookmarkEnd w:id="0"/>
    </w:p>
    <w:p w14:paraId="48D71D5A" w14:textId="77777777" w:rsidR="00A56531" w:rsidRDefault="00A56531" w:rsidP="00AA410E">
      <w:pPr>
        <w:spacing w:line="276" w:lineRule="auto"/>
        <w:jc w:val="both"/>
        <w:rPr>
          <w:color w:val="002060"/>
          <w:sz w:val="32"/>
          <w:szCs w:val="32"/>
        </w:rPr>
      </w:pPr>
    </w:p>
    <w:p w14:paraId="38808658" w14:textId="77777777" w:rsidR="0097719B" w:rsidRDefault="00A56531" w:rsidP="00AA410E">
      <w:pPr>
        <w:spacing w:line="276" w:lineRule="auto"/>
        <w:jc w:val="both"/>
        <w:rPr>
          <w:color w:val="002060"/>
          <w:sz w:val="32"/>
          <w:szCs w:val="32"/>
        </w:rPr>
      </w:pPr>
      <w:r>
        <w:rPr>
          <w:color w:val="002060"/>
          <w:sz w:val="32"/>
          <w:szCs w:val="32"/>
        </w:rPr>
        <w:t xml:space="preserve">The </w:t>
      </w:r>
      <w:r w:rsidRPr="00A56531">
        <w:rPr>
          <w:b/>
          <w:bCs/>
          <w:color w:val="002060"/>
          <w:sz w:val="32"/>
          <w:szCs w:val="32"/>
          <w:u w:val="single"/>
        </w:rPr>
        <w:t>National Research Act (Public Law 93-348)</w:t>
      </w:r>
      <w:r>
        <w:rPr>
          <w:color w:val="002060"/>
          <w:sz w:val="32"/>
          <w:szCs w:val="32"/>
        </w:rPr>
        <w:t xml:space="preserve"> was signed into law in 1974, leading to creation of a commission to consider</w:t>
      </w:r>
      <w:r w:rsidR="00C442A9">
        <w:rPr>
          <w:color w:val="002060"/>
          <w:sz w:val="32"/>
          <w:szCs w:val="32"/>
        </w:rPr>
        <w:t xml:space="preserve"> a set of boundaries and guidelines for ethical human </w:t>
      </w:r>
      <w:proofErr w:type="gramStart"/>
      <w:r w:rsidR="00C442A9">
        <w:rPr>
          <w:color w:val="002060"/>
          <w:sz w:val="32"/>
          <w:szCs w:val="32"/>
        </w:rPr>
        <w:t>subjects</w:t>
      </w:r>
      <w:proofErr w:type="gramEnd"/>
      <w:r w:rsidR="00C442A9">
        <w:rPr>
          <w:color w:val="002060"/>
          <w:sz w:val="32"/>
          <w:szCs w:val="32"/>
        </w:rPr>
        <w:t xml:space="preserve"> research, including</w:t>
      </w:r>
      <w:r w:rsidR="0097719B">
        <w:rPr>
          <w:color w:val="002060"/>
          <w:sz w:val="32"/>
          <w:szCs w:val="32"/>
        </w:rPr>
        <w:t>:</w:t>
      </w:r>
    </w:p>
    <w:p w14:paraId="3E9DB563" w14:textId="77777777" w:rsidR="0097719B" w:rsidRDefault="0097719B" w:rsidP="0097719B">
      <w:pPr>
        <w:pStyle w:val="ListParagraph"/>
        <w:numPr>
          <w:ilvl w:val="0"/>
          <w:numId w:val="72"/>
        </w:numPr>
        <w:spacing w:line="276" w:lineRule="auto"/>
        <w:jc w:val="both"/>
        <w:rPr>
          <w:color w:val="002060"/>
          <w:sz w:val="32"/>
          <w:szCs w:val="32"/>
        </w:rPr>
      </w:pPr>
      <w:r>
        <w:rPr>
          <w:color w:val="002060"/>
          <w:sz w:val="32"/>
          <w:szCs w:val="32"/>
        </w:rPr>
        <w:t>T</w:t>
      </w:r>
      <w:r w:rsidR="00C442A9" w:rsidRPr="0097719B">
        <w:rPr>
          <w:color w:val="002060"/>
          <w:sz w:val="32"/>
          <w:szCs w:val="32"/>
        </w:rPr>
        <w:t xml:space="preserve">he </w:t>
      </w:r>
      <w:r w:rsidR="00C442A9" w:rsidRPr="0097719B">
        <w:rPr>
          <w:b/>
          <w:bCs/>
          <w:color w:val="002060"/>
          <w:sz w:val="32"/>
          <w:szCs w:val="32"/>
          <w:u w:val="single"/>
        </w:rPr>
        <w:t>boundaries</w:t>
      </w:r>
      <w:r w:rsidR="00C442A9" w:rsidRPr="0097719B">
        <w:rPr>
          <w:color w:val="002060"/>
          <w:sz w:val="32"/>
          <w:szCs w:val="32"/>
        </w:rPr>
        <w:t xml:space="preserve"> between</w:t>
      </w:r>
      <w:r>
        <w:rPr>
          <w:color w:val="002060"/>
          <w:sz w:val="32"/>
          <w:szCs w:val="32"/>
        </w:rPr>
        <w:t>:</w:t>
      </w:r>
    </w:p>
    <w:p w14:paraId="4B520A74" w14:textId="5C37E824" w:rsidR="0097719B" w:rsidRDefault="0097719B" w:rsidP="0097719B">
      <w:pPr>
        <w:pStyle w:val="ListParagraph"/>
        <w:numPr>
          <w:ilvl w:val="1"/>
          <w:numId w:val="72"/>
        </w:numPr>
        <w:spacing w:line="276" w:lineRule="auto"/>
        <w:jc w:val="both"/>
        <w:rPr>
          <w:color w:val="002060"/>
          <w:sz w:val="32"/>
          <w:szCs w:val="32"/>
        </w:rPr>
      </w:pPr>
      <w:r>
        <w:rPr>
          <w:color w:val="002060"/>
          <w:sz w:val="32"/>
          <w:szCs w:val="32"/>
        </w:rPr>
        <w:t>B</w:t>
      </w:r>
      <w:r w:rsidR="00C442A9" w:rsidRPr="0097719B">
        <w:rPr>
          <w:color w:val="002060"/>
          <w:sz w:val="32"/>
          <w:szCs w:val="32"/>
        </w:rPr>
        <w:t>iomedical and behavioral research</w:t>
      </w:r>
      <w:r>
        <w:rPr>
          <w:color w:val="002060"/>
          <w:sz w:val="32"/>
          <w:szCs w:val="32"/>
        </w:rPr>
        <w:t xml:space="preserve"> AND</w:t>
      </w:r>
    </w:p>
    <w:p w14:paraId="309E2A73" w14:textId="2567EFBD" w:rsidR="0097719B" w:rsidRDefault="0097719B" w:rsidP="0097719B">
      <w:pPr>
        <w:pStyle w:val="ListParagraph"/>
        <w:numPr>
          <w:ilvl w:val="1"/>
          <w:numId w:val="72"/>
        </w:numPr>
        <w:spacing w:line="276" w:lineRule="auto"/>
        <w:jc w:val="both"/>
        <w:rPr>
          <w:color w:val="002060"/>
          <w:sz w:val="32"/>
          <w:szCs w:val="32"/>
        </w:rPr>
      </w:pPr>
      <w:r>
        <w:rPr>
          <w:color w:val="002060"/>
          <w:sz w:val="32"/>
          <w:szCs w:val="32"/>
        </w:rPr>
        <w:t>A</w:t>
      </w:r>
      <w:r w:rsidR="00C442A9" w:rsidRPr="0097719B">
        <w:rPr>
          <w:color w:val="002060"/>
          <w:sz w:val="32"/>
          <w:szCs w:val="32"/>
        </w:rPr>
        <w:t>cceptable and routine practices in medicine</w:t>
      </w:r>
      <w:r>
        <w:rPr>
          <w:color w:val="002060"/>
          <w:sz w:val="32"/>
          <w:szCs w:val="32"/>
        </w:rPr>
        <w:t>.</w:t>
      </w:r>
    </w:p>
    <w:p w14:paraId="654E6C06" w14:textId="77777777" w:rsidR="0097719B" w:rsidRDefault="0097719B" w:rsidP="0097719B">
      <w:pPr>
        <w:pStyle w:val="ListParagraph"/>
        <w:numPr>
          <w:ilvl w:val="0"/>
          <w:numId w:val="72"/>
        </w:numPr>
        <w:spacing w:line="276" w:lineRule="auto"/>
        <w:jc w:val="both"/>
        <w:rPr>
          <w:color w:val="002060"/>
          <w:sz w:val="32"/>
          <w:szCs w:val="32"/>
        </w:rPr>
      </w:pPr>
      <w:r>
        <w:rPr>
          <w:color w:val="002060"/>
          <w:sz w:val="32"/>
          <w:szCs w:val="32"/>
        </w:rPr>
        <w:t>T</w:t>
      </w:r>
      <w:r w:rsidR="00C442A9" w:rsidRPr="0097719B">
        <w:rPr>
          <w:color w:val="002060"/>
          <w:sz w:val="32"/>
          <w:szCs w:val="32"/>
        </w:rPr>
        <w:t xml:space="preserve">he role of </w:t>
      </w:r>
      <w:r w:rsidR="00C442A9" w:rsidRPr="0097719B">
        <w:rPr>
          <w:b/>
          <w:bCs/>
          <w:color w:val="002060"/>
          <w:sz w:val="32"/>
          <w:szCs w:val="32"/>
          <w:u w:val="single"/>
        </w:rPr>
        <w:t>assessing the risk-benefit criteria</w:t>
      </w:r>
      <w:r w:rsidR="00C442A9" w:rsidRPr="0097719B">
        <w:rPr>
          <w:color w:val="002060"/>
          <w:sz w:val="32"/>
          <w:szCs w:val="32"/>
        </w:rPr>
        <w:t xml:space="preserve"> </w:t>
      </w:r>
      <w:r w:rsidRPr="0097719B">
        <w:rPr>
          <w:color w:val="002060"/>
          <w:sz w:val="32"/>
          <w:szCs w:val="32"/>
        </w:rPr>
        <w:t>when</w:t>
      </w:r>
      <w:r w:rsidR="00C442A9" w:rsidRPr="0097719B">
        <w:rPr>
          <w:color w:val="002060"/>
          <w:sz w:val="32"/>
          <w:szCs w:val="32"/>
        </w:rPr>
        <w:t xml:space="preserve"> determining the appropriateness of human </w:t>
      </w:r>
      <w:proofErr w:type="gramStart"/>
      <w:r w:rsidR="00C442A9" w:rsidRPr="0097719B">
        <w:rPr>
          <w:color w:val="002060"/>
          <w:sz w:val="32"/>
          <w:szCs w:val="32"/>
        </w:rPr>
        <w:t>subjects</w:t>
      </w:r>
      <w:proofErr w:type="gramEnd"/>
      <w:r w:rsidR="00C442A9" w:rsidRPr="0097719B">
        <w:rPr>
          <w:color w:val="002060"/>
          <w:sz w:val="32"/>
          <w:szCs w:val="32"/>
        </w:rPr>
        <w:t xml:space="preserve"> research</w:t>
      </w:r>
      <w:r>
        <w:rPr>
          <w:color w:val="002060"/>
          <w:sz w:val="32"/>
          <w:szCs w:val="32"/>
        </w:rPr>
        <w:t>.</w:t>
      </w:r>
    </w:p>
    <w:p w14:paraId="78E740DA" w14:textId="77777777" w:rsidR="0097719B" w:rsidRDefault="0097719B" w:rsidP="0097719B">
      <w:pPr>
        <w:pStyle w:val="ListParagraph"/>
        <w:numPr>
          <w:ilvl w:val="0"/>
          <w:numId w:val="72"/>
        </w:numPr>
        <w:spacing w:line="276" w:lineRule="auto"/>
        <w:jc w:val="both"/>
        <w:rPr>
          <w:color w:val="002060"/>
          <w:sz w:val="32"/>
          <w:szCs w:val="32"/>
        </w:rPr>
      </w:pPr>
      <w:r>
        <w:rPr>
          <w:color w:val="002060"/>
          <w:sz w:val="32"/>
          <w:szCs w:val="32"/>
        </w:rPr>
        <w:t>A</w:t>
      </w:r>
      <w:r w:rsidR="00C442A9" w:rsidRPr="0097719B">
        <w:rPr>
          <w:color w:val="002060"/>
          <w:sz w:val="32"/>
          <w:szCs w:val="32"/>
        </w:rPr>
        <w:t xml:space="preserve">ppropriate guidelines for </w:t>
      </w:r>
      <w:r w:rsidR="00C442A9" w:rsidRPr="0097719B">
        <w:rPr>
          <w:b/>
          <w:bCs/>
          <w:color w:val="002060"/>
          <w:sz w:val="32"/>
          <w:szCs w:val="32"/>
          <w:u w:val="single"/>
        </w:rPr>
        <w:t>human subject selection and participation</w:t>
      </w:r>
      <w:r w:rsidR="00C442A9" w:rsidRPr="0097719B">
        <w:rPr>
          <w:color w:val="002060"/>
          <w:sz w:val="32"/>
          <w:szCs w:val="32"/>
        </w:rPr>
        <w:t xml:space="preserve"> in research</w:t>
      </w:r>
      <w:r>
        <w:rPr>
          <w:color w:val="002060"/>
          <w:sz w:val="32"/>
          <w:szCs w:val="32"/>
        </w:rPr>
        <w:t>.</w:t>
      </w:r>
    </w:p>
    <w:p w14:paraId="653B1341" w14:textId="77777777" w:rsidR="0097719B" w:rsidRDefault="0097719B" w:rsidP="0097719B">
      <w:pPr>
        <w:pStyle w:val="ListParagraph"/>
        <w:numPr>
          <w:ilvl w:val="0"/>
          <w:numId w:val="72"/>
        </w:numPr>
        <w:spacing w:line="276" w:lineRule="auto"/>
        <w:jc w:val="both"/>
        <w:rPr>
          <w:color w:val="002060"/>
          <w:sz w:val="32"/>
          <w:szCs w:val="32"/>
        </w:rPr>
      </w:pPr>
      <w:r>
        <w:rPr>
          <w:color w:val="002060"/>
          <w:sz w:val="32"/>
          <w:szCs w:val="32"/>
        </w:rPr>
        <w:t>T</w:t>
      </w:r>
      <w:r w:rsidR="00C442A9" w:rsidRPr="0097719B">
        <w:rPr>
          <w:color w:val="002060"/>
          <w:sz w:val="32"/>
          <w:szCs w:val="32"/>
        </w:rPr>
        <w:t xml:space="preserve">he nature, definition, and minimum requirements of administering, obtaining, and ensuring continued </w:t>
      </w:r>
      <w:r w:rsidR="00C442A9" w:rsidRPr="0097719B">
        <w:rPr>
          <w:b/>
          <w:bCs/>
          <w:color w:val="002060"/>
          <w:sz w:val="32"/>
          <w:szCs w:val="32"/>
        </w:rPr>
        <w:t>informed consent</w:t>
      </w:r>
      <w:r w:rsidR="00C442A9" w:rsidRPr="0097719B">
        <w:rPr>
          <w:color w:val="002060"/>
          <w:sz w:val="32"/>
          <w:szCs w:val="32"/>
        </w:rPr>
        <w:t xml:space="preserve"> of all research participants in various research settings</w:t>
      </w:r>
      <w:r>
        <w:rPr>
          <w:color w:val="002060"/>
          <w:sz w:val="32"/>
          <w:szCs w:val="32"/>
        </w:rPr>
        <w:t>.</w:t>
      </w:r>
    </w:p>
    <w:p w14:paraId="016C14F2" w14:textId="6AAF6177" w:rsidR="00A56531" w:rsidRPr="0097719B" w:rsidRDefault="00A56531" w:rsidP="0097719B">
      <w:pPr>
        <w:spacing w:line="276" w:lineRule="auto"/>
        <w:jc w:val="both"/>
        <w:rPr>
          <w:color w:val="002060"/>
          <w:sz w:val="32"/>
          <w:szCs w:val="32"/>
        </w:rPr>
      </w:pPr>
      <w:r w:rsidRPr="0097719B">
        <w:rPr>
          <w:color w:val="002060"/>
          <w:sz w:val="32"/>
          <w:szCs w:val="32"/>
        </w:rPr>
        <w:t>(Office of Human Research Protections, 2018).</w:t>
      </w:r>
    </w:p>
    <w:p w14:paraId="2AE435E8" w14:textId="77777777" w:rsidR="00A56531" w:rsidRDefault="00A56531" w:rsidP="00AA410E">
      <w:pPr>
        <w:spacing w:line="276" w:lineRule="auto"/>
        <w:jc w:val="both"/>
        <w:rPr>
          <w:color w:val="002060"/>
          <w:sz w:val="32"/>
          <w:szCs w:val="32"/>
        </w:rPr>
      </w:pPr>
    </w:p>
    <w:p w14:paraId="7C6DF0CB" w14:textId="77777777" w:rsidR="00F763B9" w:rsidRDefault="00F763B9">
      <w:pPr>
        <w:rPr>
          <w:b/>
          <w:bCs/>
          <w:color w:val="002060"/>
          <w:sz w:val="32"/>
          <w:szCs w:val="32"/>
        </w:rPr>
      </w:pPr>
      <w:r>
        <w:br w:type="page"/>
      </w:r>
    </w:p>
    <w:p w14:paraId="376FAB34" w14:textId="20BB83C0" w:rsidR="0097719B" w:rsidRPr="005247DF" w:rsidRDefault="005247DF" w:rsidP="005247DF">
      <w:pPr>
        <w:pStyle w:val="Heading2"/>
      </w:pPr>
      <w:bookmarkStart w:id="1" w:name="_Toc172895318"/>
      <w:r>
        <w:lastRenderedPageBreak/>
        <w:t>I.</w:t>
      </w:r>
      <w:r w:rsidR="00F763B9">
        <w:t xml:space="preserve"> </w:t>
      </w:r>
      <w:r>
        <w:t xml:space="preserve">B. </w:t>
      </w:r>
      <w:r w:rsidR="0097719B" w:rsidRPr="005247DF">
        <w:t xml:space="preserve">The </w:t>
      </w:r>
      <w:r w:rsidR="0097719B" w:rsidRPr="005247DF">
        <w:t>Belmont Report</w:t>
      </w:r>
      <w:r w:rsidRPr="005247DF">
        <w:t xml:space="preserve"> (1978):</w:t>
      </w:r>
      <w:r w:rsidR="0097719B" w:rsidRPr="005247DF">
        <w:t xml:space="preserve"> </w:t>
      </w:r>
      <w:r w:rsidRPr="005247DF">
        <w:t xml:space="preserve">Ethical Framework Developed by the National Commission for the </w:t>
      </w:r>
      <w:r w:rsidR="0097719B" w:rsidRPr="005247DF">
        <w:t>U.S. Dept. of Health, Education, &amp; Welfare</w:t>
      </w:r>
      <w:bookmarkEnd w:id="1"/>
    </w:p>
    <w:p w14:paraId="44ACE23A" w14:textId="77777777" w:rsidR="0097719B" w:rsidRDefault="0097719B" w:rsidP="00A56531">
      <w:pPr>
        <w:spacing w:line="276" w:lineRule="auto"/>
        <w:jc w:val="both"/>
        <w:rPr>
          <w:color w:val="002060"/>
          <w:sz w:val="32"/>
          <w:szCs w:val="32"/>
        </w:rPr>
      </w:pPr>
    </w:p>
    <w:p w14:paraId="32E30D78" w14:textId="780721E9" w:rsidR="001B6130" w:rsidRDefault="001B6130" w:rsidP="00A56531">
      <w:pPr>
        <w:spacing w:line="276" w:lineRule="auto"/>
        <w:jc w:val="both"/>
        <w:rPr>
          <w:color w:val="002060"/>
          <w:sz w:val="32"/>
          <w:szCs w:val="32"/>
        </w:rPr>
      </w:pPr>
      <w:r>
        <w:rPr>
          <w:color w:val="002060"/>
          <w:sz w:val="32"/>
          <w:szCs w:val="32"/>
        </w:rPr>
        <w:t xml:space="preserve">The National Research Act of 1974 </w:t>
      </w:r>
      <w:r w:rsidR="0086521C">
        <w:rPr>
          <w:color w:val="002060"/>
          <w:sz w:val="32"/>
          <w:szCs w:val="32"/>
        </w:rPr>
        <w:t>led</w:t>
      </w:r>
      <w:r>
        <w:rPr>
          <w:color w:val="002060"/>
          <w:sz w:val="32"/>
          <w:szCs w:val="32"/>
        </w:rPr>
        <w:t xml:space="preserve"> to the formation of the </w:t>
      </w:r>
      <w:r w:rsidRPr="001B6130">
        <w:rPr>
          <w:b/>
          <w:bCs/>
          <w:color w:val="002060"/>
          <w:sz w:val="32"/>
          <w:szCs w:val="32"/>
          <w:u w:val="single"/>
        </w:rPr>
        <w:t>National Commission for the U.S. Department of Health, Education, &amp; Welfare</w:t>
      </w:r>
      <w:r>
        <w:rPr>
          <w:color w:val="002060"/>
          <w:sz w:val="32"/>
          <w:szCs w:val="32"/>
        </w:rPr>
        <w:t xml:space="preserve"> </w:t>
      </w:r>
      <w:r w:rsidR="0086521C">
        <w:rPr>
          <w:color w:val="002060"/>
          <w:sz w:val="32"/>
          <w:szCs w:val="32"/>
        </w:rPr>
        <w:t>in 1978</w:t>
      </w:r>
      <w:r w:rsidR="0097719B">
        <w:rPr>
          <w:color w:val="002060"/>
          <w:sz w:val="32"/>
          <w:szCs w:val="32"/>
        </w:rPr>
        <w:t>, which</w:t>
      </w:r>
      <w:r w:rsidR="0086521C">
        <w:rPr>
          <w:color w:val="002060"/>
          <w:sz w:val="32"/>
          <w:szCs w:val="32"/>
        </w:rPr>
        <w:t xml:space="preserve"> published a set of </w:t>
      </w:r>
      <w:hyperlink r:id="rId22" w:history="1">
        <w:r w:rsidR="0086521C" w:rsidRPr="0086521C">
          <w:rPr>
            <w:rStyle w:val="Hyperlink"/>
            <w:i/>
            <w:iCs/>
            <w:sz w:val="32"/>
            <w:szCs w:val="32"/>
          </w:rPr>
          <w:t>Ethical Principles and Guidelines for the Protection of Human Subjects Research</w:t>
        </w:r>
      </w:hyperlink>
      <w:r w:rsidR="0086521C">
        <w:rPr>
          <w:color w:val="002060"/>
          <w:sz w:val="32"/>
          <w:szCs w:val="32"/>
        </w:rPr>
        <w:t xml:space="preserve"> that are known as  </w:t>
      </w:r>
      <w:hyperlink r:id="rId23" w:history="1">
        <w:r w:rsidRPr="0086521C">
          <w:rPr>
            <w:rStyle w:val="Hyperlink"/>
            <w:b/>
            <w:bCs/>
            <w:sz w:val="32"/>
            <w:szCs w:val="32"/>
          </w:rPr>
          <w:t>The B</w:t>
        </w:r>
        <w:r w:rsidRPr="0086521C">
          <w:rPr>
            <w:rStyle w:val="Hyperlink"/>
            <w:b/>
            <w:bCs/>
            <w:sz w:val="32"/>
            <w:szCs w:val="32"/>
          </w:rPr>
          <w:t>elmont Report</w:t>
        </w:r>
      </w:hyperlink>
      <w:r>
        <w:rPr>
          <w:color w:val="002060"/>
          <w:sz w:val="32"/>
          <w:szCs w:val="32"/>
        </w:rPr>
        <w:t>.</w:t>
      </w:r>
      <w:hyperlink r:id="rId24" w:history="1">
        <w:r w:rsidRPr="008F1342">
          <w:rPr>
            <w:color w:val="002060"/>
            <w:sz w:val="32"/>
            <w:szCs w:val="32"/>
            <w:vertAlign w:val="superscript"/>
          </w:rPr>
          <w:t>1</w:t>
        </w:r>
      </w:hyperlink>
      <w:hyperlink r:id="rId25" w:history="1">
        <w:r w:rsidRPr="008F1342">
          <w:rPr>
            <w:color w:val="002060"/>
            <w:sz w:val="32"/>
            <w:szCs w:val="32"/>
            <w:vertAlign w:val="superscript"/>
          </w:rPr>
          <w:t>2</w:t>
        </w:r>
      </w:hyperlink>
      <w:hyperlink r:id="rId26" w:history="1">
        <w:r w:rsidRPr="008F1342">
          <w:rPr>
            <w:color w:val="002060"/>
            <w:sz w:val="32"/>
            <w:szCs w:val="32"/>
            <w:vertAlign w:val="superscript"/>
          </w:rPr>
          <w:t>3</w:t>
        </w:r>
      </w:hyperlink>
      <w:r>
        <w:rPr>
          <w:color w:val="002060"/>
          <w:sz w:val="32"/>
          <w:szCs w:val="32"/>
        </w:rPr>
        <w:t xml:space="preserve"> </w:t>
      </w:r>
    </w:p>
    <w:p w14:paraId="4FDB94DC" w14:textId="77777777" w:rsidR="001B6130" w:rsidRDefault="001B6130" w:rsidP="00A56531">
      <w:pPr>
        <w:spacing w:line="276" w:lineRule="auto"/>
        <w:jc w:val="both"/>
        <w:rPr>
          <w:color w:val="002060"/>
          <w:sz w:val="32"/>
          <w:szCs w:val="32"/>
        </w:rPr>
      </w:pPr>
    </w:p>
    <w:p w14:paraId="1E6CC7D7" w14:textId="461F4676" w:rsidR="0086521C" w:rsidRDefault="001B6130" w:rsidP="00A56531">
      <w:pPr>
        <w:spacing w:line="276" w:lineRule="auto"/>
        <w:jc w:val="both"/>
        <w:rPr>
          <w:color w:val="002060"/>
          <w:sz w:val="32"/>
          <w:szCs w:val="32"/>
        </w:rPr>
      </w:pPr>
      <w:r>
        <w:rPr>
          <w:color w:val="002060"/>
          <w:sz w:val="32"/>
          <w:szCs w:val="32"/>
        </w:rPr>
        <w:t>Th</w:t>
      </w:r>
      <w:r w:rsidR="0086521C">
        <w:rPr>
          <w:color w:val="002060"/>
          <w:sz w:val="32"/>
          <w:szCs w:val="32"/>
        </w:rPr>
        <w:t xml:space="preserve">us, </w:t>
      </w:r>
      <w:hyperlink r:id="rId27" w:history="1">
        <w:r w:rsidR="0086521C" w:rsidRPr="0086521C">
          <w:rPr>
            <w:rStyle w:val="Hyperlink"/>
            <w:b/>
            <w:bCs/>
            <w:sz w:val="32"/>
            <w:szCs w:val="32"/>
          </w:rPr>
          <w:t>The Belmont Report</w:t>
        </w:r>
      </w:hyperlink>
      <w:r w:rsidR="0097719B">
        <w:rPr>
          <w:color w:val="002060"/>
          <w:sz w:val="32"/>
          <w:szCs w:val="32"/>
        </w:rPr>
        <w:t xml:space="preserve"> w</w:t>
      </w:r>
      <w:r>
        <w:rPr>
          <w:color w:val="002060"/>
          <w:sz w:val="32"/>
          <w:szCs w:val="32"/>
        </w:rPr>
        <w:t>as written in accordance with the National Research Law (93-348)</w:t>
      </w:r>
      <w:r w:rsidR="00A56531" w:rsidRPr="00A56531">
        <w:rPr>
          <w:color w:val="002060"/>
          <w:sz w:val="32"/>
          <w:szCs w:val="32"/>
        </w:rPr>
        <w:t xml:space="preserve"> </w:t>
      </w:r>
      <w:r w:rsidR="0086521C">
        <w:rPr>
          <w:color w:val="002060"/>
          <w:sz w:val="32"/>
          <w:szCs w:val="32"/>
        </w:rPr>
        <w:t xml:space="preserve">and </w:t>
      </w:r>
      <w:r w:rsidRPr="001B6130">
        <w:rPr>
          <w:color w:val="002060"/>
          <w:sz w:val="32"/>
          <w:szCs w:val="32"/>
        </w:rPr>
        <w:t>provides a statement of basic ethical principles and guidelines for human subject research</w:t>
      </w:r>
      <w:r w:rsidR="0086521C">
        <w:rPr>
          <w:color w:val="002060"/>
          <w:sz w:val="32"/>
          <w:szCs w:val="32"/>
        </w:rPr>
        <w:t xml:space="preserve"> that serves as the foundation for legal requirements related to ethical research. </w:t>
      </w:r>
    </w:p>
    <w:p w14:paraId="5591EB49" w14:textId="77777777" w:rsidR="0086521C" w:rsidRDefault="0086521C" w:rsidP="00A56531">
      <w:pPr>
        <w:spacing w:line="276" w:lineRule="auto"/>
        <w:jc w:val="both"/>
        <w:rPr>
          <w:color w:val="002060"/>
          <w:sz w:val="32"/>
          <w:szCs w:val="32"/>
        </w:rPr>
      </w:pPr>
    </w:p>
    <w:p w14:paraId="5622D4B4" w14:textId="0506F6D5" w:rsidR="0086521C" w:rsidRDefault="0086521C" w:rsidP="00A56531">
      <w:pPr>
        <w:spacing w:line="276" w:lineRule="auto"/>
        <w:jc w:val="both"/>
        <w:rPr>
          <w:color w:val="002060"/>
          <w:sz w:val="32"/>
          <w:szCs w:val="32"/>
        </w:rPr>
      </w:pPr>
      <w:hyperlink r:id="rId28" w:history="1">
        <w:r w:rsidRPr="0086521C">
          <w:rPr>
            <w:rStyle w:val="Hyperlink"/>
            <w:b/>
            <w:bCs/>
            <w:sz w:val="32"/>
            <w:szCs w:val="32"/>
          </w:rPr>
          <w:t>The Belmont Report</w:t>
        </w:r>
      </w:hyperlink>
      <w:r>
        <w:rPr>
          <w:b/>
          <w:bCs/>
          <w:color w:val="002060"/>
          <w:sz w:val="32"/>
          <w:szCs w:val="32"/>
          <w:u w:val="single"/>
        </w:rPr>
        <w:t xml:space="preserve"> </w:t>
      </w:r>
      <w:r>
        <w:rPr>
          <w:color w:val="002060"/>
          <w:sz w:val="32"/>
          <w:szCs w:val="32"/>
        </w:rPr>
        <w:t>centers around three core principles:</w:t>
      </w:r>
    </w:p>
    <w:p w14:paraId="3B31009E" w14:textId="5EC21029" w:rsidR="0086521C" w:rsidRDefault="0086521C" w:rsidP="0086521C">
      <w:pPr>
        <w:pStyle w:val="ListParagraph"/>
        <w:numPr>
          <w:ilvl w:val="0"/>
          <w:numId w:val="69"/>
        </w:numPr>
        <w:spacing w:line="276" w:lineRule="auto"/>
        <w:jc w:val="both"/>
        <w:rPr>
          <w:color w:val="002060"/>
          <w:sz w:val="32"/>
          <w:szCs w:val="32"/>
        </w:rPr>
      </w:pPr>
      <w:r>
        <w:rPr>
          <w:color w:val="002060"/>
          <w:sz w:val="32"/>
          <w:szCs w:val="32"/>
        </w:rPr>
        <w:t>Respect for Persons.</w:t>
      </w:r>
    </w:p>
    <w:p w14:paraId="08D23EAB" w14:textId="227788A6" w:rsidR="0086521C" w:rsidRDefault="0086521C" w:rsidP="0086521C">
      <w:pPr>
        <w:pStyle w:val="ListParagraph"/>
        <w:numPr>
          <w:ilvl w:val="0"/>
          <w:numId w:val="69"/>
        </w:numPr>
        <w:spacing w:line="276" w:lineRule="auto"/>
        <w:jc w:val="both"/>
        <w:rPr>
          <w:color w:val="002060"/>
          <w:sz w:val="32"/>
          <w:szCs w:val="32"/>
        </w:rPr>
      </w:pPr>
      <w:r>
        <w:rPr>
          <w:color w:val="002060"/>
          <w:sz w:val="32"/>
          <w:szCs w:val="32"/>
        </w:rPr>
        <w:t>Beneficence.</w:t>
      </w:r>
    </w:p>
    <w:p w14:paraId="1144F16A" w14:textId="462A349F" w:rsidR="0086521C" w:rsidRPr="0086521C" w:rsidRDefault="0086521C" w:rsidP="0086521C">
      <w:pPr>
        <w:pStyle w:val="ListParagraph"/>
        <w:numPr>
          <w:ilvl w:val="0"/>
          <w:numId w:val="69"/>
        </w:numPr>
        <w:spacing w:line="276" w:lineRule="auto"/>
        <w:jc w:val="both"/>
        <w:rPr>
          <w:color w:val="002060"/>
          <w:sz w:val="32"/>
          <w:szCs w:val="32"/>
        </w:rPr>
      </w:pPr>
      <w:r>
        <w:rPr>
          <w:color w:val="002060"/>
          <w:sz w:val="32"/>
          <w:szCs w:val="32"/>
        </w:rPr>
        <w:t>Justice.</w:t>
      </w:r>
    </w:p>
    <w:p w14:paraId="6548C947" w14:textId="77777777" w:rsidR="0086521C" w:rsidRDefault="0086521C" w:rsidP="00A56531">
      <w:pPr>
        <w:spacing w:line="276" w:lineRule="auto"/>
        <w:jc w:val="both"/>
        <w:rPr>
          <w:color w:val="002060"/>
          <w:sz w:val="32"/>
          <w:szCs w:val="32"/>
        </w:rPr>
      </w:pPr>
    </w:p>
    <w:p w14:paraId="27C7539B" w14:textId="2A282ED7" w:rsidR="0097719B" w:rsidRDefault="00DC1F98" w:rsidP="00A56531">
      <w:pPr>
        <w:spacing w:line="276" w:lineRule="auto"/>
        <w:jc w:val="both"/>
        <w:rPr>
          <w:color w:val="002060"/>
          <w:sz w:val="32"/>
          <w:szCs w:val="32"/>
        </w:rPr>
      </w:pPr>
      <w:r>
        <w:rPr>
          <w:color w:val="002060"/>
          <w:sz w:val="32"/>
          <w:szCs w:val="32"/>
        </w:rPr>
        <w:t>To ensure these three minimum principles, the Belmont Report provides guidance on</w:t>
      </w:r>
      <w:r w:rsidR="0097719B">
        <w:rPr>
          <w:color w:val="002060"/>
          <w:sz w:val="32"/>
          <w:szCs w:val="32"/>
        </w:rPr>
        <w:t xml:space="preserve"> the following topics:</w:t>
      </w:r>
      <w:r>
        <w:rPr>
          <w:color w:val="002060"/>
          <w:sz w:val="32"/>
          <w:szCs w:val="32"/>
        </w:rPr>
        <w:t xml:space="preserve"> </w:t>
      </w:r>
    </w:p>
    <w:p w14:paraId="4F159744" w14:textId="77777777" w:rsidR="0097719B" w:rsidRDefault="0097719B" w:rsidP="0097719B">
      <w:pPr>
        <w:pStyle w:val="ListParagraph"/>
        <w:numPr>
          <w:ilvl w:val="0"/>
          <w:numId w:val="73"/>
        </w:numPr>
        <w:spacing w:line="276" w:lineRule="auto"/>
        <w:jc w:val="both"/>
        <w:rPr>
          <w:color w:val="002060"/>
          <w:sz w:val="32"/>
          <w:szCs w:val="32"/>
        </w:rPr>
      </w:pPr>
      <w:r>
        <w:rPr>
          <w:color w:val="002060"/>
          <w:sz w:val="32"/>
          <w:szCs w:val="32"/>
        </w:rPr>
        <w:t>O</w:t>
      </w:r>
      <w:r w:rsidR="00DC1F98" w:rsidRPr="0097719B">
        <w:rPr>
          <w:color w:val="002060"/>
          <w:sz w:val="32"/>
          <w:szCs w:val="32"/>
        </w:rPr>
        <w:t xml:space="preserve">btaining </w:t>
      </w:r>
      <w:r w:rsidR="00DC1F98" w:rsidRPr="0097719B">
        <w:rPr>
          <w:b/>
          <w:bCs/>
          <w:color w:val="002060"/>
          <w:sz w:val="32"/>
          <w:szCs w:val="32"/>
          <w:u w:val="single"/>
        </w:rPr>
        <w:t>informed consent</w:t>
      </w:r>
      <w:r w:rsidR="00DC1F98" w:rsidRPr="0097719B">
        <w:rPr>
          <w:color w:val="002060"/>
          <w:sz w:val="32"/>
          <w:szCs w:val="32"/>
        </w:rPr>
        <w:t xml:space="preserve"> from all research participants</w:t>
      </w:r>
      <w:r>
        <w:rPr>
          <w:color w:val="002060"/>
          <w:sz w:val="32"/>
          <w:szCs w:val="32"/>
        </w:rPr>
        <w:t>.</w:t>
      </w:r>
    </w:p>
    <w:p w14:paraId="71280FFD" w14:textId="77141E42" w:rsidR="00DC1F98" w:rsidRDefault="0097719B" w:rsidP="0097719B">
      <w:pPr>
        <w:pStyle w:val="ListParagraph"/>
        <w:numPr>
          <w:ilvl w:val="0"/>
          <w:numId w:val="73"/>
        </w:numPr>
        <w:spacing w:line="276" w:lineRule="auto"/>
        <w:jc w:val="both"/>
        <w:rPr>
          <w:color w:val="002060"/>
          <w:sz w:val="32"/>
          <w:szCs w:val="32"/>
        </w:rPr>
      </w:pPr>
      <w:r>
        <w:rPr>
          <w:color w:val="002060"/>
          <w:sz w:val="32"/>
          <w:szCs w:val="32"/>
        </w:rPr>
        <w:t>I</w:t>
      </w:r>
      <w:r w:rsidR="00DC1F98" w:rsidRPr="0097719B">
        <w:rPr>
          <w:color w:val="002060"/>
          <w:sz w:val="32"/>
          <w:szCs w:val="32"/>
        </w:rPr>
        <w:t xml:space="preserve">dentifying specific </w:t>
      </w:r>
      <w:r w:rsidR="00DC1F98" w:rsidRPr="0097719B">
        <w:rPr>
          <w:b/>
          <w:bCs/>
          <w:color w:val="002060"/>
          <w:sz w:val="32"/>
          <w:szCs w:val="32"/>
          <w:u w:val="single"/>
        </w:rPr>
        <w:t>vulnerable populations</w:t>
      </w:r>
      <w:r w:rsidR="00DC1F98" w:rsidRPr="0097719B">
        <w:rPr>
          <w:color w:val="002060"/>
          <w:sz w:val="32"/>
          <w:szCs w:val="32"/>
        </w:rPr>
        <w:t xml:space="preserve"> whose safety, rights, and welfare require additional consideration, protection, and monitoring in order for these populations to be included in research. </w:t>
      </w:r>
    </w:p>
    <w:p w14:paraId="51277EA2" w14:textId="6F799FB2" w:rsidR="0097719B" w:rsidRDefault="0097719B" w:rsidP="0097719B">
      <w:pPr>
        <w:pStyle w:val="ListParagraph"/>
        <w:numPr>
          <w:ilvl w:val="1"/>
          <w:numId w:val="73"/>
        </w:numPr>
        <w:spacing w:line="276" w:lineRule="auto"/>
        <w:jc w:val="both"/>
        <w:rPr>
          <w:color w:val="002060"/>
          <w:sz w:val="32"/>
          <w:szCs w:val="32"/>
        </w:rPr>
      </w:pPr>
      <w:r>
        <w:rPr>
          <w:color w:val="002060"/>
          <w:sz w:val="32"/>
          <w:szCs w:val="32"/>
        </w:rPr>
        <w:t xml:space="preserve">The Belmont Report identifies the following vulnerable populations in the context of ethicolegal human </w:t>
      </w:r>
      <w:proofErr w:type="gramStart"/>
      <w:r>
        <w:rPr>
          <w:color w:val="002060"/>
          <w:sz w:val="32"/>
          <w:szCs w:val="32"/>
        </w:rPr>
        <w:t>subjects</w:t>
      </w:r>
      <w:proofErr w:type="gramEnd"/>
      <w:r>
        <w:rPr>
          <w:color w:val="002060"/>
          <w:sz w:val="32"/>
          <w:szCs w:val="32"/>
        </w:rPr>
        <w:t xml:space="preserve"> research:</w:t>
      </w:r>
    </w:p>
    <w:p w14:paraId="56ED807E" w14:textId="77777777" w:rsidR="0097719B" w:rsidRDefault="0097719B" w:rsidP="0097719B">
      <w:pPr>
        <w:pStyle w:val="ListParagraph"/>
        <w:numPr>
          <w:ilvl w:val="2"/>
          <w:numId w:val="73"/>
        </w:numPr>
        <w:spacing w:line="276" w:lineRule="auto"/>
        <w:jc w:val="both"/>
        <w:rPr>
          <w:color w:val="002060"/>
          <w:sz w:val="32"/>
          <w:szCs w:val="32"/>
        </w:rPr>
      </w:pPr>
      <w:r w:rsidRPr="0097719B">
        <w:rPr>
          <w:b/>
          <w:bCs/>
          <w:color w:val="002060"/>
          <w:sz w:val="32"/>
          <w:szCs w:val="32"/>
        </w:rPr>
        <w:t>C</w:t>
      </w:r>
      <w:r w:rsidRPr="0097719B">
        <w:rPr>
          <w:b/>
          <w:bCs/>
          <w:color w:val="002060"/>
          <w:sz w:val="32"/>
          <w:szCs w:val="32"/>
        </w:rPr>
        <w:t>hildren</w:t>
      </w:r>
      <w:r>
        <w:rPr>
          <w:color w:val="002060"/>
          <w:sz w:val="32"/>
          <w:szCs w:val="32"/>
        </w:rPr>
        <w:t>.</w:t>
      </w:r>
    </w:p>
    <w:p w14:paraId="095A1836" w14:textId="77777777" w:rsidR="0097719B" w:rsidRPr="0097719B" w:rsidRDefault="0097719B" w:rsidP="0097719B">
      <w:pPr>
        <w:pStyle w:val="ListParagraph"/>
        <w:numPr>
          <w:ilvl w:val="2"/>
          <w:numId w:val="73"/>
        </w:numPr>
        <w:spacing w:line="276" w:lineRule="auto"/>
        <w:jc w:val="both"/>
        <w:rPr>
          <w:b/>
          <w:bCs/>
          <w:color w:val="002060"/>
          <w:sz w:val="32"/>
          <w:szCs w:val="32"/>
        </w:rPr>
      </w:pPr>
      <w:r w:rsidRPr="0097719B">
        <w:rPr>
          <w:b/>
          <w:bCs/>
          <w:color w:val="002060"/>
          <w:sz w:val="32"/>
          <w:szCs w:val="32"/>
        </w:rPr>
        <w:t>P</w:t>
      </w:r>
      <w:r w:rsidRPr="0097719B">
        <w:rPr>
          <w:b/>
          <w:bCs/>
          <w:color w:val="002060"/>
          <w:sz w:val="32"/>
          <w:szCs w:val="32"/>
        </w:rPr>
        <w:t>risoners</w:t>
      </w:r>
      <w:r w:rsidRPr="0097719B">
        <w:rPr>
          <w:b/>
          <w:bCs/>
          <w:color w:val="002060"/>
          <w:sz w:val="32"/>
          <w:szCs w:val="32"/>
        </w:rPr>
        <w:t>.</w:t>
      </w:r>
    </w:p>
    <w:p w14:paraId="47D84C19" w14:textId="4E5CBD0D" w:rsidR="0097719B" w:rsidRDefault="0097719B" w:rsidP="0097719B">
      <w:pPr>
        <w:pStyle w:val="ListParagraph"/>
        <w:numPr>
          <w:ilvl w:val="2"/>
          <w:numId w:val="73"/>
        </w:numPr>
        <w:spacing w:line="276" w:lineRule="auto"/>
        <w:jc w:val="both"/>
        <w:rPr>
          <w:color w:val="002060"/>
          <w:sz w:val="32"/>
          <w:szCs w:val="32"/>
        </w:rPr>
      </w:pPr>
      <w:r w:rsidRPr="0097719B">
        <w:rPr>
          <w:b/>
          <w:bCs/>
          <w:color w:val="002060"/>
          <w:sz w:val="32"/>
          <w:szCs w:val="32"/>
        </w:rPr>
        <w:lastRenderedPageBreak/>
        <w:t>I</w:t>
      </w:r>
      <w:r w:rsidRPr="0097719B">
        <w:rPr>
          <w:b/>
          <w:bCs/>
          <w:color w:val="002060"/>
          <w:sz w:val="32"/>
          <w:szCs w:val="32"/>
        </w:rPr>
        <w:t>ndividuals with HIV serostatus</w:t>
      </w:r>
      <w:r>
        <w:rPr>
          <w:color w:val="002060"/>
          <w:sz w:val="32"/>
          <w:szCs w:val="32"/>
        </w:rPr>
        <w:t>.</w:t>
      </w:r>
    </w:p>
    <w:p w14:paraId="2201940C" w14:textId="184604AC" w:rsidR="0097719B" w:rsidRDefault="0097719B" w:rsidP="0097719B">
      <w:pPr>
        <w:pStyle w:val="ListParagraph"/>
        <w:numPr>
          <w:ilvl w:val="2"/>
          <w:numId w:val="73"/>
        </w:numPr>
        <w:spacing w:line="276" w:lineRule="auto"/>
        <w:jc w:val="both"/>
        <w:rPr>
          <w:color w:val="002060"/>
          <w:sz w:val="32"/>
          <w:szCs w:val="32"/>
        </w:rPr>
      </w:pPr>
      <w:r w:rsidRPr="0097719B">
        <w:rPr>
          <w:b/>
          <w:bCs/>
          <w:color w:val="002060"/>
          <w:sz w:val="32"/>
          <w:szCs w:val="32"/>
        </w:rPr>
        <w:t>NOTE:</w:t>
      </w:r>
      <w:r>
        <w:rPr>
          <w:color w:val="002060"/>
          <w:sz w:val="32"/>
          <w:szCs w:val="32"/>
        </w:rPr>
        <w:t xml:space="preserve"> T</w:t>
      </w:r>
      <w:r w:rsidRPr="0097719B">
        <w:rPr>
          <w:color w:val="002060"/>
          <w:sz w:val="32"/>
          <w:szCs w:val="32"/>
        </w:rPr>
        <w:t>hese are certainly not the only vulnerable populations who require additional consideration and protection.</w:t>
      </w:r>
      <w:r>
        <w:rPr>
          <w:color w:val="002060"/>
          <w:sz w:val="32"/>
          <w:szCs w:val="32"/>
        </w:rPr>
        <w:t xml:space="preserve"> Can you think of any other vulnerable populations who you might encounter in research?</w:t>
      </w:r>
    </w:p>
    <w:p w14:paraId="7166F5C6" w14:textId="4B7D7B10" w:rsidR="0097719B" w:rsidRDefault="0097719B" w:rsidP="0097719B">
      <w:pPr>
        <w:pStyle w:val="ListParagraph"/>
        <w:numPr>
          <w:ilvl w:val="0"/>
          <w:numId w:val="73"/>
        </w:numPr>
        <w:spacing w:line="276" w:lineRule="auto"/>
        <w:jc w:val="both"/>
        <w:rPr>
          <w:color w:val="002060"/>
          <w:sz w:val="32"/>
          <w:szCs w:val="32"/>
        </w:rPr>
      </w:pPr>
      <w:r>
        <w:rPr>
          <w:color w:val="002060"/>
          <w:sz w:val="32"/>
          <w:szCs w:val="32"/>
        </w:rPr>
        <w:t>G</w:t>
      </w:r>
      <w:r>
        <w:rPr>
          <w:color w:val="002060"/>
          <w:sz w:val="32"/>
          <w:szCs w:val="32"/>
        </w:rPr>
        <w:t>uidelines fo</w:t>
      </w:r>
      <w:r>
        <w:rPr>
          <w:color w:val="002060"/>
          <w:sz w:val="32"/>
          <w:szCs w:val="32"/>
        </w:rPr>
        <w:t xml:space="preserve">r </w:t>
      </w:r>
      <w:hyperlink r:id="rId29" w:history="1">
        <w:r w:rsidRPr="0097719B">
          <w:rPr>
            <w:b/>
            <w:bCs/>
            <w:color w:val="002060"/>
            <w:sz w:val="32"/>
            <w:szCs w:val="32"/>
            <w:u w:val="single"/>
          </w:rPr>
          <w:t>resolving ethical problems</w:t>
        </w:r>
        <w:r w:rsidRPr="008F1342">
          <w:rPr>
            <w:color w:val="002060"/>
            <w:sz w:val="32"/>
            <w:szCs w:val="32"/>
          </w:rPr>
          <w:t xml:space="preserve"> </w:t>
        </w:r>
        <w:r>
          <w:rPr>
            <w:color w:val="002060"/>
            <w:sz w:val="32"/>
            <w:szCs w:val="32"/>
          </w:rPr>
          <w:t>that may arise in</w:t>
        </w:r>
        <w:r w:rsidRPr="008F1342">
          <w:rPr>
            <w:color w:val="002060"/>
            <w:sz w:val="32"/>
            <w:szCs w:val="32"/>
          </w:rPr>
          <w:t xml:space="preserve"> </w:t>
        </w:r>
        <w:r>
          <w:rPr>
            <w:color w:val="002060"/>
            <w:sz w:val="32"/>
            <w:szCs w:val="32"/>
          </w:rPr>
          <w:t xml:space="preserve">human </w:t>
        </w:r>
        <w:proofErr w:type="gramStart"/>
        <w:r>
          <w:rPr>
            <w:color w:val="002060"/>
            <w:sz w:val="32"/>
            <w:szCs w:val="32"/>
          </w:rPr>
          <w:t>subjects</w:t>
        </w:r>
        <w:proofErr w:type="gramEnd"/>
        <w:r>
          <w:rPr>
            <w:color w:val="002060"/>
            <w:sz w:val="32"/>
            <w:szCs w:val="32"/>
          </w:rPr>
          <w:t xml:space="preserve"> </w:t>
        </w:r>
        <w:r w:rsidRPr="008F1342">
          <w:rPr>
            <w:color w:val="002060"/>
            <w:sz w:val="32"/>
            <w:szCs w:val="32"/>
          </w:rPr>
          <w:t>r</w:t>
        </w:r>
        <w:r w:rsidRPr="008F1342">
          <w:rPr>
            <w:color w:val="002060"/>
            <w:sz w:val="32"/>
            <w:szCs w:val="32"/>
          </w:rPr>
          <w:t>esearch</w:t>
        </w:r>
      </w:hyperlink>
      <w:r>
        <w:rPr>
          <w:color w:val="002060"/>
          <w:sz w:val="32"/>
          <w:szCs w:val="32"/>
        </w:rPr>
        <w:t>.</w:t>
      </w:r>
    </w:p>
    <w:p w14:paraId="10009CFC" w14:textId="24E146D4" w:rsidR="0097719B" w:rsidRPr="0097719B" w:rsidRDefault="0097719B" w:rsidP="0097719B">
      <w:pPr>
        <w:pStyle w:val="ListParagraph"/>
        <w:numPr>
          <w:ilvl w:val="0"/>
          <w:numId w:val="73"/>
        </w:numPr>
        <w:spacing w:line="276" w:lineRule="auto"/>
        <w:jc w:val="both"/>
        <w:rPr>
          <w:color w:val="002060"/>
          <w:sz w:val="32"/>
          <w:szCs w:val="32"/>
        </w:rPr>
      </w:pPr>
      <w:r>
        <w:rPr>
          <w:color w:val="002060"/>
          <w:sz w:val="32"/>
          <w:szCs w:val="32"/>
        </w:rPr>
        <w:t>A variety of additional ethical and legal guidelines.</w:t>
      </w:r>
    </w:p>
    <w:p w14:paraId="2A778AA2" w14:textId="77777777" w:rsidR="00A56531" w:rsidRPr="00A56531" w:rsidRDefault="00A56531" w:rsidP="00AA410E">
      <w:pPr>
        <w:spacing w:line="276" w:lineRule="auto"/>
        <w:jc w:val="both"/>
        <w:rPr>
          <w:color w:val="002060"/>
          <w:sz w:val="32"/>
          <w:szCs w:val="32"/>
        </w:rPr>
      </w:pPr>
    </w:p>
    <w:p w14:paraId="6263576E" w14:textId="77777777" w:rsidR="00F763B9" w:rsidRDefault="00F763B9">
      <w:pPr>
        <w:rPr>
          <w:b/>
          <w:bCs/>
          <w:color w:val="002060"/>
          <w:sz w:val="32"/>
          <w:szCs w:val="32"/>
        </w:rPr>
      </w:pPr>
      <w:r>
        <w:br w:type="page"/>
      </w:r>
    </w:p>
    <w:p w14:paraId="3501CB7F" w14:textId="181DFBE4" w:rsidR="005247DF" w:rsidRPr="005247DF" w:rsidRDefault="005247DF" w:rsidP="005247DF">
      <w:pPr>
        <w:pStyle w:val="Heading2"/>
      </w:pPr>
      <w:bookmarkStart w:id="2" w:name="_Toc172895319"/>
      <w:r w:rsidRPr="005247DF">
        <w:lastRenderedPageBreak/>
        <w:t>I.</w:t>
      </w:r>
      <w:r w:rsidR="00F763B9">
        <w:t xml:space="preserve"> </w:t>
      </w:r>
      <w:r w:rsidRPr="005247DF">
        <w:t>C. “The Common Rule” (1991): Legal Regulations Outlined</w:t>
      </w:r>
      <w:r>
        <w:t xml:space="preserve"> by the U.S. Dept. of Health &amp; Human Services (DHHS) </w:t>
      </w:r>
      <w:r w:rsidRPr="005247DF">
        <w:t>in Title 45 in the Code of Federal Regulations, Part 46 (45 CFR 46)</w:t>
      </w:r>
      <w:bookmarkEnd w:id="2"/>
    </w:p>
    <w:p w14:paraId="3DC12052" w14:textId="77777777" w:rsidR="005247DF" w:rsidRDefault="005247DF" w:rsidP="00AA410E">
      <w:pPr>
        <w:spacing w:line="276" w:lineRule="auto"/>
        <w:jc w:val="both"/>
        <w:rPr>
          <w:color w:val="002060"/>
          <w:sz w:val="32"/>
          <w:szCs w:val="32"/>
        </w:rPr>
      </w:pPr>
    </w:p>
    <w:p w14:paraId="05284547" w14:textId="0F8A0A7D" w:rsidR="00DC1F98" w:rsidRDefault="00DC1F98" w:rsidP="00AA410E">
      <w:pPr>
        <w:spacing w:line="276" w:lineRule="auto"/>
        <w:jc w:val="both"/>
        <w:rPr>
          <w:color w:val="002060"/>
          <w:sz w:val="32"/>
          <w:szCs w:val="32"/>
        </w:rPr>
      </w:pPr>
      <w:r>
        <w:rPr>
          <w:color w:val="002060"/>
          <w:sz w:val="32"/>
          <w:szCs w:val="32"/>
        </w:rPr>
        <w:t>In 1991, the</w:t>
      </w:r>
      <w:r w:rsidR="00AA410E">
        <w:rPr>
          <w:color w:val="002060"/>
          <w:sz w:val="32"/>
          <w:szCs w:val="32"/>
        </w:rPr>
        <w:t xml:space="preserve"> </w:t>
      </w:r>
      <w:r w:rsidR="00AA410E" w:rsidRPr="000F1497">
        <w:rPr>
          <w:b/>
          <w:bCs/>
          <w:color w:val="002060"/>
          <w:sz w:val="32"/>
          <w:szCs w:val="32"/>
          <w:u w:val="single"/>
        </w:rPr>
        <w:t>U.S.</w:t>
      </w:r>
      <w:r w:rsidR="00AA410E" w:rsidRPr="00AA410E">
        <w:rPr>
          <w:b/>
          <w:bCs/>
          <w:color w:val="002060"/>
          <w:sz w:val="32"/>
          <w:szCs w:val="32"/>
          <w:u w:val="single"/>
        </w:rPr>
        <w:t xml:space="preserve"> Department of Health and Human Services (DHHS)</w:t>
      </w:r>
      <w:r w:rsidR="000F1497">
        <w:rPr>
          <w:color w:val="002060"/>
          <w:sz w:val="32"/>
          <w:szCs w:val="32"/>
        </w:rPr>
        <w:t xml:space="preserve"> </w:t>
      </w:r>
      <w:r>
        <w:rPr>
          <w:color w:val="002060"/>
          <w:sz w:val="32"/>
          <w:szCs w:val="32"/>
        </w:rPr>
        <w:t xml:space="preserve">used the ethical framework provided in the Belmont Report to identify </w:t>
      </w:r>
      <w:r w:rsidR="000F1497">
        <w:rPr>
          <w:color w:val="002060"/>
          <w:sz w:val="32"/>
          <w:szCs w:val="32"/>
        </w:rPr>
        <w:t xml:space="preserve"> several legal regulations that must be upheld when conducting human subjects research. These regulations are outlined </w:t>
      </w:r>
      <w:r w:rsidR="00AA410E" w:rsidRPr="00AA410E">
        <w:rPr>
          <w:color w:val="002060"/>
          <w:sz w:val="32"/>
          <w:szCs w:val="32"/>
        </w:rPr>
        <w:t xml:space="preserve">in </w:t>
      </w:r>
      <w:hyperlink r:id="rId30" w:history="1">
        <w:r w:rsidR="00AA410E" w:rsidRPr="00AA410E">
          <w:rPr>
            <w:rStyle w:val="Hyperlink"/>
            <w:sz w:val="32"/>
            <w:szCs w:val="32"/>
          </w:rPr>
          <w:t xml:space="preserve">Title 45 </w:t>
        </w:r>
        <w:r w:rsidRPr="005D70A7">
          <w:rPr>
            <w:rStyle w:val="Hyperlink"/>
            <w:sz w:val="32"/>
            <w:szCs w:val="32"/>
          </w:rPr>
          <w:t xml:space="preserve">in the </w:t>
        </w:r>
        <w:r w:rsidR="00AA410E" w:rsidRPr="00AA410E">
          <w:rPr>
            <w:rStyle w:val="Hyperlink"/>
            <w:sz w:val="32"/>
            <w:szCs w:val="32"/>
          </w:rPr>
          <w:t>Code of Federal Regulations</w:t>
        </w:r>
        <w:r w:rsidRPr="005D70A7">
          <w:rPr>
            <w:rStyle w:val="Hyperlink"/>
            <w:sz w:val="32"/>
            <w:szCs w:val="32"/>
          </w:rPr>
          <w:t>,</w:t>
        </w:r>
        <w:r w:rsidR="00AA410E" w:rsidRPr="00AA410E">
          <w:rPr>
            <w:rStyle w:val="Hyperlink"/>
            <w:sz w:val="32"/>
            <w:szCs w:val="32"/>
          </w:rPr>
          <w:t xml:space="preserve"> Part 46 </w:t>
        </w:r>
        <w:r w:rsidR="00AA410E" w:rsidRPr="00AA410E">
          <w:rPr>
            <w:rStyle w:val="Hyperlink"/>
            <w:b/>
            <w:bCs/>
            <w:sz w:val="32"/>
            <w:szCs w:val="32"/>
          </w:rPr>
          <w:t>(45 CFR 46</w:t>
        </w:r>
        <w:r w:rsidRPr="005D70A7">
          <w:rPr>
            <w:rStyle w:val="Hyperlink"/>
            <w:b/>
            <w:bCs/>
            <w:sz w:val="32"/>
            <w:szCs w:val="32"/>
          </w:rPr>
          <w:t>)</w:t>
        </w:r>
      </w:hyperlink>
      <w:r w:rsidR="002B77C8">
        <w:rPr>
          <w:color w:val="002060"/>
          <w:sz w:val="32"/>
          <w:szCs w:val="32"/>
        </w:rPr>
        <w:t xml:space="preserve">, also referred to as </w:t>
      </w:r>
      <w:hyperlink r:id="rId31" w:history="1">
        <w:r w:rsidR="00207084" w:rsidRPr="005D70A7">
          <w:rPr>
            <w:rStyle w:val="Hyperlink"/>
            <w:b/>
            <w:bCs/>
            <w:sz w:val="32"/>
            <w:szCs w:val="32"/>
          </w:rPr>
          <w:t>“The Common Rule</w:t>
        </w:r>
        <w:r w:rsidRPr="005D70A7">
          <w:rPr>
            <w:rStyle w:val="Hyperlink"/>
            <w:b/>
            <w:bCs/>
            <w:sz w:val="32"/>
            <w:szCs w:val="32"/>
          </w:rPr>
          <w:t>.</w:t>
        </w:r>
        <w:r w:rsidR="00207084" w:rsidRPr="005D70A7">
          <w:rPr>
            <w:rStyle w:val="Hyperlink"/>
            <w:b/>
            <w:bCs/>
            <w:sz w:val="32"/>
            <w:szCs w:val="32"/>
          </w:rPr>
          <w:t>”</w:t>
        </w:r>
      </w:hyperlink>
      <w:r w:rsidR="00A56531">
        <w:rPr>
          <w:color w:val="002060"/>
          <w:sz w:val="32"/>
          <w:szCs w:val="32"/>
        </w:rPr>
        <w:t xml:space="preserve"> </w:t>
      </w:r>
      <w:r w:rsidR="000F1497">
        <w:rPr>
          <w:color w:val="002060"/>
          <w:sz w:val="32"/>
          <w:szCs w:val="32"/>
        </w:rPr>
        <w:t xml:space="preserve"> </w:t>
      </w:r>
    </w:p>
    <w:p w14:paraId="2AA960A6" w14:textId="77777777" w:rsidR="00DC1F98" w:rsidRDefault="00DC1F98" w:rsidP="00AA410E">
      <w:pPr>
        <w:spacing w:line="276" w:lineRule="auto"/>
        <w:jc w:val="both"/>
        <w:rPr>
          <w:color w:val="002060"/>
          <w:sz w:val="32"/>
          <w:szCs w:val="32"/>
        </w:rPr>
      </w:pPr>
    </w:p>
    <w:p w14:paraId="2F729E63" w14:textId="3BC121A2" w:rsidR="00DC1F98" w:rsidRDefault="005D70A7" w:rsidP="00AA410E">
      <w:pPr>
        <w:spacing w:line="276" w:lineRule="auto"/>
        <w:jc w:val="both"/>
        <w:rPr>
          <w:color w:val="002060"/>
          <w:sz w:val="32"/>
          <w:szCs w:val="32"/>
        </w:rPr>
      </w:pPr>
      <w:hyperlink r:id="rId32" w:history="1">
        <w:r w:rsidR="00DC1F98" w:rsidRPr="005D70A7">
          <w:rPr>
            <w:rStyle w:val="Hyperlink"/>
            <w:b/>
            <w:bCs/>
            <w:sz w:val="32"/>
            <w:szCs w:val="32"/>
          </w:rPr>
          <w:t>The Common Rule</w:t>
        </w:r>
      </w:hyperlink>
      <w:r w:rsidR="00DC1F98">
        <w:rPr>
          <w:color w:val="002060"/>
          <w:sz w:val="32"/>
          <w:szCs w:val="32"/>
        </w:rPr>
        <w:t xml:space="preserve"> (45 CFR, Part 46) provides </w:t>
      </w:r>
      <w:r w:rsidR="00F763B9">
        <w:rPr>
          <w:color w:val="002060"/>
          <w:sz w:val="32"/>
          <w:szCs w:val="32"/>
        </w:rPr>
        <w:t xml:space="preserve">federal legal </w:t>
      </w:r>
      <w:r w:rsidR="00DC1F98">
        <w:rPr>
          <w:color w:val="002060"/>
          <w:sz w:val="32"/>
          <w:szCs w:val="32"/>
        </w:rPr>
        <w:t>regulat</w:t>
      </w:r>
      <w:r w:rsidR="00F763B9">
        <w:rPr>
          <w:color w:val="002060"/>
          <w:sz w:val="32"/>
          <w:szCs w:val="32"/>
        </w:rPr>
        <w:t>ions and</w:t>
      </w:r>
      <w:r w:rsidR="00DC1F98">
        <w:rPr>
          <w:color w:val="002060"/>
          <w:sz w:val="32"/>
          <w:szCs w:val="32"/>
        </w:rPr>
        <w:t xml:space="preserve"> guidelines for ethical conduct in human </w:t>
      </w:r>
      <w:proofErr w:type="gramStart"/>
      <w:r w:rsidR="00DC1F98">
        <w:rPr>
          <w:color w:val="002060"/>
          <w:sz w:val="32"/>
          <w:szCs w:val="32"/>
        </w:rPr>
        <w:t>subjects</w:t>
      </w:r>
      <w:proofErr w:type="gramEnd"/>
      <w:r w:rsidR="00DC1F98">
        <w:rPr>
          <w:color w:val="002060"/>
          <w:sz w:val="32"/>
          <w:szCs w:val="32"/>
        </w:rPr>
        <w:t xml:space="preserve"> research that remain to this today. </w:t>
      </w:r>
    </w:p>
    <w:p w14:paraId="40054970" w14:textId="77777777" w:rsidR="005D70A7" w:rsidRDefault="005D70A7" w:rsidP="00AA410E">
      <w:pPr>
        <w:spacing w:line="276" w:lineRule="auto"/>
        <w:jc w:val="both"/>
        <w:rPr>
          <w:color w:val="002060"/>
          <w:sz w:val="32"/>
          <w:szCs w:val="32"/>
        </w:rPr>
      </w:pPr>
    </w:p>
    <w:p w14:paraId="09564049" w14:textId="77777777" w:rsidR="00935761" w:rsidRDefault="005D70A7" w:rsidP="00AA410E">
      <w:pPr>
        <w:spacing w:line="276" w:lineRule="auto"/>
        <w:jc w:val="both"/>
        <w:rPr>
          <w:color w:val="002060"/>
          <w:sz w:val="32"/>
          <w:szCs w:val="32"/>
        </w:rPr>
      </w:pPr>
      <w:r>
        <w:rPr>
          <w:color w:val="002060"/>
          <w:sz w:val="32"/>
          <w:szCs w:val="32"/>
        </w:rPr>
        <w:t xml:space="preserve">The Common Rule </w:t>
      </w:r>
      <w:r w:rsidR="00935761">
        <w:rPr>
          <w:color w:val="002060"/>
          <w:sz w:val="32"/>
          <w:szCs w:val="32"/>
        </w:rPr>
        <w:t>includes five (5) main subparts that are described briefly below.</w:t>
      </w:r>
    </w:p>
    <w:p w14:paraId="65A85B9E" w14:textId="1F5959D2" w:rsidR="00935761" w:rsidRDefault="00935761" w:rsidP="00935761">
      <w:pPr>
        <w:pStyle w:val="ListParagraph"/>
        <w:numPr>
          <w:ilvl w:val="0"/>
          <w:numId w:val="71"/>
        </w:numPr>
        <w:spacing w:before="240" w:line="276" w:lineRule="auto"/>
        <w:jc w:val="both"/>
        <w:rPr>
          <w:color w:val="002060"/>
          <w:sz w:val="32"/>
          <w:szCs w:val="32"/>
        </w:rPr>
      </w:pPr>
      <w:hyperlink r:id="rId33" w:history="1">
        <w:r w:rsidRPr="00935761">
          <w:rPr>
            <w:rStyle w:val="Hyperlink"/>
            <w:b/>
            <w:bCs/>
            <w:sz w:val="32"/>
            <w:szCs w:val="32"/>
          </w:rPr>
          <w:t>Subpart A</w:t>
        </w:r>
      </w:hyperlink>
      <w:r w:rsidRPr="00935761">
        <w:rPr>
          <w:color w:val="002060"/>
          <w:sz w:val="32"/>
          <w:szCs w:val="32"/>
        </w:rPr>
        <w:t xml:space="preserve"> provides </w:t>
      </w:r>
      <w:r>
        <w:rPr>
          <w:color w:val="002060"/>
          <w:sz w:val="32"/>
          <w:szCs w:val="32"/>
        </w:rPr>
        <w:t xml:space="preserve">regulations and requirements that </w:t>
      </w:r>
      <w:r w:rsidRPr="00D96206">
        <w:rPr>
          <w:b/>
          <w:bCs/>
          <w:color w:val="002060"/>
          <w:sz w:val="32"/>
          <w:szCs w:val="32"/>
          <w:u w:val="single"/>
        </w:rPr>
        <w:t>protect the safety, rights, and welfare</w:t>
      </w:r>
      <w:r>
        <w:rPr>
          <w:color w:val="002060"/>
          <w:sz w:val="32"/>
          <w:szCs w:val="32"/>
        </w:rPr>
        <w:t xml:space="preserve"> of all</w:t>
      </w:r>
      <w:r w:rsidRPr="00935761">
        <w:rPr>
          <w:color w:val="002060"/>
          <w:sz w:val="32"/>
          <w:szCs w:val="32"/>
        </w:rPr>
        <w:t xml:space="preserve"> </w:t>
      </w:r>
      <w:r>
        <w:rPr>
          <w:color w:val="002060"/>
          <w:sz w:val="32"/>
          <w:szCs w:val="32"/>
        </w:rPr>
        <w:t xml:space="preserve">human </w:t>
      </w:r>
      <w:r w:rsidRPr="00935761">
        <w:rPr>
          <w:color w:val="002060"/>
          <w:sz w:val="32"/>
          <w:szCs w:val="32"/>
        </w:rPr>
        <w:t>research subjects</w:t>
      </w:r>
      <w:r w:rsidR="00414F48">
        <w:rPr>
          <w:color w:val="002060"/>
          <w:sz w:val="32"/>
          <w:szCs w:val="32"/>
        </w:rPr>
        <w:t>, including:</w:t>
      </w:r>
    </w:p>
    <w:p w14:paraId="056ABA3F" w14:textId="7F78C057" w:rsidR="00414F48" w:rsidRDefault="00414F48" w:rsidP="00414F48">
      <w:pPr>
        <w:pStyle w:val="ListParagraph"/>
        <w:numPr>
          <w:ilvl w:val="1"/>
          <w:numId w:val="71"/>
        </w:numPr>
        <w:spacing w:before="240" w:line="276" w:lineRule="auto"/>
        <w:jc w:val="both"/>
        <w:rPr>
          <w:color w:val="002060"/>
          <w:sz w:val="32"/>
          <w:szCs w:val="32"/>
        </w:rPr>
      </w:pPr>
      <w:r>
        <w:rPr>
          <w:color w:val="002060"/>
          <w:sz w:val="32"/>
          <w:szCs w:val="32"/>
        </w:rPr>
        <w:t>Guidelines for ethical conduct in human subjects research.</w:t>
      </w:r>
    </w:p>
    <w:p w14:paraId="4DFE6B14" w14:textId="69098BD2" w:rsidR="00414F48" w:rsidRDefault="00414F48" w:rsidP="00414F48">
      <w:pPr>
        <w:pStyle w:val="ListParagraph"/>
        <w:numPr>
          <w:ilvl w:val="1"/>
          <w:numId w:val="71"/>
        </w:numPr>
        <w:spacing w:before="240" w:line="276" w:lineRule="auto"/>
        <w:jc w:val="both"/>
        <w:rPr>
          <w:color w:val="002060"/>
          <w:sz w:val="32"/>
          <w:szCs w:val="32"/>
        </w:rPr>
      </w:pPr>
      <w:r>
        <w:rPr>
          <w:color w:val="002060"/>
          <w:sz w:val="32"/>
          <w:szCs w:val="32"/>
        </w:rPr>
        <w:t>Requirement for all research conducted by federal departments or agencies, including those that receive federal support (e.g., colleges and universities). These requirements include:</w:t>
      </w:r>
    </w:p>
    <w:p w14:paraId="4CE6D1F0" w14:textId="5CFDDDA6" w:rsidR="00414F48" w:rsidRDefault="00414F48" w:rsidP="00414F48">
      <w:pPr>
        <w:pStyle w:val="ListParagraph"/>
        <w:numPr>
          <w:ilvl w:val="2"/>
          <w:numId w:val="71"/>
        </w:numPr>
        <w:spacing w:before="240" w:line="276" w:lineRule="auto"/>
        <w:jc w:val="both"/>
        <w:rPr>
          <w:color w:val="002060"/>
          <w:sz w:val="32"/>
          <w:szCs w:val="32"/>
        </w:rPr>
      </w:pPr>
      <w:r>
        <w:rPr>
          <w:color w:val="002060"/>
          <w:sz w:val="32"/>
          <w:szCs w:val="32"/>
        </w:rPr>
        <w:t xml:space="preserve">Criteria for formation, conduct, and operations of an </w:t>
      </w:r>
      <w:r w:rsidRPr="00817028">
        <w:rPr>
          <w:b/>
          <w:bCs/>
          <w:color w:val="002060"/>
          <w:sz w:val="32"/>
          <w:szCs w:val="32"/>
          <w:u w:val="single"/>
        </w:rPr>
        <w:t>Institutional Review Board (IRB)</w:t>
      </w:r>
      <w:r>
        <w:rPr>
          <w:color w:val="002060"/>
          <w:sz w:val="32"/>
          <w:szCs w:val="32"/>
        </w:rPr>
        <w:t xml:space="preserve"> that will review, decline, revise, or approve, and monitor all human subjects research protocols for ethical and legal compliance.</w:t>
      </w:r>
    </w:p>
    <w:p w14:paraId="7300BF3C" w14:textId="5C80B244" w:rsidR="00414F48" w:rsidRDefault="00414F48" w:rsidP="00414F48">
      <w:pPr>
        <w:pStyle w:val="ListParagraph"/>
        <w:numPr>
          <w:ilvl w:val="2"/>
          <w:numId w:val="71"/>
        </w:numPr>
        <w:spacing w:before="240" w:line="276" w:lineRule="auto"/>
        <w:jc w:val="both"/>
        <w:rPr>
          <w:color w:val="002060"/>
          <w:sz w:val="32"/>
          <w:szCs w:val="32"/>
        </w:rPr>
      </w:pPr>
      <w:r>
        <w:rPr>
          <w:color w:val="002060"/>
          <w:sz w:val="32"/>
          <w:szCs w:val="32"/>
        </w:rPr>
        <w:t xml:space="preserve">Administering, ensuring, obtaining, and maintaining </w:t>
      </w:r>
      <w:r w:rsidRPr="00817028">
        <w:rPr>
          <w:b/>
          <w:bCs/>
          <w:color w:val="002060"/>
          <w:sz w:val="32"/>
          <w:szCs w:val="32"/>
          <w:u w:val="single"/>
        </w:rPr>
        <w:t>informed consent</w:t>
      </w:r>
      <w:r>
        <w:rPr>
          <w:color w:val="002060"/>
          <w:sz w:val="32"/>
          <w:szCs w:val="32"/>
        </w:rPr>
        <w:t>.</w:t>
      </w:r>
    </w:p>
    <w:p w14:paraId="51F338D6" w14:textId="7A27BCEB" w:rsidR="00414F48" w:rsidRDefault="00817028" w:rsidP="00414F48">
      <w:pPr>
        <w:pStyle w:val="ListParagraph"/>
        <w:numPr>
          <w:ilvl w:val="2"/>
          <w:numId w:val="71"/>
        </w:numPr>
        <w:spacing w:before="240" w:line="276" w:lineRule="auto"/>
        <w:jc w:val="both"/>
        <w:rPr>
          <w:color w:val="002060"/>
          <w:sz w:val="32"/>
          <w:szCs w:val="32"/>
        </w:rPr>
      </w:pPr>
      <w:r>
        <w:rPr>
          <w:color w:val="002060"/>
          <w:sz w:val="32"/>
          <w:szCs w:val="32"/>
        </w:rPr>
        <w:lastRenderedPageBreak/>
        <w:t>Assurance of ethical and legal compliance by the IRB.</w:t>
      </w:r>
    </w:p>
    <w:p w14:paraId="27174CD8" w14:textId="27CB8973" w:rsidR="00817028" w:rsidRDefault="00817028" w:rsidP="00414F48">
      <w:pPr>
        <w:pStyle w:val="ListParagraph"/>
        <w:numPr>
          <w:ilvl w:val="2"/>
          <w:numId w:val="71"/>
        </w:numPr>
        <w:spacing w:before="240" w:line="276" w:lineRule="auto"/>
        <w:jc w:val="both"/>
        <w:rPr>
          <w:color w:val="002060"/>
          <w:sz w:val="32"/>
          <w:szCs w:val="32"/>
        </w:rPr>
      </w:pPr>
      <w:r>
        <w:rPr>
          <w:color w:val="002060"/>
          <w:sz w:val="32"/>
          <w:szCs w:val="32"/>
        </w:rPr>
        <w:t xml:space="preserve">Criteria for </w:t>
      </w:r>
      <w:r w:rsidRPr="00817028">
        <w:rPr>
          <w:b/>
          <w:bCs/>
          <w:color w:val="002060"/>
          <w:sz w:val="32"/>
          <w:szCs w:val="32"/>
          <w:u w:val="single"/>
        </w:rPr>
        <w:t>exempt or expedited IRB review</w:t>
      </w:r>
      <w:r>
        <w:rPr>
          <w:color w:val="002060"/>
          <w:sz w:val="32"/>
          <w:szCs w:val="32"/>
        </w:rPr>
        <w:t xml:space="preserve"> and approval processes.</w:t>
      </w:r>
    </w:p>
    <w:p w14:paraId="69BA88EA" w14:textId="77777777" w:rsidR="00935761" w:rsidRDefault="00935761" w:rsidP="00935761">
      <w:pPr>
        <w:pStyle w:val="ListParagraph"/>
        <w:spacing w:before="240" w:line="276" w:lineRule="auto"/>
        <w:jc w:val="both"/>
        <w:rPr>
          <w:color w:val="002060"/>
          <w:sz w:val="32"/>
          <w:szCs w:val="32"/>
        </w:rPr>
      </w:pPr>
    </w:p>
    <w:p w14:paraId="046B194D" w14:textId="77777777" w:rsidR="00935761" w:rsidRDefault="00935761" w:rsidP="00935761">
      <w:pPr>
        <w:pStyle w:val="ListParagraph"/>
        <w:numPr>
          <w:ilvl w:val="0"/>
          <w:numId w:val="71"/>
        </w:numPr>
        <w:spacing w:before="240" w:line="276" w:lineRule="auto"/>
        <w:jc w:val="both"/>
        <w:rPr>
          <w:color w:val="002060"/>
          <w:sz w:val="32"/>
          <w:szCs w:val="32"/>
        </w:rPr>
      </w:pPr>
      <w:r w:rsidRPr="00935761">
        <w:rPr>
          <w:b/>
          <w:bCs/>
          <w:color w:val="002060"/>
          <w:sz w:val="32"/>
          <w:szCs w:val="32"/>
        </w:rPr>
        <w:t>S</w:t>
      </w:r>
      <w:r w:rsidRPr="00935761">
        <w:rPr>
          <w:b/>
          <w:bCs/>
          <w:color w:val="002060"/>
          <w:sz w:val="32"/>
          <w:szCs w:val="32"/>
        </w:rPr>
        <w:t>ubparts B</w:t>
      </w:r>
      <w:r w:rsidRPr="00935761">
        <w:rPr>
          <w:b/>
          <w:bCs/>
          <w:color w:val="002060"/>
          <w:sz w:val="32"/>
          <w:szCs w:val="32"/>
        </w:rPr>
        <w:t xml:space="preserve"> - D</w:t>
      </w:r>
      <w:r w:rsidRPr="00935761">
        <w:rPr>
          <w:color w:val="002060"/>
          <w:sz w:val="32"/>
          <w:szCs w:val="32"/>
        </w:rPr>
        <w:t xml:space="preserve"> provide additional protection</w:t>
      </w:r>
      <w:r>
        <w:rPr>
          <w:color w:val="002060"/>
          <w:sz w:val="32"/>
          <w:szCs w:val="32"/>
        </w:rPr>
        <w:t xml:space="preserve"> requirements</w:t>
      </w:r>
      <w:r w:rsidRPr="00935761">
        <w:rPr>
          <w:color w:val="002060"/>
          <w:sz w:val="32"/>
          <w:szCs w:val="32"/>
        </w:rPr>
        <w:t xml:space="preserve"> </w:t>
      </w:r>
      <w:r>
        <w:rPr>
          <w:color w:val="002060"/>
          <w:sz w:val="32"/>
          <w:szCs w:val="32"/>
        </w:rPr>
        <w:t xml:space="preserve">that pertain to three specific populations identified as </w:t>
      </w:r>
      <w:r w:rsidRPr="00D96206">
        <w:rPr>
          <w:b/>
          <w:bCs/>
          <w:color w:val="002060"/>
          <w:sz w:val="32"/>
          <w:szCs w:val="32"/>
          <w:u w:val="single"/>
        </w:rPr>
        <w:t>vulnerable populations</w:t>
      </w:r>
      <w:r>
        <w:rPr>
          <w:color w:val="002060"/>
          <w:sz w:val="32"/>
          <w:szCs w:val="32"/>
        </w:rPr>
        <w:t xml:space="preserve">: </w:t>
      </w:r>
    </w:p>
    <w:p w14:paraId="61AE3D17" w14:textId="37C4B309" w:rsidR="00935761" w:rsidRPr="00F763B9" w:rsidRDefault="00935761" w:rsidP="00935761">
      <w:pPr>
        <w:pStyle w:val="ListParagraph"/>
        <w:numPr>
          <w:ilvl w:val="1"/>
          <w:numId w:val="71"/>
        </w:numPr>
        <w:spacing w:line="276" w:lineRule="auto"/>
        <w:jc w:val="both"/>
        <w:rPr>
          <w:b/>
          <w:bCs/>
          <w:color w:val="002060"/>
          <w:sz w:val="32"/>
          <w:szCs w:val="32"/>
        </w:rPr>
      </w:pPr>
      <w:r w:rsidRPr="00F763B9">
        <w:rPr>
          <w:b/>
          <w:bCs/>
          <w:color w:val="002060"/>
          <w:sz w:val="32"/>
          <w:szCs w:val="32"/>
        </w:rPr>
        <w:t>Pregnant women and fetuses (</w:t>
      </w:r>
      <w:hyperlink r:id="rId34" w:history="1">
        <w:r w:rsidRPr="00F763B9">
          <w:rPr>
            <w:rStyle w:val="Hyperlink"/>
            <w:b/>
            <w:bCs/>
            <w:sz w:val="32"/>
            <w:szCs w:val="32"/>
          </w:rPr>
          <w:t>Subpart B</w:t>
        </w:r>
      </w:hyperlink>
      <w:r w:rsidRPr="00F763B9">
        <w:rPr>
          <w:b/>
          <w:bCs/>
          <w:color w:val="002060"/>
          <w:sz w:val="32"/>
          <w:szCs w:val="32"/>
        </w:rPr>
        <w:t>).</w:t>
      </w:r>
    </w:p>
    <w:p w14:paraId="2317B8EF" w14:textId="153E5CE5" w:rsidR="00935761" w:rsidRPr="00F763B9" w:rsidRDefault="00935761" w:rsidP="00935761">
      <w:pPr>
        <w:pStyle w:val="ListParagraph"/>
        <w:numPr>
          <w:ilvl w:val="1"/>
          <w:numId w:val="71"/>
        </w:numPr>
        <w:spacing w:line="276" w:lineRule="auto"/>
        <w:jc w:val="both"/>
        <w:rPr>
          <w:b/>
          <w:bCs/>
          <w:color w:val="002060"/>
          <w:sz w:val="32"/>
          <w:szCs w:val="32"/>
        </w:rPr>
      </w:pPr>
      <w:r w:rsidRPr="00F763B9">
        <w:rPr>
          <w:b/>
          <w:bCs/>
          <w:color w:val="002060"/>
          <w:sz w:val="32"/>
          <w:szCs w:val="32"/>
        </w:rPr>
        <w:t>Prisoners (</w:t>
      </w:r>
      <w:hyperlink r:id="rId35" w:history="1">
        <w:r w:rsidRPr="00F763B9">
          <w:rPr>
            <w:rStyle w:val="Hyperlink"/>
            <w:b/>
            <w:bCs/>
            <w:sz w:val="32"/>
            <w:szCs w:val="32"/>
          </w:rPr>
          <w:t>Subpart C</w:t>
        </w:r>
      </w:hyperlink>
      <w:r w:rsidRPr="00F763B9">
        <w:rPr>
          <w:b/>
          <w:bCs/>
          <w:color w:val="002060"/>
          <w:sz w:val="32"/>
          <w:szCs w:val="32"/>
        </w:rPr>
        <w:t>).</w:t>
      </w:r>
    </w:p>
    <w:p w14:paraId="4E68F794" w14:textId="52FE87D9" w:rsidR="00935761" w:rsidRDefault="00935761" w:rsidP="00935761">
      <w:pPr>
        <w:pStyle w:val="ListParagraph"/>
        <w:numPr>
          <w:ilvl w:val="1"/>
          <w:numId w:val="71"/>
        </w:numPr>
        <w:spacing w:line="276" w:lineRule="auto"/>
        <w:jc w:val="both"/>
        <w:rPr>
          <w:color w:val="002060"/>
          <w:sz w:val="32"/>
          <w:szCs w:val="32"/>
        </w:rPr>
      </w:pPr>
      <w:r w:rsidRPr="00F763B9">
        <w:rPr>
          <w:b/>
          <w:bCs/>
          <w:color w:val="002060"/>
          <w:sz w:val="32"/>
          <w:szCs w:val="32"/>
        </w:rPr>
        <w:t>Children (</w:t>
      </w:r>
      <w:hyperlink r:id="rId36" w:history="1">
        <w:r w:rsidRPr="00F763B9">
          <w:rPr>
            <w:rStyle w:val="Hyperlink"/>
            <w:b/>
            <w:bCs/>
            <w:sz w:val="32"/>
            <w:szCs w:val="32"/>
          </w:rPr>
          <w:t>Subpart D</w:t>
        </w:r>
      </w:hyperlink>
      <w:r>
        <w:rPr>
          <w:color w:val="002060"/>
          <w:sz w:val="32"/>
          <w:szCs w:val="32"/>
        </w:rPr>
        <w:t>).</w:t>
      </w:r>
    </w:p>
    <w:p w14:paraId="256A784A" w14:textId="77777777" w:rsidR="00935761" w:rsidRPr="00935761" w:rsidRDefault="00935761" w:rsidP="00935761">
      <w:pPr>
        <w:spacing w:line="276" w:lineRule="auto"/>
        <w:jc w:val="both"/>
        <w:rPr>
          <w:color w:val="002060"/>
          <w:sz w:val="32"/>
          <w:szCs w:val="32"/>
        </w:rPr>
      </w:pPr>
    </w:p>
    <w:p w14:paraId="26F49099" w14:textId="2192FF0C" w:rsidR="00D96206" w:rsidRDefault="00935761" w:rsidP="00935761">
      <w:pPr>
        <w:pStyle w:val="ListParagraph"/>
        <w:numPr>
          <w:ilvl w:val="0"/>
          <w:numId w:val="71"/>
        </w:numPr>
        <w:spacing w:line="276" w:lineRule="auto"/>
        <w:jc w:val="both"/>
        <w:rPr>
          <w:color w:val="002060"/>
          <w:sz w:val="32"/>
          <w:szCs w:val="32"/>
        </w:rPr>
      </w:pPr>
      <w:hyperlink r:id="rId37" w:history="1">
        <w:r w:rsidRPr="00935761">
          <w:rPr>
            <w:rStyle w:val="Hyperlink"/>
            <w:b/>
            <w:bCs/>
            <w:sz w:val="32"/>
            <w:szCs w:val="32"/>
          </w:rPr>
          <w:t>Subpart E</w:t>
        </w:r>
      </w:hyperlink>
      <w:r w:rsidRPr="00935761">
        <w:rPr>
          <w:color w:val="002060"/>
          <w:sz w:val="32"/>
          <w:szCs w:val="32"/>
        </w:rPr>
        <w:t xml:space="preserve"> provides requirements</w:t>
      </w:r>
      <w:r w:rsidR="00F763B9">
        <w:rPr>
          <w:color w:val="002060"/>
          <w:sz w:val="32"/>
          <w:szCs w:val="32"/>
        </w:rPr>
        <w:t xml:space="preserve"> for reviewing, approving, and monitoring the ethical and legal compliance of all human </w:t>
      </w:r>
      <w:proofErr w:type="gramStart"/>
      <w:r w:rsidR="00F763B9">
        <w:rPr>
          <w:color w:val="002060"/>
          <w:sz w:val="32"/>
          <w:szCs w:val="32"/>
        </w:rPr>
        <w:t>subjects</w:t>
      </w:r>
      <w:proofErr w:type="gramEnd"/>
      <w:r w:rsidR="00F763B9">
        <w:rPr>
          <w:color w:val="002060"/>
          <w:sz w:val="32"/>
          <w:szCs w:val="32"/>
        </w:rPr>
        <w:t xml:space="preserve"> research</w:t>
      </w:r>
      <w:r w:rsidR="00D96206">
        <w:rPr>
          <w:color w:val="002060"/>
          <w:sz w:val="32"/>
          <w:szCs w:val="32"/>
        </w:rPr>
        <w:t xml:space="preserve"> by an </w:t>
      </w:r>
      <w:r w:rsidR="00D96206" w:rsidRPr="00D96206">
        <w:rPr>
          <w:b/>
          <w:bCs/>
          <w:color w:val="002060"/>
          <w:sz w:val="32"/>
          <w:szCs w:val="32"/>
          <w:u w:val="single"/>
        </w:rPr>
        <w:t>Institutional Review Board (IRB)</w:t>
      </w:r>
      <w:r w:rsidR="00F763B9">
        <w:rPr>
          <w:color w:val="002060"/>
          <w:sz w:val="32"/>
          <w:szCs w:val="32"/>
        </w:rPr>
        <w:t xml:space="preserve">. </w:t>
      </w:r>
    </w:p>
    <w:p w14:paraId="6F03473B" w14:textId="3D03A523" w:rsidR="00D96206" w:rsidRDefault="00F763B9" w:rsidP="00D96206">
      <w:pPr>
        <w:pStyle w:val="ListParagraph"/>
        <w:numPr>
          <w:ilvl w:val="1"/>
          <w:numId w:val="71"/>
        </w:numPr>
        <w:spacing w:line="276" w:lineRule="auto"/>
        <w:jc w:val="both"/>
        <w:rPr>
          <w:color w:val="002060"/>
          <w:sz w:val="32"/>
          <w:szCs w:val="32"/>
        </w:rPr>
      </w:pPr>
      <w:r>
        <w:rPr>
          <w:color w:val="002060"/>
          <w:sz w:val="32"/>
          <w:szCs w:val="32"/>
        </w:rPr>
        <w:t>These regulations require all human subjects research be revied, approved, and monitored by an</w:t>
      </w:r>
      <w:r w:rsidR="00935761" w:rsidRPr="00935761">
        <w:rPr>
          <w:color w:val="002060"/>
          <w:sz w:val="32"/>
          <w:szCs w:val="32"/>
        </w:rPr>
        <w:t xml:space="preserve"> </w:t>
      </w:r>
      <w:r w:rsidR="00D96206" w:rsidRPr="00D96206">
        <w:rPr>
          <w:color w:val="002060"/>
          <w:sz w:val="32"/>
          <w:szCs w:val="32"/>
        </w:rPr>
        <w:t>IRB</w:t>
      </w:r>
      <w:r>
        <w:rPr>
          <w:b/>
          <w:bCs/>
          <w:color w:val="002060"/>
          <w:sz w:val="32"/>
          <w:szCs w:val="32"/>
        </w:rPr>
        <w:t xml:space="preserve"> </w:t>
      </w:r>
      <w:r>
        <w:rPr>
          <w:color w:val="002060"/>
          <w:sz w:val="32"/>
          <w:szCs w:val="32"/>
        </w:rPr>
        <w:t xml:space="preserve">that </w:t>
      </w:r>
      <w:r w:rsidR="00D96206">
        <w:rPr>
          <w:color w:val="002060"/>
          <w:sz w:val="32"/>
          <w:szCs w:val="32"/>
        </w:rPr>
        <w:t xml:space="preserve">is formed and maintained at an institutional level (e.g., at the level of a research institution) and </w:t>
      </w:r>
      <w:r>
        <w:rPr>
          <w:color w:val="002060"/>
          <w:sz w:val="32"/>
          <w:szCs w:val="32"/>
        </w:rPr>
        <w:t xml:space="preserve">has been </w:t>
      </w:r>
      <w:r w:rsidR="00D96206">
        <w:rPr>
          <w:color w:val="002060"/>
          <w:sz w:val="32"/>
          <w:szCs w:val="32"/>
        </w:rPr>
        <w:t xml:space="preserve">reviewed, approved, and registered at a federal (legal) level. </w:t>
      </w:r>
    </w:p>
    <w:p w14:paraId="12428879" w14:textId="128F6F86" w:rsidR="00935761" w:rsidRDefault="00D96206" w:rsidP="00D96206">
      <w:pPr>
        <w:pStyle w:val="ListParagraph"/>
        <w:numPr>
          <w:ilvl w:val="1"/>
          <w:numId w:val="71"/>
        </w:numPr>
        <w:spacing w:line="276" w:lineRule="auto"/>
        <w:jc w:val="both"/>
        <w:rPr>
          <w:color w:val="002060"/>
          <w:sz w:val="32"/>
          <w:szCs w:val="32"/>
        </w:rPr>
      </w:pPr>
      <w:r>
        <w:rPr>
          <w:color w:val="002060"/>
          <w:sz w:val="32"/>
          <w:szCs w:val="32"/>
        </w:rPr>
        <w:t xml:space="preserve">Subpart E provides requirements for the formation, components, roles, regulations, and registration of all IRBs, as well as for the IRB review, approval, compliance, and maintenance of all human </w:t>
      </w:r>
      <w:proofErr w:type="gramStart"/>
      <w:r>
        <w:rPr>
          <w:color w:val="002060"/>
          <w:sz w:val="32"/>
          <w:szCs w:val="32"/>
        </w:rPr>
        <w:t>subjects</w:t>
      </w:r>
      <w:proofErr w:type="gramEnd"/>
      <w:r>
        <w:rPr>
          <w:color w:val="002060"/>
          <w:sz w:val="32"/>
          <w:szCs w:val="32"/>
        </w:rPr>
        <w:t xml:space="preserve"> research.</w:t>
      </w:r>
    </w:p>
    <w:p w14:paraId="09605CC1" w14:textId="77777777" w:rsidR="00935761" w:rsidRDefault="00935761" w:rsidP="00935761">
      <w:pPr>
        <w:spacing w:line="276" w:lineRule="auto"/>
        <w:jc w:val="both"/>
        <w:rPr>
          <w:color w:val="002060"/>
          <w:sz w:val="32"/>
          <w:szCs w:val="32"/>
        </w:rPr>
      </w:pPr>
    </w:p>
    <w:p w14:paraId="5996C03E" w14:textId="77777777" w:rsidR="00D96206" w:rsidRDefault="00935761" w:rsidP="00D96206">
      <w:pPr>
        <w:spacing w:line="276" w:lineRule="auto"/>
        <w:jc w:val="both"/>
        <w:rPr>
          <w:color w:val="002060"/>
          <w:sz w:val="32"/>
          <w:szCs w:val="32"/>
        </w:rPr>
      </w:pPr>
      <w:r w:rsidRPr="00935761">
        <w:rPr>
          <w:color w:val="002060"/>
          <w:sz w:val="32"/>
          <w:szCs w:val="32"/>
        </w:rPr>
        <w:t>The Common Rule</w:t>
      </w:r>
      <w:r w:rsidR="00D96206">
        <w:rPr>
          <w:color w:val="002060"/>
          <w:sz w:val="32"/>
          <w:szCs w:val="32"/>
        </w:rPr>
        <w:t xml:space="preserve"> has been</w:t>
      </w:r>
      <w:r w:rsidRPr="00935761">
        <w:rPr>
          <w:color w:val="002060"/>
          <w:sz w:val="32"/>
          <w:szCs w:val="32"/>
        </w:rPr>
        <w:t xml:space="preserve"> revised in recent years</w:t>
      </w:r>
      <w:r w:rsidR="00D96206">
        <w:rPr>
          <w:color w:val="002060"/>
          <w:sz w:val="32"/>
          <w:szCs w:val="32"/>
        </w:rPr>
        <w:t xml:space="preserve"> (specifically, in 2018 when Subpart A was significantly revised)</w:t>
      </w:r>
      <w:r w:rsidRPr="00935761">
        <w:rPr>
          <w:color w:val="002060"/>
          <w:sz w:val="32"/>
          <w:szCs w:val="32"/>
        </w:rPr>
        <w:t xml:space="preserve">. </w:t>
      </w:r>
      <w:r w:rsidR="00D96206">
        <w:rPr>
          <w:color w:val="002060"/>
          <w:sz w:val="32"/>
          <w:szCs w:val="32"/>
        </w:rPr>
        <w:t xml:space="preserve">The most recent revisions can be found here: </w:t>
      </w:r>
    </w:p>
    <w:p w14:paraId="4F91E188" w14:textId="056270EA" w:rsidR="00D96206" w:rsidRDefault="00D96206" w:rsidP="00D96206">
      <w:pPr>
        <w:spacing w:line="276" w:lineRule="auto"/>
        <w:jc w:val="both"/>
        <w:rPr>
          <w:color w:val="002060"/>
          <w:sz w:val="32"/>
          <w:szCs w:val="32"/>
        </w:rPr>
      </w:pPr>
      <w:hyperlink r:id="rId38" w:history="1">
        <w:r w:rsidRPr="000D156C">
          <w:rPr>
            <w:rStyle w:val="Hyperlink"/>
            <w:sz w:val="32"/>
            <w:szCs w:val="32"/>
          </w:rPr>
          <w:t>https://www.hhs.gov/ohrp/regulations-and-policy/regulations/45-cfr-46/revised-common-rule-regulatory-text/index.html</w:t>
        </w:r>
      </w:hyperlink>
      <w:r>
        <w:rPr>
          <w:color w:val="002060"/>
          <w:sz w:val="32"/>
          <w:szCs w:val="32"/>
        </w:rPr>
        <w:t>.</w:t>
      </w:r>
    </w:p>
    <w:p w14:paraId="00611066" w14:textId="77777777" w:rsidR="00D96206" w:rsidRDefault="00D96206">
      <w:pPr>
        <w:rPr>
          <w:b/>
          <w:bCs/>
          <w:color w:val="002060"/>
          <w:sz w:val="32"/>
          <w:szCs w:val="32"/>
        </w:rPr>
      </w:pPr>
      <w:r>
        <w:br w:type="page"/>
      </w:r>
    </w:p>
    <w:p w14:paraId="2E22BADB" w14:textId="060939E5" w:rsidR="00817028" w:rsidRDefault="00817028" w:rsidP="00817028">
      <w:pPr>
        <w:pStyle w:val="Heading2"/>
      </w:pPr>
      <w:r>
        <w:lastRenderedPageBreak/>
        <w:t xml:space="preserve">I. D. </w:t>
      </w:r>
      <w:r w:rsidR="002C5BB8">
        <w:t xml:space="preserve">HIPAA (1996): </w:t>
      </w:r>
      <w:r>
        <w:t xml:space="preserve">The </w:t>
      </w:r>
      <w:r>
        <w:t>Health Insurance Portability and Accountability Act (HIPAA)</w:t>
      </w:r>
      <w:r w:rsidR="002C5BB8">
        <w:t xml:space="preserve"> Enforced by the DHHS OCR</w:t>
      </w:r>
    </w:p>
    <w:p w14:paraId="1F17E2EF" w14:textId="77777777" w:rsidR="00817028" w:rsidRDefault="00817028" w:rsidP="00817028"/>
    <w:p w14:paraId="63A5F468" w14:textId="4AEF1CE6" w:rsidR="00DB0815" w:rsidRDefault="00DB0815" w:rsidP="00B273F4">
      <w:pPr>
        <w:spacing w:line="276" w:lineRule="auto"/>
        <w:jc w:val="both"/>
        <w:rPr>
          <w:b/>
          <w:bCs/>
          <w:color w:val="002060"/>
          <w:sz w:val="32"/>
          <w:szCs w:val="32"/>
        </w:rPr>
      </w:pPr>
      <w:r w:rsidRPr="00B273F4">
        <w:rPr>
          <w:color w:val="002060"/>
          <w:sz w:val="32"/>
          <w:szCs w:val="32"/>
        </w:rPr>
        <w:t xml:space="preserve">The </w:t>
      </w:r>
      <w:r w:rsidRPr="00B273F4">
        <w:rPr>
          <w:b/>
          <w:bCs/>
          <w:color w:val="002060"/>
          <w:sz w:val="32"/>
          <w:szCs w:val="32"/>
        </w:rPr>
        <w:t>Health Insurance Portability and Accountability Act (HIPAA)</w:t>
      </w:r>
      <w:r w:rsidRPr="00B273F4">
        <w:rPr>
          <w:color w:val="002060"/>
          <w:sz w:val="32"/>
          <w:szCs w:val="32"/>
        </w:rPr>
        <w:t xml:space="preserve"> </w:t>
      </w:r>
      <w:r>
        <w:rPr>
          <w:color w:val="002060"/>
          <w:sz w:val="32"/>
          <w:szCs w:val="32"/>
        </w:rPr>
        <w:t>is the</w:t>
      </w:r>
      <w:r w:rsidR="00B273F4" w:rsidRPr="00B273F4">
        <w:rPr>
          <w:color w:val="002060"/>
          <w:sz w:val="32"/>
          <w:szCs w:val="32"/>
        </w:rPr>
        <w:t xml:space="preserve"> first set of national standards</w:t>
      </w:r>
      <w:r>
        <w:rPr>
          <w:color w:val="002060"/>
          <w:sz w:val="32"/>
          <w:szCs w:val="32"/>
        </w:rPr>
        <w:t xml:space="preserve"> (and violations standards)</w:t>
      </w:r>
      <w:r w:rsidR="00B273F4" w:rsidRPr="00B273F4">
        <w:rPr>
          <w:color w:val="002060"/>
          <w:sz w:val="32"/>
          <w:szCs w:val="32"/>
        </w:rPr>
        <w:t xml:space="preserve"> </w:t>
      </w:r>
      <w:r>
        <w:rPr>
          <w:color w:val="002060"/>
          <w:sz w:val="32"/>
          <w:szCs w:val="32"/>
        </w:rPr>
        <w:t xml:space="preserve">that exist to </w:t>
      </w:r>
      <w:r w:rsidRPr="00DB0815">
        <w:rPr>
          <w:b/>
          <w:bCs/>
          <w:color w:val="002060"/>
          <w:sz w:val="32"/>
          <w:szCs w:val="32"/>
        </w:rPr>
        <w:t>protect</w:t>
      </w:r>
      <w:r w:rsidR="00B273F4" w:rsidRPr="00DB0815">
        <w:rPr>
          <w:b/>
          <w:bCs/>
          <w:color w:val="002060"/>
          <w:sz w:val="32"/>
          <w:szCs w:val="32"/>
        </w:rPr>
        <w:t xml:space="preserve"> t</w:t>
      </w:r>
      <w:r w:rsidR="00B273F4" w:rsidRPr="00B273F4">
        <w:rPr>
          <w:b/>
          <w:bCs/>
          <w:color w:val="002060"/>
          <w:sz w:val="32"/>
          <w:szCs w:val="32"/>
        </w:rPr>
        <w:t>he privacy and security of individually identifiable health information</w:t>
      </w:r>
      <w:r>
        <w:rPr>
          <w:b/>
          <w:bCs/>
          <w:color w:val="002060"/>
          <w:sz w:val="32"/>
          <w:szCs w:val="32"/>
        </w:rPr>
        <w:t>.</w:t>
      </w:r>
    </w:p>
    <w:p w14:paraId="7B7A8B65" w14:textId="77777777" w:rsidR="00DB0815" w:rsidRDefault="00DB0815" w:rsidP="00B273F4">
      <w:pPr>
        <w:spacing w:line="276" w:lineRule="auto"/>
        <w:jc w:val="both"/>
        <w:rPr>
          <w:b/>
          <w:bCs/>
          <w:color w:val="002060"/>
          <w:sz w:val="32"/>
          <w:szCs w:val="32"/>
        </w:rPr>
      </w:pPr>
    </w:p>
    <w:p w14:paraId="515576EF" w14:textId="77777777" w:rsidR="00CF63A0" w:rsidRDefault="00DB0815" w:rsidP="00CF63A0">
      <w:pPr>
        <w:spacing w:line="276" w:lineRule="auto"/>
        <w:jc w:val="both"/>
        <w:rPr>
          <w:color w:val="002060"/>
          <w:sz w:val="32"/>
          <w:szCs w:val="32"/>
        </w:rPr>
      </w:pPr>
      <w:r>
        <w:rPr>
          <w:color w:val="002060"/>
          <w:sz w:val="32"/>
          <w:szCs w:val="32"/>
        </w:rPr>
        <w:t>HIPAA</w:t>
      </w:r>
      <w:r w:rsidRPr="00B273F4">
        <w:rPr>
          <w:color w:val="002060"/>
          <w:sz w:val="32"/>
          <w:szCs w:val="32"/>
        </w:rPr>
        <w:t xml:space="preserve"> </w:t>
      </w:r>
      <w:r>
        <w:rPr>
          <w:color w:val="002060"/>
          <w:sz w:val="32"/>
          <w:szCs w:val="32"/>
        </w:rPr>
        <w:t>was first enacted in 1996 by the Department of Health &amp; Human Services’ Office of Civil Rights (DHHS OCR)</w:t>
      </w:r>
      <w:r>
        <w:rPr>
          <w:color w:val="002060"/>
          <w:sz w:val="32"/>
          <w:szCs w:val="32"/>
        </w:rPr>
        <w:t xml:space="preserve"> </w:t>
      </w:r>
      <w:r>
        <w:rPr>
          <w:color w:val="002060"/>
          <w:sz w:val="32"/>
          <w:szCs w:val="32"/>
        </w:rPr>
        <w:t xml:space="preserve">to reform health care laws </w:t>
      </w:r>
      <w:r w:rsidR="00CF63A0">
        <w:rPr>
          <w:color w:val="002060"/>
          <w:sz w:val="32"/>
          <w:szCs w:val="32"/>
        </w:rPr>
        <w:t xml:space="preserve">and </w:t>
      </w:r>
      <w:r w:rsidRPr="00DB0815">
        <w:rPr>
          <w:color w:val="002060"/>
          <w:sz w:val="32"/>
          <w:szCs w:val="32"/>
        </w:rPr>
        <w:t xml:space="preserve">prevent insurance companies from accessing and using </w:t>
      </w:r>
      <w:proofErr w:type="gramStart"/>
      <w:r w:rsidRPr="00DB0815">
        <w:rPr>
          <w:color w:val="002060"/>
          <w:sz w:val="32"/>
          <w:szCs w:val="32"/>
        </w:rPr>
        <w:t>patients</w:t>
      </w:r>
      <w:r w:rsidR="00CF63A0">
        <w:rPr>
          <w:color w:val="002060"/>
          <w:sz w:val="32"/>
          <w:szCs w:val="32"/>
        </w:rPr>
        <w:t>’</w:t>
      </w:r>
      <w:proofErr w:type="gramEnd"/>
      <w:r w:rsidRPr="00DB0815">
        <w:rPr>
          <w:color w:val="002060"/>
          <w:sz w:val="32"/>
          <w:szCs w:val="32"/>
        </w:rPr>
        <w:t xml:space="preserve"> past medical history to inform future health care access, coverage, and rates</w:t>
      </w:r>
      <w:r>
        <w:rPr>
          <w:color w:val="002060"/>
          <w:sz w:val="32"/>
          <w:szCs w:val="32"/>
        </w:rPr>
        <w:t xml:space="preserve">. </w:t>
      </w:r>
    </w:p>
    <w:p w14:paraId="35167E9C" w14:textId="77777777" w:rsidR="00CF63A0" w:rsidRDefault="00CF63A0" w:rsidP="00CF63A0">
      <w:pPr>
        <w:spacing w:line="276" w:lineRule="auto"/>
        <w:jc w:val="both"/>
        <w:rPr>
          <w:color w:val="002060"/>
          <w:sz w:val="32"/>
          <w:szCs w:val="32"/>
        </w:rPr>
      </w:pPr>
    </w:p>
    <w:p w14:paraId="515AF3EF" w14:textId="56C094BA" w:rsidR="00DB0815" w:rsidRPr="00DB0815" w:rsidRDefault="00F26699" w:rsidP="00CF63A0">
      <w:pPr>
        <w:spacing w:line="276" w:lineRule="auto"/>
        <w:jc w:val="both"/>
        <w:rPr>
          <w:color w:val="002060"/>
          <w:sz w:val="32"/>
          <w:szCs w:val="32"/>
        </w:rPr>
      </w:pPr>
      <w:r>
        <w:rPr>
          <w:color w:val="002060"/>
          <w:sz w:val="32"/>
          <w:szCs w:val="32"/>
        </w:rPr>
        <w:t>HIPAA</w:t>
      </w:r>
      <w:r w:rsidR="00DB0815">
        <w:rPr>
          <w:color w:val="002060"/>
          <w:sz w:val="32"/>
          <w:szCs w:val="32"/>
        </w:rPr>
        <w:t xml:space="preserve"> now serve</w:t>
      </w:r>
      <w:r>
        <w:rPr>
          <w:color w:val="002060"/>
          <w:sz w:val="32"/>
          <w:szCs w:val="32"/>
        </w:rPr>
        <w:t>s</w:t>
      </w:r>
      <w:r w:rsidR="00DB0815">
        <w:rPr>
          <w:color w:val="002060"/>
          <w:sz w:val="32"/>
          <w:szCs w:val="32"/>
        </w:rPr>
        <w:t xml:space="preserve"> to protect individually identifiable health information more broadly, including in research use.</w:t>
      </w:r>
    </w:p>
    <w:p w14:paraId="5116A594" w14:textId="2AF29C47" w:rsidR="00DB0815" w:rsidRDefault="00DB0815" w:rsidP="00DB0815">
      <w:pPr>
        <w:spacing w:line="276" w:lineRule="auto"/>
        <w:jc w:val="both"/>
        <w:rPr>
          <w:color w:val="002060"/>
          <w:sz w:val="32"/>
          <w:szCs w:val="32"/>
        </w:rPr>
      </w:pPr>
    </w:p>
    <w:p w14:paraId="28F53CC0" w14:textId="1B4188E1" w:rsidR="00DB0815" w:rsidRDefault="00DB0815" w:rsidP="00DB0815">
      <w:pPr>
        <w:spacing w:line="276" w:lineRule="auto"/>
        <w:jc w:val="both"/>
        <w:rPr>
          <w:color w:val="002060"/>
          <w:sz w:val="32"/>
          <w:szCs w:val="32"/>
        </w:rPr>
      </w:pPr>
      <w:r>
        <w:rPr>
          <w:color w:val="002060"/>
          <w:sz w:val="32"/>
          <w:szCs w:val="32"/>
        </w:rPr>
        <w:t>Since its enactment in 1996, HIPAA has undergone several revisions. T</w:t>
      </w:r>
      <w:r w:rsidR="00F26699">
        <w:rPr>
          <w:color w:val="002060"/>
          <w:sz w:val="32"/>
          <w:szCs w:val="32"/>
        </w:rPr>
        <w:t>hree</w:t>
      </w:r>
      <w:r>
        <w:rPr>
          <w:color w:val="002060"/>
          <w:sz w:val="32"/>
          <w:szCs w:val="32"/>
        </w:rPr>
        <w:t xml:space="preserve"> primary components of HIPA are</w:t>
      </w:r>
      <w:r w:rsidR="00CF63A0">
        <w:rPr>
          <w:color w:val="002060"/>
          <w:sz w:val="32"/>
          <w:szCs w:val="32"/>
        </w:rPr>
        <w:t xml:space="preserve"> outlined and addressed further below.</w:t>
      </w:r>
    </w:p>
    <w:p w14:paraId="70439131" w14:textId="578D07C5" w:rsidR="00B273F4" w:rsidRDefault="00DB0815" w:rsidP="00B273F4">
      <w:pPr>
        <w:pStyle w:val="ListParagraph"/>
        <w:numPr>
          <w:ilvl w:val="0"/>
          <w:numId w:val="82"/>
        </w:numPr>
        <w:spacing w:line="276" w:lineRule="auto"/>
        <w:jc w:val="both"/>
        <w:rPr>
          <w:color w:val="002060"/>
          <w:sz w:val="32"/>
          <w:szCs w:val="32"/>
        </w:rPr>
      </w:pPr>
      <w:r>
        <w:rPr>
          <w:color w:val="002060"/>
          <w:sz w:val="32"/>
          <w:szCs w:val="32"/>
        </w:rPr>
        <w:t xml:space="preserve">The </w:t>
      </w:r>
      <w:r w:rsidR="00B273F4">
        <w:rPr>
          <w:color w:val="002060"/>
          <w:sz w:val="32"/>
          <w:szCs w:val="32"/>
        </w:rPr>
        <w:t xml:space="preserve">2003 HIPAA </w:t>
      </w:r>
      <w:r w:rsidR="00B273F4" w:rsidRPr="00F26699">
        <w:rPr>
          <w:b/>
          <w:bCs/>
          <w:color w:val="002060"/>
          <w:sz w:val="32"/>
          <w:szCs w:val="32"/>
        </w:rPr>
        <w:t>Privacy Rule</w:t>
      </w:r>
      <w:r w:rsidR="00B273F4">
        <w:rPr>
          <w:color w:val="002060"/>
          <w:sz w:val="32"/>
          <w:szCs w:val="32"/>
        </w:rPr>
        <w:t>.</w:t>
      </w:r>
    </w:p>
    <w:p w14:paraId="751A0E0D" w14:textId="6AD6DCA0" w:rsidR="00B273F4" w:rsidRDefault="00DB0815" w:rsidP="00B273F4">
      <w:pPr>
        <w:pStyle w:val="ListParagraph"/>
        <w:numPr>
          <w:ilvl w:val="0"/>
          <w:numId w:val="82"/>
        </w:numPr>
        <w:spacing w:line="276" w:lineRule="auto"/>
        <w:jc w:val="both"/>
        <w:rPr>
          <w:color w:val="002060"/>
          <w:sz w:val="32"/>
          <w:szCs w:val="32"/>
        </w:rPr>
      </w:pPr>
      <w:r>
        <w:rPr>
          <w:color w:val="002060"/>
          <w:sz w:val="32"/>
          <w:szCs w:val="32"/>
        </w:rPr>
        <w:t xml:space="preserve">The </w:t>
      </w:r>
      <w:r w:rsidR="00B273F4">
        <w:rPr>
          <w:color w:val="002060"/>
          <w:sz w:val="32"/>
          <w:szCs w:val="32"/>
        </w:rPr>
        <w:t xml:space="preserve">2005 HIPAA </w:t>
      </w:r>
      <w:r w:rsidR="00B273F4" w:rsidRPr="00F26699">
        <w:rPr>
          <w:b/>
          <w:bCs/>
          <w:color w:val="002060"/>
          <w:sz w:val="32"/>
          <w:szCs w:val="32"/>
        </w:rPr>
        <w:t>Security Rule</w:t>
      </w:r>
      <w:r w:rsidR="00B273F4">
        <w:rPr>
          <w:color w:val="002060"/>
          <w:sz w:val="32"/>
          <w:szCs w:val="32"/>
        </w:rPr>
        <w:t>.</w:t>
      </w:r>
    </w:p>
    <w:p w14:paraId="52D0E9D2" w14:textId="4AC2EBB9" w:rsidR="00B273F4" w:rsidRDefault="00DB0815" w:rsidP="00B273F4">
      <w:pPr>
        <w:pStyle w:val="ListParagraph"/>
        <w:numPr>
          <w:ilvl w:val="0"/>
          <w:numId w:val="82"/>
        </w:numPr>
        <w:spacing w:line="276" w:lineRule="auto"/>
        <w:jc w:val="both"/>
        <w:rPr>
          <w:color w:val="002060"/>
          <w:sz w:val="32"/>
          <w:szCs w:val="32"/>
        </w:rPr>
      </w:pPr>
      <w:r>
        <w:rPr>
          <w:color w:val="002060"/>
          <w:sz w:val="32"/>
          <w:szCs w:val="32"/>
        </w:rPr>
        <w:t xml:space="preserve">The </w:t>
      </w:r>
      <w:r w:rsidR="00B273F4">
        <w:rPr>
          <w:color w:val="002060"/>
          <w:sz w:val="32"/>
          <w:szCs w:val="32"/>
        </w:rPr>
        <w:t>2009 Health Information Technology for Economic and Clinical Health (</w:t>
      </w:r>
      <w:r w:rsidR="00B273F4" w:rsidRPr="00F26699">
        <w:rPr>
          <w:b/>
          <w:bCs/>
          <w:color w:val="002060"/>
          <w:sz w:val="32"/>
          <w:szCs w:val="32"/>
        </w:rPr>
        <w:t>HITECH</w:t>
      </w:r>
      <w:r w:rsidR="00B273F4">
        <w:rPr>
          <w:color w:val="002060"/>
          <w:sz w:val="32"/>
          <w:szCs w:val="32"/>
        </w:rPr>
        <w:t xml:space="preserve">). </w:t>
      </w:r>
    </w:p>
    <w:p w14:paraId="642E0C8F" w14:textId="3FB10B14" w:rsidR="00B273F4" w:rsidRDefault="00B273F4" w:rsidP="00B273F4">
      <w:pPr>
        <w:spacing w:line="276" w:lineRule="auto"/>
        <w:jc w:val="both"/>
        <w:rPr>
          <w:color w:val="002060"/>
          <w:sz w:val="32"/>
          <w:szCs w:val="32"/>
        </w:rPr>
      </w:pPr>
    </w:p>
    <w:p w14:paraId="2AF2BDAE" w14:textId="77777777" w:rsidR="005C33EE" w:rsidRDefault="005C33EE">
      <w:pPr>
        <w:rPr>
          <w:b/>
          <w:bCs/>
          <w:color w:val="002060"/>
          <w:sz w:val="32"/>
          <w:szCs w:val="32"/>
        </w:rPr>
      </w:pPr>
      <w:r>
        <w:rPr>
          <w:b/>
          <w:bCs/>
          <w:color w:val="002060"/>
          <w:sz w:val="32"/>
          <w:szCs w:val="32"/>
        </w:rPr>
        <w:br w:type="page"/>
      </w:r>
    </w:p>
    <w:p w14:paraId="6892D818" w14:textId="2FE8A6EF" w:rsidR="006C52FD" w:rsidRPr="00F26699" w:rsidRDefault="00F26699" w:rsidP="00B273F4">
      <w:pPr>
        <w:spacing w:line="276" w:lineRule="auto"/>
        <w:jc w:val="both"/>
        <w:rPr>
          <w:b/>
          <w:bCs/>
          <w:color w:val="002060"/>
          <w:sz w:val="32"/>
          <w:szCs w:val="32"/>
        </w:rPr>
      </w:pPr>
      <w:proofErr w:type="spellStart"/>
      <w:r w:rsidRPr="00F26699">
        <w:rPr>
          <w:b/>
          <w:bCs/>
          <w:color w:val="002060"/>
          <w:sz w:val="32"/>
          <w:szCs w:val="32"/>
        </w:rPr>
        <w:lastRenderedPageBreak/>
        <w:t>I.D.i</w:t>
      </w:r>
      <w:proofErr w:type="spellEnd"/>
      <w:r w:rsidRPr="00F26699">
        <w:rPr>
          <w:b/>
          <w:bCs/>
          <w:color w:val="002060"/>
          <w:sz w:val="32"/>
          <w:szCs w:val="32"/>
        </w:rPr>
        <w:t xml:space="preserve">. </w:t>
      </w:r>
      <w:r w:rsidR="006C52FD" w:rsidRPr="00F26699">
        <w:rPr>
          <w:b/>
          <w:bCs/>
          <w:color w:val="002060"/>
          <w:sz w:val="32"/>
          <w:szCs w:val="32"/>
        </w:rPr>
        <w:t>The HIPAA Privacy Rule</w:t>
      </w:r>
    </w:p>
    <w:p w14:paraId="56EE12D8" w14:textId="77777777" w:rsidR="005C33EE" w:rsidRDefault="006C52FD" w:rsidP="00CF63A0">
      <w:pPr>
        <w:spacing w:before="240" w:line="276" w:lineRule="auto"/>
        <w:jc w:val="both"/>
        <w:rPr>
          <w:color w:val="002060"/>
          <w:sz w:val="32"/>
          <w:szCs w:val="32"/>
        </w:rPr>
      </w:pPr>
      <w:r>
        <w:rPr>
          <w:color w:val="002060"/>
          <w:sz w:val="32"/>
          <w:szCs w:val="32"/>
        </w:rPr>
        <w:t>HIPAA’s Privacy R</w:t>
      </w:r>
      <w:r w:rsidR="005C33EE">
        <w:rPr>
          <w:color w:val="002060"/>
          <w:sz w:val="32"/>
          <w:szCs w:val="32"/>
        </w:rPr>
        <w:t>u</w:t>
      </w:r>
      <w:r>
        <w:rPr>
          <w:color w:val="002060"/>
          <w:sz w:val="32"/>
          <w:szCs w:val="32"/>
        </w:rPr>
        <w:t xml:space="preserve">le provides a national set of </w:t>
      </w:r>
      <w:r w:rsidR="005C33EE" w:rsidRPr="005C33EE">
        <w:rPr>
          <w:i/>
          <w:iCs/>
          <w:color w:val="002060"/>
          <w:sz w:val="32"/>
          <w:szCs w:val="32"/>
        </w:rPr>
        <w:t xml:space="preserve">privacy </w:t>
      </w:r>
      <w:r w:rsidRPr="005C33EE">
        <w:rPr>
          <w:i/>
          <w:iCs/>
          <w:color w:val="002060"/>
          <w:sz w:val="32"/>
          <w:szCs w:val="32"/>
        </w:rPr>
        <w:t>standards</w:t>
      </w:r>
      <w:r>
        <w:rPr>
          <w:color w:val="002060"/>
          <w:sz w:val="32"/>
          <w:szCs w:val="32"/>
        </w:rPr>
        <w:t xml:space="preserve"> for protecting </w:t>
      </w:r>
      <w:r w:rsidRPr="00F26699">
        <w:rPr>
          <w:b/>
          <w:bCs/>
          <w:color w:val="002060"/>
          <w:sz w:val="32"/>
          <w:szCs w:val="32"/>
        </w:rPr>
        <w:t>individually identifiable health information</w:t>
      </w:r>
      <w:r>
        <w:rPr>
          <w:color w:val="002060"/>
          <w:sz w:val="32"/>
          <w:szCs w:val="32"/>
        </w:rPr>
        <w:t xml:space="preserve">. </w:t>
      </w:r>
    </w:p>
    <w:p w14:paraId="506A4D9C" w14:textId="77777777" w:rsidR="005C33EE" w:rsidRDefault="005C33EE" w:rsidP="005C33EE">
      <w:pPr>
        <w:spacing w:line="276" w:lineRule="auto"/>
        <w:jc w:val="both"/>
        <w:rPr>
          <w:color w:val="002060"/>
          <w:sz w:val="32"/>
          <w:szCs w:val="32"/>
        </w:rPr>
      </w:pPr>
    </w:p>
    <w:p w14:paraId="74EAEE34" w14:textId="12D252D0" w:rsidR="005C33EE" w:rsidRDefault="005C33EE" w:rsidP="005C33EE">
      <w:pPr>
        <w:spacing w:line="276" w:lineRule="auto"/>
        <w:jc w:val="both"/>
        <w:rPr>
          <w:color w:val="002060"/>
          <w:sz w:val="32"/>
          <w:szCs w:val="32"/>
        </w:rPr>
      </w:pPr>
      <w:r>
        <w:rPr>
          <w:color w:val="002060"/>
          <w:sz w:val="32"/>
          <w:szCs w:val="32"/>
        </w:rPr>
        <w:t>These standards typically</w:t>
      </w:r>
      <w:r>
        <w:rPr>
          <w:color w:val="002060"/>
          <w:sz w:val="32"/>
          <w:szCs w:val="32"/>
        </w:rPr>
        <w:t xml:space="preserve"> </w:t>
      </w:r>
      <w:proofErr w:type="gramStart"/>
      <w:r>
        <w:rPr>
          <w:color w:val="002060"/>
          <w:sz w:val="32"/>
          <w:szCs w:val="32"/>
        </w:rPr>
        <w:t>addresses</w:t>
      </w:r>
      <w:proofErr w:type="gramEnd"/>
      <w:r>
        <w:rPr>
          <w:color w:val="002060"/>
          <w:sz w:val="32"/>
          <w:szCs w:val="32"/>
        </w:rPr>
        <w:t xml:space="preserve"> when, where, why/what for, how, and by whom </w:t>
      </w:r>
      <w:r>
        <w:rPr>
          <w:color w:val="002060"/>
          <w:sz w:val="32"/>
          <w:szCs w:val="32"/>
        </w:rPr>
        <w:t xml:space="preserve">individually identifiable health information </w:t>
      </w:r>
      <w:r>
        <w:rPr>
          <w:color w:val="002060"/>
          <w:sz w:val="32"/>
          <w:szCs w:val="32"/>
        </w:rPr>
        <w:t xml:space="preserve"> may be used, disclosed, and requested</w:t>
      </w:r>
      <w:r>
        <w:rPr>
          <w:color w:val="002060"/>
          <w:sz w:val="32"/>
          <w:szCs w:val="32"/>
        </w:rPr>
        <w:t>.</w:t>
      </w:r>
    </w:p>
    <w:p w14:paraId="4F6FB0FE" w14:textId="77777777" w:rsidR="00F26699" w:rsidRDefault="00F26699" w:rsidP="00B273F4">
      <w:pPr>
        <w:spacing w:line="276" w:lineRule="auto"/>
        <w:jc w:val="both"/>
        <w:rPr>
          <w:color w:val="002060"/>
          <w:sz w:val="32"/>
          <w:szCs w:val="32"/>
        </w:rPr>
      </w:pPr>
    </w:p>
    <w:p w14:paraId="4A7CC405" w14:textId="47345E39" w:rsidR="00F26699" w:rsidRDefault="00F26699" w:rsidP="00F26699">
      <w:pPr>
        <w:spacing w:line="276" w:lineRule="auto"/>
        <w:jc w:val="both"/>
        <w:rPr>
          <w:color w:val="002060"/>
          <w:sz w:val="32"/>
          <w:szCs w:val="32"/>
        </w:rPr>
      </w:pPr>
      <w:r>
        <w:rPr>
          <w:color w:val="002060"/>
          <w:sz w:val="32"/>
          <w:szCs w:val="32"/>
        </w:rPr>
        <w:t xml:space="preserve">HIPAA defines </w:t>
      </w:r>
      <w:r w:rsidRPr="00B273F4">
        <w:rPr>
          <w:b/>
          <w:bCs/>
          <w:color w:val="002060"/>
          <w:sz w:val="32"/>
          <w:szCs w:val="32"/>
        </w:rPr>
        <w:t>Health information</w:t>
      </w:r>
      <w:r>
        <w:rPr>
          <w:color w:val="002060"/>
          <w:sz w:val="32"/>
          <w:szCs w:val="32"/>
        </w:rPr>
        <w:t xml:space="preserve"> as </w:t>
      </w:r>
      <w:r w:rsidRPr="00CF63A0">
        <w:rPr>
          <w:i/>
          <w:iCs/>
          <w:color w:val="002060"/>
          <w:sz w:val="32"/>
          <w:szCs w:val="32"/>
        </w:rPr>
        <w:t xml:space="preserve">“any information … whether oral or recorded in any form or medium that: </w:t>
      </w:r>
      <w:r w:rsidR="00B273F4" w:rsidRPr="00B273F4">
        <w:rPr>
          <w:i/>
          <w:iCs/>
          <w:color w:val="002060"/>
          <w:sz w:val="32"/>
          <w:szCs w:val="32"/>
        </w:rPr>
        <w:t>(1) is created or received by a health care provider [or other health care organization or entity</w:t>
      </w:r>
      <w:r w:rsidRPr="00CF63A0">
        <w:rPr>
          <w:i/>
          <w:iCs/>
          <w:color w:val="002060"/>
          <w:sz w:val="32"/>
          <w:szCs w:val="32"/>
        </w:rPr>
        <w:t>, including research entities</w:t>
      </w:r>
      <w:r w:rsidR="00B273F4" w:rsidRPr="00B273F4">
        <w:rPr>
          <w:i/>
          <w:iCs/>
          <w:color w:val="002060"/>
          <w:sz w:val="32"/>
          <w:szCs w:val="32"/>
        </w:rPr>
        <w:t>]; and (2) relates to the past, present, or future physical or mental health or condition of an individual; the provision of health care to an individual; or the past, present, or future payment for the provision of health care to an individual</w:t>
      </w:r>
      <w:r w:rsidRPr="00CF63A0">
        <w:rPr>
          <w:i/>
          <w:iCs/>
          <w:color w:val="002060"/>
          <w:sz w:val="32"/>
          <w:szCs w:val="32"/>
        </w:rPr>
        <w:t>,”</w:t>
      </w:r>
      <w:r>
        <w:rPr>
          <w:color w:val="002060"/>
          <w:sz w:val="32"/>
          <w:szCs w:val="32"/>
        </w:rPr>
        <w:t xml:space="preserve"> (</w:t>
      </w:r>
      <w:r w:rsidRPr="00B273F4">
        <w:rPr>
          <w:color w:val="002060"/>
          <w:sz w:val="32"/>
          <w:szCs w:val="32"/>
        </w:rPr>
        <w:t xml:space="preserve">U.S. </w:t>
      </w:r>
      <w:r w:rsidR="00CF63A0">
        <w:rPr>
          <w:color w:val="002060"/>
          <w:sz w:val="32"/>
          <w:szCs w:val="32"/>
        </w:rPr>
        <w:t>DHHS</w:t>
      </w:r>
      <w:r w:rsidRPr="00B273F4">
        <w:rPr>
          <w:color w:val="002060"/>
          <w:sz w:val="32"/>
          <w:szCs w:val="32"/>
        </w:rPr>
        <w:t>, 45 CFR 160.103 “Definitions”</w:t>
      </w:r>
      <w:r>
        <w:rPr>
          <w:color w:val="002060"/>
          <w:sz w:val="32"/>
          <w:szCs w:val="32"/>
        </w:rPr>
        <w:t>).</w:t>
      </w:r>
    </w:p>
    <w:p w14:paraId="2F78C963" w14:textId="77777777" w:rsidR="00F26699" w:rsidRDefault="00F26699" w:rsidP="00F26699">
      <w:pPr>
        <w:spacing w:line="276" w:lineRule="auto"/>
        <w:jc w:val="both"/>
        <w:rPr>
          <w:color w:val="002060"/>
          <w:sz w:val="32"/>
          <w:szCs w:val="32"/>
        </w:rPr>
      </w:pPr>
    </w:p>
    <w:p w14:paraId="4D4C6B74" w14:textId="0D2CFFB6" w:rsidR="00303FE0" w:rsidRDefault="00CF63A0" w:rsidP="00F26699">
      <w:pPr>
        <w:spacing w:line="276" w:lineRule="auto"/>
        <w:jc w:val="both"/>
        <w:rPr>
          <w:color w:val="002060"/>
          <w:sz w:val="32"/>
          <w:szCs w:val="32"/>
        </w:rPr>
      </w:pPr>
      <w:r w:rsidRPr="005C33EE">
        <w:rPr>
          <w:b/>
          <w:bCs/>
          <w:color w:val="002060"/>
          <w:sz w:val="32"/>
          <w:szCs w:val="32"/>
        </w:rPr>
        <w:t>I</w:t>
      </w:r>
      <w:r w:rsidR="00F26699" w:rsidRPr="005C33EE">
        <w:rPr>
          <w:b/>
          <w:bCs/>
          <w:color w:val="002060"/>
          <w:sz w:val="32"/>
          <w:szCs w:val="32"/>
        </w:rPr>
        <w:t xml:space="preserve">ndividually </w:t>
      </w:r>
      <w:r w:rsidRPr="005C33EE">
        <w:rPr>
          <w:b/>
          <w:bCs/>
          <w:color w:val="002060"/>
          <w:sz w:val="32"/>
          <w:szCs w:val="32"/>
        </w:rPr>
        <w:t>I</w:t>
      </w:r>
      <w:r w:rsidR="00F26699" w:rsidRPr="005C33EE">
        <w:rPr>
          <w:b/>
          <w:bCs/>
          <w:color w:val="002060"/>
          <w:sz w:val="32"/>
          <w:szCs w:val="32"/>
        </w:rPr>
        <w:t>dentifiable</w:t>
      </w:r>
      <w:r w:rsidR="00F26699">
        <w:rPr>
          <w:b/>
          <w:bCs/>
          <w:color w:val="002060"/>
          <w:sz w:val="32"/>
          <w:szCs w:val="32"/>
        </w:rPr>
        <w:t xml:space="preserve"> </w:t>
      </w:r>
      <w:r>
        <w:rPr>
          <w:b/>
          <w:bCs/>
          <w:color w:val="002060"/>
          <w:sz w:val="32"/>
          <w:szCs w:val="32"/>
        </w:rPr>
        <w:t>H</w:t>
      </w:r>
      <w:r w:rsidR="00F26699">
        <w:rPr>
          <w:b/>
          <w:bCs/>
          <w:color w:val="002060"/>
          <w:sz w:val="32"/>
          <w:szCs w:val="32"/>
        </w:rPr>
        <w:t xml:space="preserve">ealth </w:t>
      </w:r>
      <w:r>
        <w:rPr>
          <w:b/>
          <w:bCs/>
          <w:color w:val="002060"/>
          <w:sz w:val="32"/>
          <w:szCs w:val="32"/>
        </w:rPr>
        <w:t>I</w:t>
      </w:r>
      <w:r w:rsidR="00F26699">
        <w:rPr>
          <w:b/>
          <w:bCs/>
          <w:color w:val="002060"/>
          <w:sz w:val="32"/>
          <w:szCs w:val="32"/>
        </w:rPr>
        <w:t>nformation</w:t>
      </w:r>
      <w:r w:rsidR="00F26699">
        <w:rPr>
          <w:color w:val="002060"/>
          <w:sz w:val="32"/>
          <w:szCs w:val="32"/>
        </w:rPr>
        <w:t xml:space="preserve"> is defined </w:t>
      </w:r>
      <w:r>
        <w:rPr>
          <w:color w:val="002060"/>
          <w:sz w:val="32"/>
          <w:szCs w:val="32"/>
        </w:rPr>
        <w:t xml:space="preserve">by HIPAA </w:t>
      </w:r>
      <w:r w:rsidR="00F26699">
        <w:rPr>
          <w:color w:val="002060"/>
          <w:sz w:val="32"/>
          <w:szCs w:val="32"/>
        </w:rPr>
        <w:t>as a s</w:t>
      </w:r>
      <w:r w:rsidR="00B273F4" w:rsidRPr="00B273F4">
        <w:rPr>
          <w:color w:val="002060"/>
          <w:sz w:val="32"/>
          <w:szCs w:val="32"/>
        </w:rPr>
        <w:t>ubset of health information that includes</w:t>
      </w:r>
      <w:r w:rsidR="00303FE0">
        <w:rPr>
          <w:color w:val="002060"/>
          <w:sz w:val="32"/>
          <w:szCs w:val="32"/>
        </w:rPr>
        <w:t>:</w:t>
      </w:r>
    </w:p>
    <w:p w14:paraId="47D29F13" w14:textId="3D0D9651" w:rsidR="00F26699" w:rsidRDefault="00B273F4" w:rsidP="00303FE0">
      <w:pPr>
        <w:spacing w:line="276" w:lineRule="auto"/>
        <w:ind w:left="720" w:firstLine="720"/>
        <w:jc w:val="both"/>
        <w:rPr>
          <w:color w:val="002060"/>
          <w:sz w:val="32"/>
          <w:szCs w:val="32"/>
        </w:rPr>
      </w:pPr>
      <w:r w:rsidRPr="00B273F4">
        <w:rPr>
          <w:color w:val="002060"/>
          <w:sz w:val="32"/>
          <w:szCs w:val="32"/>
        </w:rPr>
        <w:t xml:space="preserve"> </w:t>
      </w:r>
      <w:r w:rsidRPr="00B273F4">
        <w:rPr>
          <w:i/>
          <w:iCs/>
          <w:color w:val="002060"/>
          <w:sz w:val="32"/>
          <w:szCs w:val="32"/>
        </w:rPr>
        <w:t xml:space="preserve">“demographic information collected from an individual, and: </w:t>
      </w:r>
      <w:r w:rsidRPr="00B273F4">
        <w:rPr>
          <w:i/>
          <w:iCs/>
          <w:color w:val="002060"/>
          <w:sz w:val="32"/>
          <w:szCs w:val="32"/>
          <w:cs/>
          <w:lang w:bidi="mr-IN"/>
        </w:rPr>
        <w:t>…</w:t>
      </w:r>
      <w:r w:rsidRPr="00B273F4">
        <w:rPr>
          <w:i/>
          <w:iCs/>
          <w:color w:val="002060"/>
          <w:sz w:val="32"/>
          <w:szCs w:val="32"/>
        </w:rPr>
        <w:t>(</w:t>
      </w:r>
      <w:proofErr w:type="spellStart"/>
      <w:r w:rsidRPr="00B273F4">
        <w:rPr>
          <w:i/>
          <w:iCs/>
          <w:color w:val="002060"/>
          <w:sz w:val="32"/>
          <w:szCs w:val="32"/>
        </w:rPr>
        <w:t>i</w:t>
      </w:r>
      <w:proofErr w:type="spellEnd"/>
      <w:r w:rsidRPr="00B273F4">
        <w:rPr>
          <w:i/>
          <w:iCs/>
          <w:color w:val="002060"/>
          <w:sz w:val="32"/>
          <w:szCs w:val="32"/>
        </w:rPr>
        <w:t xml:space="preserve">) </w:t>
      </w:r>
      <w:r w:rsidR="00F26699" w:rsidRPr="00303FE0">
        <w:rPr>
          <w:i/>
          <w:iCs/>
          <w:color w:val="002060"/>
          <w:sz w:val="32"/>
          <w:szCs w:val="32"/>
        </w:rPr>
        <w:t>t</w:t>
      </w:r>
      <w:r w:rsidRPr="00B273F4">
        <w:rPr>
          <w:i/>
          <w:iCs/>
          <w:color w:val="002060"/>
          <w:sz w:val="32"/>
          <w:szCs w:val="32"/>
        </w:rPr>
        <w:t xml:space="preserve">hat identifies the individual; or (ii) </w:t>
      </w:r>
      <w:r w:rsidR="00F26699" w:rsidRPr="00303FE0">
        <w:rPr>
          <w:i/>
          <w:iCs/>
          <w:color w:val="002060"/>
          <w:sz w:val="32"/>
          <w:szCs w:val="32"/>
        </w:rPr>
        <w:t>w</w:t>
      </w:r>
      <w:r w:rsidRPr="00B273F4">
        <w:rPr>
          <w:i/>
          <w:iCs/>
          <w:color w:val="002060"/>
          <w:sz w:val="32"/>
          <w:szCs w:val="32"/>
        </w:rPr>
        <w:t>ith respect to which there is a reasonable basis to believe the information can be used to identify the individual</w:t>
      </w:r>
      <w:r w:rsidR="00F26699" w:rsidRPr="00303FE0">
        <w:rPr>
          <w:i/>
          <w:iCs/>
          <w:color w:val="002060"/>
          <w:sz w:val="32"/>
          <w:szCs w:val="32"/>
        </w:rPr>
        <w:t>,”</w:t>
      </w:r>
      <w:r w:rsidR="00F26699">
        <w:rPr>
          <w:color w:val="002060"/>
          <w:sz w:val="32"/>
          <w:szCs w:val="32"/>
        </w:rPr>
        <w:t xml:space="preserve"> (</w:t>
      </w:r>
      <w:r w:rsidR="00F26699" w:rsidRPr="00B273F4">
        <w:rPr>
          <w:color w:val="002060"/>
          <w:sz w:val="32"/>
          <w:szCs w:val="32"/>
        </w:rPr>
        <w:t>U.S. Dept. of Health and Human Services, 45 CFR 160.103 “Definitions”</w:t>
      </w:r>
      <w:r w:rsidR="00F26699">
        <w:rPr>
          <w:color w:val="002060"/>
          <w:sz w:val="32"/>
          <w:szCs w:val="32"/>
        </w:rPr>
        <w:t>).</w:t>
      </w:r>
    </w:p>
    <w:p w14:paraId="5346322A" w14:textId="77777777" w:rsidR="00884056" w:rsidRDefault="00884056" w:rsidP="00F26699">
      <w:pPr>
        <w:spacing w:line="276" w:lineRule="auto"/>
        <w:jc w:val="both"/>
        <w:rPr>
          <w:color w:val="002060"/>
          <w:sz w:val="32"/>
          <w:szCs w:val="32"/>
        </w:rPr>
      </w:pPr>
    </w:p>
    <w:p w14:paraId="2603C4BF" w14:textId="4D3DB499" w:rsidR="00AE7BDB" w:rsidRDefault="00F26699" w:rsidP="00F26699">
      <w:pPr>
        <w:spacing w:line="276" w:lineRule="auto"/>
        <w:jc w:val="both"/>
        <w:rPr>
          <w:color w:val="002060"/>
          <w:sz w:val="32"/>
          <w:szCs w:val="32"/>
        </w:rPr>
      </w:pPr>
      <w:r>
        <w:rPr>
          <w:color w:val="002060"/>
          <w:sz w:val="32"/>
          <w:szCs w:val="32"/>
        </w:rPr>
        <w:t>H</w:t>
      </w:r>
      <w:r w:rsidRPr="00C610A4">
        <w:rPr>
          <w:color w:val="002060"/>
          <w:sz w:val="32"/>
          <w:szCs w:val="32"/>
        </w:rPr>
        <w:t>ealth information</w:t>
      </w:r>
      <w:r>
        <w:rPr>
          <w:color w:val="002060"/>
          <w:sz w:val="32"/>
          <w:szCs w:val="32"/>
        </w:rPr>
        <w:t xml:space="preserve"> that is </w:t>
      </w:r>
      <w:r>
        <w:rPr>
          <w:color w:val="002060"/>
          <w:sz w:val="32"/>
          <w:szCs w:val="32"/>
        </w:rPr>
        <w:t xml:space="preserve">regulated, </w:t>
      </w:r>
      <w:r w:rsidRPr="00C610A4">
        <w:rPr>
          <w:color w:val="002060"/>
          <w:sz w:val="32"/>
          <w:szCs w:val="32"/>
        </w:rPr>
        <w:t>protected</w:t>
      </w:r>
      <w:r>
        <w:rPr>
          <w:color w:val="002060"/>
          <w:sz w:val="32"/>
          <w:szCs w:val="32"/>
        </w:rPr>
        <w:t xml:space="preserve">, </w:t>
      </w:r>
      <w:r>
        <w:rPr>
          <w:color w:val="002060"/>
          <w:sz w:val="32"/>
          <w:szCs w:val="32"/>
        </w:rPr>
        <w:t>and</w:t>
      </w:r>
      <w:r>
        <w:rPr>
          <w:color w:val="002060"/>
          <w:sz w:val="32"/>
          <w:szCs w:val="32"/>
        </w:rPr>
        <w:t xml:space="preserve"> enforced</w:t>
      </w:r>
      <w:r w:rsidRPr="00C610A4">
        <w:rPr>
          <w:color w:val="002060"/>
          <w:sz w:val="32"/>
          <w:szCs w:val="32"/>
        </w:rPr>
        <w:t xml:space="preserve"> by HIPAA </w:t>
      </w:r>
      <w:r>
        <w:rPr>
          <w:color w:val="002060"/>
          <w:sz w:val="32"/>
          <w:szCs w:val="32"/>
        </w:rPr>
        <w:t xml:space="preserve">with regards to the privacy and security of its use and disclosure is called </w:t>
      </w:r>
      <w:r>
        <w:rPr>
          <w:b/>
          <w:bCs/>
          <w:color w:val="002060"/>
          <w:sz w:val="32"/>
          <w:szCs w:val="32"/>
        </w:rPr>
        <w:t>P</w:t>
      </w:r>
      <w:r w:rsidRPr="00C610A4">
        <w:rPr>
          <w:b/>
          <w:bCs/>
          <w:color w:val="002060"/>
          <w:sz w:val="32"/>
          <w:szCs w:val="32"/>
        </w:rPr>
        <w:t xml:space="preserve">rotected </w:t>
      </w:r>
      <w:r w:rsidR="00AE7BDB">
        <w:rPr>
          <w:b/>
          <w:bCs/>
          <w:color w:val="002060"/>
          <w:sz w:val="32"/>
          <w:szCs w:val="32"/>
        </w:rPr>
        <w:t>H</w:t>
      </w:r>
      <w:r w:rsidRPr="00C610A4">
        <w:rPr>
          <w:b/>
          <w:bCs/>
          <w:color w:val="002060"/>
          <w:sz w:val="32"/>
          <w:szCs w:val="32"/>
        </w:rPr>
        <w:t xml:space="preserve">ealth </w:t>
      </w:r>
      <w:r w:rsidR="00AE7BDB">
        <w:rPr>
          <w:b/>
          <w:bCs/>
          <w:color w:val="002060"/>
          <w:sz w:val="32"/>
          <w:szCs w:val="32"/>
        </w:rPr>
        <w:t>I</w:t>
      </w:r>
      <w:r w:rsidRPr="00C610A4">
        <w:rPr>
          <w:b/>
          <w:bCs/>
          <w:color w:val="002060"/>
          <w:sz w:val="32"/>
          <w:szCs w:val="32"/>
        </w:rPr>
        <w:t>nformation</w:t>
      </w:r>
      <w:r>
        <w:rPr>
          <w:b/>
          <w:bCs/>
          <w:color w:val="002060"/>
          <w:sz w:val="32"/>
          <w:szCs w:val="32"/>
        </w:rPr>
        <w:t xml:space="preserve"> (PHI)</w:t>
      </w:r>
      <w:r>
        <w:rPr>
          <w:color w:val="002060"/>
          <w:sz w:val="32"/>
          <w:szCs w:val="32"/>
        </w:rPr>
        <w:t xml:space="preserve">. </w:t>
      </w:r>
    </w:p>
    <w:p w14:paraId="7D49C14D" w14:textId="77777777" w:rsidR="00AE7BDB" w:rsidRDefault="00AE7BDB" w:rsidP="00F26699">
      <w:pPr>
        <w:spacing w:line="276" w:lineRule="auto"/>
        <w:jc w:val="both"/>
        <w:rPr>
          <w:color w:val="002060"/>
          <w:sz w:val="32"/>
          <w:szCs w:val="32"/>
        </w:rPr>
      </w:pPr>
    </w:p>
    <w:p w14:paraId="64C8540C" w14:textId="77777777" w:rsidR="00303FE0" w:rsidRDefault="00303FE0" w:rsidP="00F26699">
      <w:pPr>
        <w:spacing w:line="276" w:lineRule="auto"/>
        <w:jc w:val="both"/>
        <w:rPr>
          <w:color w:val="002060"/>
          <w:sz w:val="32"/>
          <w:szCs w:val="32"/>
        </w:rPr>
      </w:pPr>
      <w:r w:rsidRPr="00303FE0">
        <w:rPr>
          <w:b/>
          <w:bCs/>
          <w:color w:val="002060"/>
          <w:sz w:val="32"/>
          <w:szCs w:val="32"/>
        </w:rPr>
        <w:lastRenderedPageBreak/>
        <w:t>HIPAA defines PHI as i</w:t>
      </w:r>
      <w:r w:rsidR="00C610A4" w:rsidRPr="00C610A4">
        <w:rPr>
          <w:b/>
          <w:bCs/>
          <w:color w:val="002060"/>
          <w:sz w:val="32"/>
          <w:szCs w:val="32"/>
        </w:rPr>
        <w:t>ndividually identifiable health information</w:t>
      </w:r>
      <w:r w:rsidR="00C610A4" w:rsidRPr="00C610A4">
        <w:rPr>
          <w:color w:val="002060"/>
          <w:sz w:val="32"/>
          <w:szCs w:val="32"/>
        </w:rPr>
        <w:t xml:space="preserve"> that is </w:t>
      </w:r>
      <w:r>
        <w:rPr>
          <w:color w:val="002060"/>
          <w:sz w:val="32"/>
          <w:szCs w:val="32"/>
        </w:rPr>
        <w:t>“</w:t>
      </w:r>
      <w:r w:rsidR="00F26699">
        <w:rPr>
          <w:color w:val="002060"/>
          <w:sz w:val="32"/>
          <w:szCs w:val="32"/>
        </w:rPr>
        <w:t>t</w:t>
      </w:r>
      <w:r w:rsidR="00C610A4" w:rsidRPr="00C610A4">
        <w:rPr>
          <w:color w:val="002060"/>
          <w:sz w:val="32"/>
          <w:szCs w:val="32"/>
        </w:rPr>
        <w:t>ransmitted or maintained in any other form or medium</w:t>
      </w:r>
      <w:r w:rsidR="00C610A4" w:rsidRPr="00C610A4">
        <w:rPr>
          <w:color w:val="002060"/>
          <w:sz w:val="32"/>
          <w:szCs w:val="32"/>
          <w:cs/>
          <w:lang w:bidi="mr-IN"/>
        </w:rPr>
        <w:t>…</w:t>
      </w:r>
      <w:r w:rsidR="00C610A4" w:rsidRPr="00C610A4">
        <w:rPr>
          <w:color w:val="002060"/>
          <w:sz w:val="32"/>
          <w:szCs w:val="32"/>
        </w:rPr>
        <w:t>”</w:t>
      </w:r>
      <w:r>
        <w:rPr>
          <w:color w:val="002060"/>
          <w:sz w:val="32"/>
          <w:szCs w:val="32"/>
        </w:rPr>
        <w:t xml:space="preserve"> </w:t>
      </w:r>
      <w:r>
        <w:rPr>
          <w:color w:val="002060"/>
          <w:sz w:val="32"/>
          <w:szCs w:val="32"/>
        </w:rPr>
        <w:t>(</w:t>
      </w:r>
      <w:r w:rsidRPr="00B273F4">
        <w:rPr>
          <w:color w:val="002060"/>
          <w:sz w:val="32"/>
          <w:szCs w:val="32"/>
        </w:rPr>
        <w:t xml:space="preserve">U.S. </w:t>
      </w:r>
      <w:r>
        <w:rPr>
          <w:color w:val="002060"/>
          <w:sz w:val="32"/>
          <w:szCs w:val="32"/>
        </w:rPr>
        <w:t>DHHS</w:t>
      </w:r>
      <w:r w:rsidRPr="00B273F4">
        <w:rPr>
          <w:color w:val="002060"/>
          <w:sz w:val="32"/>
          <w:szCs w:val="32"/>
        </w:rPr>
        <w:t>, 45 CFR 160.103 “Definitions”</w:t>
      </w:r>
      <w:r>
        <w:rPr>
          <w:color w:val="002060"/>
          <w:sz w:val="32"/>
          <w:szCs w:val="32"/>
        </w:rPr>
        <w:t>).</w:t>
      </w:r>
      <w:r>
        <w:rPr>
          <w:color w:val="002060"/>
          <w:sz w:val="32"/>
          <w:szCs w:val="32"/>
        </w:rPr>
        <w:t xml:space="preserve"> </w:t>
      </w:r>
    </w:p>
    <w:p w14:paraId="50C00808" w14:textId="77777777" w:rsidR="00303FE0" w:rsidRDefault="00303FE0" w:rsidP="00F26699">
      <w:pPr>
        <w:spacing w:line="276" w:lineRule="auto"/>
        <w:jc w:val="both"/>
        <w:rPr>
          <w:color w:val="002060"/>
          <w:sz w:val="32"/>
          <w:szCs w:val="32"/>
        </w:rPr>
      </w:pPr>
    </w:p>
    <w:p w14:paraId="0451013B" w14:textId="65046E58" w:rsidR="00CF63A0" w:rsidRDefault="00CF63A0" w:rsidP="00CF63A0">
      <w:pPr>
        <w:spacing w:line="276" w:lineRule="auto"/>
        <w:jc w:val="both"/>
        <w:rPr>
          <w:color w:val="002060"/>
          <w:sz w:val="32"/>
          <w:szCs w:val="32"/>
        </w:rPr>
      </w:pPr>
      <w:r>
        <w:rPr>
          <w:color w:val="002060"/>
          <w:sz w:val="32"/>
          <w:szCs w:val="32"/>
        </w:rPr>
        <w:t xml:space="preserve">Thus, essentially all individually identifiable </w:t>
      </w:r>
      <w:r w:rsidR="00884056">
        <w:rPr>
          <w:color w:val="002060"/>
          <w:sz w:val="32"/>
          <w:szCs w:val="32"/>
        </w:rPr>
        <w:t xml:space="preserve">health </w:t>
      </w:r>
      <w:r>
        <w:rPr>
          <w:color w:val="002060"/>
          <w:sz w:val="32"/>
          <w:szCs w:val="32"/>
        </w:rPr>
        <w:t>information qualifies as PHI and its use and disclosure must comply with HIPAA’s Privacy and Security Rules.</w:t>
      </w:r>
    </w:p>
    <w:p w14:paraId="45FBC0D6" w14:textId="1062B49A" w:rsidR="00303FE0" w:rsidRDefault="00303FE0" w:rsidP="00F26699">
      <w:pPr>
        <w:spacing w:line="276" w:lineRule="auto"/>
        <w:jc w:val="both"/>
        <w:rPr>
          <w:color w:val="002060"/>
          <w:sz w:val="32"/>
          <w:szCs w:val="32"/>
        </w:rPr>
      </w:pPr>
    </w:p>
    <w:p w14:paraId="07B4C2AF" w14:textId="3986716B" w:rsidR="00884056" w:rsidRDefault="00884056" w:rsidP="00884056">
      <w:pPr>
        <w:spacing w:line="276" w:lineRule="auto"/>
        <w:jc w:val="both"/>
        <w:rPr>
          <w:color w:val="002060"/>
          <w:sz w:val="32"/>
          <w:szCs w:val="32"/>
        </w:rPr>
      </w:pPr>
      <w:r w:rsidRPr="00884056">
        <w:rPr>
          <w:b/>
          <w:bCs/>
          <w:color w:val="002060"/>
          <w:sz w:val="32"/>
          <w:szCs w:val="32"/>
        </w:rPr>
        <w:t xml:space="preserve">Examples of </w:t>
      </w:r>
      <w:r>
        <w:rPr>
          <w:b/>
          <w:bCs/>
          <w:color w:val="002060"/>
          <w:sz w:val="32"/>
          <w:szCs w:val="32"/>
        </w:rPr>
        <w:t>PHI</w:t>
      </w:r>
      <w:r w:rsidRPr="00884056">
        <w:rPr>
          <w:b/>
          <w:bCs/>
          <w:color w:val="002060"/>
          <w:sz w:val="32"/>
          <w:szCs w:val="32"/>
        </w:rPr>
        <w:t xml:space="preserve"> </w:t>
      </w:r>
      <w:proofErr w:type="gramStart"/>
      <w:r w:rsidRPr="00884056">
        <w:rPr>
          <w:color w:val="002060"/>
          <w:sz w:val="32"/>
          <w:szCs w:val="32"/>
        </w:rPr>
        <w:t>include:</w:t>
      </w:r>
      <w:proofErr w:type="gramEnd"/>
      <w:r>
        <w:rPr>
          <w:color w:val="002060"/>
          <w:sz w:val="32"/>
          <w:szCs w:val="32"/>
        </w:rPr>
        <w:t xml:space="preserve"> name, address, employer information, telephone number or email address, social security number, medical record number, patient identification number, and any date associated with a health-related event (e.g., birth date, date of a medical appointment, intervention, referral, inpatient intake, or prescription).</w:t>
      </w:r>
    </w:p>
    <w:p w14:paraId="41FC50CE" w14:textId="77777777" w:rsidR="00884056" w:rsidRDefault="00884056" w:rsidP="00F26699">
      <w:pPr>
        <w:spacing w:line="276" w:lineRule="auto"/>
        <w:jc w:val="both"/>
        <w:rPr>
          <w:color w:val="002060"/>
          <w:sz w:val="32"/>
          <w:szCs w:val="32"/>
        </w:rPr>
      </w:pPr>
    </w:p>
    <w:p w14:paraId="793768D0" w14:textId="3304724D" w:rsidR="00AE7BDB" w:rsidRDefault="00C610A4" w:rsidP="00F26699">
      <w:pPr>
        <w:spacing w:line="276" w:lineRule="auto"/>
        <w:jc w:val="both"/>
        <w:rPr>
          <w:color w:val="002060"/>
          <w:sz w:val="32"/>
          <w:szCs w:val="32"/>
        </w:rPr>
      </w:pPr>
      <w:r w:rsidRPr="00C610A4">
        <w:rPr>
          <w:color w:val="002060"/>
          <w:sz w:val="32"/>
          <w:szCs w:val="32"/>
        </w:rPr>
        <w:t xml:space="preserve">Exclusions </w:t>
      </w:r>
      <w:r w:rsidR="00CF63A0">
        <w:rPr>
          <w:color w:val="002060"/>
          <w:sz w:val="32"/>
          <w:szCs w:val="32"/>
        </w:rPr>
        <w:t xml:space="preserve">in which individually identifiable health information is not considered PHI </w:t>
      </w:r>
      <w:r w:rsidRPr="00C610A4">
        <w:rPr>
          <w:color w:val="002060"/>
          <w:sz w:val="32"/>
          <w:szCs w:val="32"/>
        </w:rPr>
        <w:t xml:space="preserve">include: </w:t>
      </w:r>
      <w:r w:rsidRPr="00C610A4">
        <w:rPr>
          <w:i/>
          <w:iCs/>
          <w:color w:val="002060"/>
          <w:sz w:val="32"/>
          <w:szCs w:val="32"/>
        </w:rPr>
        <w:t>“(</w:t>
      </w:r>
      <w:proofErr w:type="spellStart"/>
      <w:r w:rsidRPr="00C610A4">
        <w:rPr>
          <w:i/>
          <w:iCs/>
          <w:color w:val="002060"/>
          <w:sz w:val="32"/>
          <w:szCs w:val="32"/>
        </w:rPr>
        <w:t>i</w:t>
      </w:r>
      <w:proofErr w:type="spellEnd"/>
      <w:r w:rsidRPr="00C610A4">
        <w:rPr>
          <w:i/>
          <w:iCs/>
          <w:color w:val="002060"/>
          <w:sz w:val="32"/>
          <w:szCs w:val="32"/>
        </w:rPr>
        <w:t xml:space="preserve">) Education records covered by the Family Educational Rights and Privacy Act </w:t>
      </w:r>
      <w:r w:rsidRPr="00C610A4">
        <w:rPr>
          <w:i/>
          <w:iCs/>
          <w:color w:val="002060"/>
          <w:sz w:val="32"/>
          <w:szCs w:val="32"/>
          <w:cs/>
          <w:lang w:bidi="mr-IN"/>
        </w:rPr>
        <w:t>…</w:t>
      </w:r>
      <w:r w:rsidR="00F26699" w:rsidRPr="00CF63A0">
        <w:rPr>
          <w:rFonts w:hint="cs"/>
          <w:i/>
          <w:iCs/>
          <w:color w:val="002060"/>
          <w:sz w:val="32"/>
          <w:szCs w:val="32"/>
          <w:cs/>
          <w:lang w:bidi="mr-IN"/>
        </w:rPr>
        <w:t>,</w:t>
      </w:r>
      <w:r w:rsidRPr="00C610A4">
        <w:rPr>
          <w:i/>
          <w:iCs/>
          <w:color w:val="002060"/>
          <w:sz w:val="32"/>
          <w:szCs w:val="32"/>
        </w:rPr>
        <w:t xml:space="preserve"> (iii) Employment records held by a covered entity in its role as an employer</w:t>
      </w:r>
      <w:r w:rsidR="00F26699" w:rsidRPr="00CF63A0">
        <w:rPr>
          <w:i/>
          <w:iCs/>
          <w:color w:val="002060"/>
          <w:sz w:val="32"/>
          <w:szCs w:val="32"/>
        </w:rPr>
        <w:t>,”</w:t>
      </w:r>
      <w:r w:rsidR="00F26699">
        <w:rPr>
          <w:color w:val="002060"/>
          <w:sz w:val="32"/>
          <w:szCs w:val="32"/>
        </w:rPr>
        <w:t xml:space="preserve"> (</w:t>
      </w:r>
      <w:r w:rsidR="00F26699" w:rsidRPr="00C610A4">
        <w:rPr>
          <w:color w:val="002060"/>
          <w:sz w:val="32"/>
          <w:szCs w:val="32"/>
        </w:rPr>
        <w:t>U.S. Dept. of Health and Human Services, 45 CFR 160.103 “Definitions”</w:t>
      </w:r>
      <w:r w:rsidR="00F26699">
        <w:rPr>
          <w:color w:val="002060"/>
          <w:sz w:val="32"/>
          <w:szCs w:val="32"/>
        </w:rPr>
        <w:t>).</w:t>
      </w:r>
      <w:r w:rsidR="00F26699">
        <w:rPr>
          <w:color w:val="002060"/>
          <w:sz w:val="32"/>
          <w:szCs w:val="32"/>
        </w:rPr>
        <w:t xml:space="preserve"> </w:t>
      </w:r>
    </w:p>
    <w:p w14:paraId="73595926" w14:textId="77777777" w:rsidR="00884056" w:rsidRDefault="00884056" w:rsidP="00F26699">
      <w:pPr>
        <w:spacing w:line="276" w:lineRule="auto"/>
        <w:jc w:val="both"/>
        <w:rPr>
          <w:color w:val="002060"/>
          <w:sz w:val="32"/>
          <w:szCs w:val="32"/>
        </w:rPr>
      </w:pPr>
    </w:p>
    <w:p w14:paraId="261429FE" w14:textId="4CEE0362" w:rsidR="00884056" w:rsidRPr="00884056" w:rsidRDefault="00884056" w:rsidP="00F26699">
      <w:pPr>
        <w:spacing w:line="276" w:lineRule="auto"/>
        <w:jc w:val="both"/>
        <w:rPr>
          <w:b/>
          <w:bCs/>
          <w:color w:val="002060"/>
          <w:sz w:val="32"/>
          <w:szCs w:val="32"/>
        </w:rPr>
      </w:pPr>
      <w:r w:rsidRPr="00884056">
        <w:rPr>
          <w:b/>
          <w:bCs/>
          <w:color w:val="002060"/>
          <w:sz w:val="32"/>
          <w:szCs w:val="32"/>
        </w:rPr>
        <w:t>All identifiable health information used in research is considered PHI</w:t>
      </w:r>
      <w:r>
        <w:rPr>
          <w:b/>
          <w:bCs/>
          <w:color w:val="002060"/>
          <w:sz w:val="32"/>
          <w:szCs w:val="32"/>
        </w:rPr>
        <w:t xml:space="preserve"> and must comply with HIPAA Privacy and Security Rules</w:t>
      </w:r>
      <w:r w:rsidRPr="00884056">
        <w:rPr>
          <w:b/>
          <w:bCs/>
          <w:color w:val="002060"/>
          <w:sz w:val="32"/>
          <w:szCs w:val="32"/>
        </w:rPr>
        <w:t>.</w:t>
      </w:r>
    </w:p>
    <w:p w14:paraId="34E357BF" w14:textId="77777777" w:rsidR="00AE7BDB" w:rsidRDefault="00AE7BDB" w:rsidP="00801F77">
      <w:pPr>
        <w:spacing w:line="276" w:lineRule="auto"/>
        <w:jc w:val="both"/>
        <w:rPr>
          <w:color w:val="002060"/>
          <w:sz w:val="32"/>
          <w:szCs w:val="32"/>
        </w:rPr>
      </w:pPr>
    </w:p>
    <w:p w14:paraId="2C3788BB" w14:textId="77777777" w:rsidR="005C33EE" w:rsidRDefault="00801F77" w:rsidP="00801F77">
      <w:pPr>
        <w:spacing w:line="276" w:lineRule="auto"/>
        <w:jc w:val="both"/>
        <w:rPr>
          <w:color w:val="002060"/>
          <w:sz w:val="32"/>
          <w:szCs w:val="32"/>
        </w:rPr>
      </w:pPr>
      <w:r>
        <w:rPr>
          <w:color w:val="002060"/>
          <w:sz w:val="32"/>
          <w:szCs w:val="32"/>
        </w:rPr>
        <w:t>The HIPAA Privacy Rule that specifically addresses</w:t>
      </w:r>
      <w:r w:rsidR="00884056">
        <w:rPr>
          <w:color w:val="002060"/>
          <w:sz w:val="32"/>
          <w:szCs w:val="32"/>
        </w:rPr>
        <w:t xml:space="preserve"> when, where, why/what for, how, and by whom PHI may be used, disclosed, and requested </w:t>
      </w:r>
      <w:r>
        <w:rPr>
          <w:color w:val="002060"/>
          <w:sz w:val="32"/>
          <w:szCs w:val="32"/>
        </w:rPr>
        <w:t xml:space="preserve">is commonly referred to as </w:t>
      </w:r>
      <w:r w:rsidRPr="00801F77">
        <w:rPr>
          <w:b/>
          <w:bCs/>
          <w:color w:val="002060"/>
          <w:sz w:val="32"/>
          <w:szCs w:val="32"/>
          <w:u w:val="single"/>
        </w:rPr>
        <w:t>“The Minimum Necessary Rule</w:t>
      </w:r>
      <w:r w:rsidR="005C33EE">
        <w:rPr>
          <w:b/>
          <w:bCs/>
          <w:color w:val="002060"/>
          <w:sz w:val="32"/>
          <w:szCs w:val="32"/>
          <w:u w:val="single"/>
        </w:rPr>
        <w:t>.</w:t>
      </w:r>
      <w:r w:rsidRPr="00801F77">
        <w:rPr>
          <w:b/>
          <w:bCs/>
          <w:color w:val="002060"/>
          <w:sz w:val="32"/>
          <w:szCs w:val="32"/>
          <w:u w:val="single"/>
        </w:rPr>
        <w:t>”</w:t>
      </w:r>
      <w:r>
        <w:rPr>
          <w:color w:val="002060"/>
          <w:sz w:val="32"/>
          <w:szCs w:val="32"/>
        </w:rPr>
        <w:t xml:space="preserve"> </w:t>
      </w:r>
    </w:p>
    <w:p w14:paraId="38FFAA06" w14:textId="77777777" w:rsidR="005C33EE" w:rsidRDefault="005C33EE" w:rsidP="00801F77">
      <w:pPr>
        <w:spacing w:line="276" w:lineRule="auto"/>
        <w:jc w:val="both"/>
        <w:rPr>
          <w:color w:val="002060"/>
          <w:sz w:val="32"/>
          <w:szCs w:val="32"/>
        </w:rPr>
      </w:pPr>
    </w:p>
    <w:p w14:paraId="5755FEF2" w14:textId="282B46A4" w:rsidR="00801F77" w:rsidRDefault="005C33EE" w:rsidP="00801F77">
      <w:pPr>
        <w:spacing w:line="276" w:lineRule="auto"/>
        <w:jc w:val="both"/>
        <w:rPr>
          <w:color w:val="002060"/>
          <w:sz w:val="32"/>
          <w:szCs w:val="32"/>
        </w:rPr>
      </w:pPr>
      <w:r>
        <w:rPr>
          <w:color w:val="002060"/>
          <w:sz w:val="32"/>
          <w:szCs w:val="32"/>
        </w:rPr>
        <w:t>As its name suggests, the “</w:t>
      </w:r>
      <w:r>
        <w:rPr>
          <w:b/>
          <w:bCs/>
          <w:color w:val="002060"/>
          <w:sz w:val="32"/>
          <w:szCs w:val="32"/>
          <w:u w:val="single"/>
        </w:rPr>
        <w:t xml:space="preserve">Minimum Necessary </w:t>
      </w:r>
      <w:r w:rsidRPr="005C33EE">
        <w:rPr>
          <w:b/>
          <w:bCs/>
          <w:color w:val="002060"/>
          <w:sz w:val="32"/>
          <w:szCs w:val="32"/>
          <w:u w:val="single"/>
        </w:rPr>
        <w:t>Rule</w:t>
      </w:r>
      <w:r w:rsidRPr="005C33EE">
        <w:rPr>
          <w:b/>
          <w:bCs/>
          <w:color w:val="002060"/>
          <w:sz w:val="32"/>
          <w:szCs w:val="32"/>
        </w:rPr>
        <w:t>”</w:t>
      </w:r>
      <w:r>
        <w:rPr>
          <w:color w:val="002060"/>
          <w:sz w:val="32"/>
          <w:szCs w:val="32"/>
        </w:rPr>
        <w:t xml:space="preserve"> </w:t>
      </w:r>
      <w:r w:rsidR="00801F77">
        <w:rPr>
          <w:color w:val="002060"/>
          <w:sz w:val="32"/>
          <w:szCs w:val="32"/>
        </w:rPr>
        <w:t xml:space="preserve">states that </w:t>
      </w:r>
      <w:r>
        <w:rPr>
          <w:color w:val="002060"/>
          <w:sz w:val="32"/>
          <w:szCs w:val="32"/>
        </w:rPr>
        <w:t>any healthcare or research organization that has access to PHI</w:t>
      </w:r>
      <w:r w:rsidR="006C52FD">
        <w:rPr>
          <w:color w:val="002060"/>
          <w:sz w:val="32"/>
          <w:szCs w:val="32"/>
        </w:rPr>
        <w:t xml:space="preserve"> may only use, </w:t>
      </w:r>
      <w:r w:rsidR="006C52FD">
        <w:rPr>
          <w:color w:val="002060"/>
          <w:sz w:val="32"/>
          <w:szCs w:val="32"/>
        </w:rPr>
        <w:lastRenderedPageBreak/>
        <w:t>disclose, or request the</w:t>
      </w:r>
      <w:r w:rsidR="00801F77">
        <w:rPr>
          <w:color w:val="002060"/>
          <w:sz w:val="32"/>
          <w:szCs w:val="32"/>
        </w:rPr>
        <w:t xml:space="preserve"> </w:t>
      </w:r>
      <w:r w:rsidR="00801F77" w:rsidRPr="005C33EE">
        <w:rPr>
          <w:b/>
          <w:bCs/>
          <w:color w:val="002060"/>
          <w:sz w:val="32"/>
          <w:szCs w:val="32"/>
        </w:rPr>
        <w:t>m</w:t>
      </w:r>
      <w:r w:rsidR="006C52FD" w:rsidRPr="005C33EE">
        <w:rPr>
          <w:b/>
          <w:bCs/>
          <w:color w:val="002060"/>
          <w:sz w:val="32"/>
          <w:szCs w:val="32"/>
        </w:rPr>
        <w:t xml:space="preserve">inimum PHI </w:t>
      </w:r>
      <w:r w:rsidR="00801F77" w:rsidRPr="005C33EE">
        <w:rPr>
          <w:b/>
          <w:bCs/>
          <w:color w:val="002060"/>
          <w:sz w:val="32"/>
          <w:szCs w:val="32"/>
        </w:rPr>
        <w:t>n</w:t>
      </w:r>
      <w:r w:rsidR="006C52FD" w:rsidRPr="005C33EE">
        <w:rPr>
          <w:b/>
          <w:bCs/>
          <w:color w:val="002060"/>
          <w:sz w:val="32"/>
          <w:szCs w:val="32"/>
        </w:rPr>
        <w:t>ecessary</w:t>
      </w:r>
      <w:r w:rsidR="006C52FD">
        <w:rPr>
          <w:color w:val="002060"/>
          <w:sz w:val="32"/>
          <w:szCs w:val="32"/>
        </w:rPr>
        <w:t xml:space="preserve"> “to accomplish the intended purpose of the PHI” (HIPAA Privacy Rule).</w:t>
      </w:r>
      <w:r w:rsidR="00801F77">
        <w:rPr>
          <w:color w:val="002060"/>
          <w:sz w:val="32"/>
          <w:szCs w:val="32"/>
        </w:rPr>
        <w:t xml:space="preserve"> </w:t>
      </w:r>
    </w:p>
    <w:p w14:paraId="5B2B08D0" w14:textId="77777777" w:rsidR="00801F77" w:rsidRDefault="00801F77" w:rsidP="00801F77">
      <w:pPr>
        <w:spacing w:line="276" w:lineRule="auto"/>
        <w:jc w:val="both"/>
        <w:rPr>
          <w:color w:val="002060"/>
          <w:sz w:val="32"/>
          <w:szCs w:val="32"/>
        </w:rPr>
      </w:pPr>
    </w:p>
    <w:p w14:paraId="53DB70E3" w14:textId="4ED1A152" w:rsidR="00801F77" w:rsidRDefault="005C33EE" w:rsidP="00801F77">
      <w:pPr>
        <w:spacing w:line="276" w:lineRule="auto"/>
        <w:jc w:val="both"/>
        <w:rPr>
          <w:color w:val="002060"/>
          <w:sz w:val="32"/>
          <w:szCs w:val="32"/>
        </w:rPr>
      </w:pPr>
      <w:r>
        <w:rPr>
          <w:color w:val="002060"/>
          <w:sz w:val="32"/>
          <w:szCs w:val="32"/>
        </w:rPr>
        <w:t>Furthermore, w</w:t>
      </w:r>
      <w:r w:rsidR="00801F77" w:rsidRPr="00801F77">
        <w:rPr>
          <w:color w:val="002060"/>
          <w:sz w:val="32"/>
          <w:szCs w:val="32"/>
        </w:rPr>
        <w:t xml:space="preserve">hen </w:t>
      </w:r>
      <w:r>
        <w:rPr>
          <w:color w:val="002060"/>
          <w:sz w:val="32"/>
          <w:szCs w:val="32"/>
        </w:rPr>
        <w:t>a healthcare or research organization or business associate</w:t>
      </w:r>
      <w:r w:rsidR="00801F77" w:rsidRPr="00801F77">
        <w:rPr>
          <w:color w:val="002060"/>
          <w:sz w:val="32"/>
          <w:szCs w:val="32"/>
        </w:rPr>
        <w:t xml:space="preserve"> is permitted or has express authorization to access, use, or disclose PHI, </w:t>
      </w:r>
      <w:r>
        <w:rPr>
          <w:color w:val="002060"/>
          <w:sz w:val="32"/>
          <w:szCs w:val="32"/>
        </w:rPr>
        <w:t>they</w:t>
      </w:r>
      <w:r w:rsidR="00801F77" w:rsidRPr="00801F77">
        <w:rPr>
          <w:color w:val="002060"/>
          <w:sz w:val="32"/>
          <w:szCs w:val="32"/>
        </w:rPr>
        <w:t xml:space="preserve"> must only access, use, or disclose the </w:t>
      </w:r>
      <w:r w:rsidR="00801F77" w:rsidRPr="00801F77">
        <w:rPr>
          <w:b/>
          <w:bCs/>
          <w:color w:val="002060"/>
          <w:sz w:val="32"/>
          <w:szCs w:val="32"/>
        </w:rPr>
        <w:t>minimum amount that is necessary to fulfill his/her duties</w:t>
      </w:r>
      <w:r w:rsidR="00801F77" w:rsidRPr="00801F77">
        <w:rPr>
          <w:color w:val="002060"/>
          <w:sz w:val="32"/>
          <w:szCs w:val="32"/>
        </w:rPr>
        <w:t>.</w:t>
      </w:r>
    </w:p>
    <w:p w14:paraId="5CBFCD75" w14:textId="77777777" w:rsidR="00801F77" w:rsidRDefault="00801F77" w:rsidP="00801F77">
      <w:pPr>
        <w:spacing w:line="276" w:lineRule="auto"/>
        <w:jc w:val="both"/>
        <w:rPr>
          <w:color w:val="002060"/>
          <w:sz w:val="32"/>
          <w:szCs w:val="32"/>
        </w:rPr>
      </w:pPr>
    </w:p>
    <w:p w14:paraId="2B6755BC" w14:textId="6CCBB5DD" w:rsidR="00801F77" w:rsidRPr="00801F77" w:rsidRDefault="005C33EE" w:rsidP="00801F77">
      <w:pPr>
        <w:spacing w:line="276" w:lineRule="auto"/>
        <w:jc w:val="both"/>
        <w:rPr>
          <w:color w:val="002060"/>
          <w:sz w:val="32"/>
          <w:szCs w:val="32"/>
        </w:rPr>
      </w:pPr>
      <w:r>
        <w:rPr>
          <w:color w:val="002060"/>
          <w:sz w:val="32"/>
          <w:szCs w:val="32"/>
        </w:rPr>
        <w:t>Moreover, healthcare and research organizations</w:t>
      </w:r>
      <w:r w:rsidR="00801F77" w:rsidRPr="00801F77">
        <w:rPr>
          <w:color w:val="002060"/>
          <w:sz w:val="32"/>
          <w:szCs w:val="32"/>
        </w:rPr>
        <w:t xml:space="preserve"> are responsible for implementing and enforcing policies and procedures that reasonably restrict PHI access based on employee responsibilities to the patient</w:t>
      </w:r>
      <w:r w:rsidR="00801F77">
        <w:rPr>
          <w:color w:val="002060"/>
          <w:sz w:val="32"/>
          <w:szCs w:val="32"/>
        </w:rPr>
        <w:t>.</w:t>
      </w:r>
    </w:p>
    <w:p w14:paraId="2164D0CA" w14:textId="77777777" w:rsidR="00801F77" w:rsidRDefault="00801F77" w:rsidP="00B273F4">
      <w:pPr>
        <w:spacing w:line="276" w:lineRule="auto"/>
        <w:jc w:val="both"/>
        <w:rPr>
          <w:color w:val="002060"/>
          <w:sz w:val="32"/>
          <w:szCs w:val="32"/>
        </w:rPr>
      </w:pPr>
    </w:p>
    <w:p w14:paraId="09098F78" w14:textId="77777777" w:rsidR="002C5BB8" w:rsidRDefault="002C5BB8">
      <w:pPr>
        <w:rPr>
          <w:b/>
          <w:bCs/>
          <w:color w:val="002060"/>
          <w:sz w:val="32"/>
          <w:szCs w:val="32"/>
        </w:rPr>
      </w:pPr>
      <w:r>
        <w:rPr>
          <w:b/>
          <w:bCs/>
          <w:color w:val="002060"/>
          <w:sz w:val="32"/>
          <w:szCs w:val="32"/>
        </w:rPr>
        <w:br w:type="page"/>
      </w:r>
    </w:p>
    <w:p w14:paraId="099E4A71" w14:textId="5B959245" w:rsidR="006C52FD" w:rsidRPr="005C33EE" w:rsidRDefault="005C33EE" w:rsidP="00B273F4">
      <w:pPr>
        <w:spacing w:line="276" w:lineRule="auto"/>
        <w:jc w:val="both"/>
        <w:rPr>
          <w:b/>
          <w:bCs/>
          <w:color w:val="002060"/>
          <w:sz w:val="32"/>
          <w:szCs w:val="32"/>
        </w:rPr>
      </w:pPr>
      <w:proofErr w:type="spellStart"/>
      <w:r w:rsidRPr="00F26699">
        <w:rPr>
          <w:b/>
          <w:bCs/>
          <w:color w:val="002060"/>
          <w:sz w:val="32"/>
          <w:szCs w:val="32"/>
        </w:rPr>
        <w:lastRenderedPageBreak/>
        <w:t>I.D.ii</w:t>
      </w:r>
      <w:proofErr w:type="spellEnd"/>
      <w:r w:rsidRPr="00F26699">
        <w:rPr>
          <w:b/>
          <w:bCs/>
          <w:color w:val="002060"/>
          <w:sz w:val="32"/>
          <w:szCs w:val="32"/>
        </w:rPr>
        <w:t xml:space="preserve"> The HIPAA </w:t>
      </w:r>
      <w:r>
        <w:rPr>
          <w:b/>
          <w:bCs/>
          <w:color w:val="002060"/>
          <w:sz w:val="32"/>
          <w:szCs w:val="32"/>
        </w:rPr>
        <w:t>Security</w:t>
      </w:r>
      <w:r w:rsidRPr="00F26699">
        <w:rPr>
          <w:b/>
          <w:bCs/>
          <w:color w:val="002060"/>
          <w:sz w:val="32"/>
          <w:szCs w:val="32"/>
        </w:rPr>
        <w:t xml:space="preserve"> Rule</w:t>
      </w:r>
    </w:p>
    <w:p w14:paraId="7EB116B6" w14:textId="1FD0D84A" w:rsidR="005C33EE" w:rsidRDefault="005C33EE" w:rsidP="005C33EE">
      <w:pPr>
        <w:spacing w:before="240" w:line="276" w:lineRule="auto"/>
        <w:jc w:val="both"/>
        <w:rPr>
          <w:color w:val="002060"/>
          <w:sz w:val="32"/>
          <w:szCs w:val="32"/>
        </w:rPr>
      </w:pPr>
      <w:r>
        <w:rPr>
          <w:color w:val="002060"/>
          <w:sz w:val="32"/>
          <w:szCs w:val="32"/>
        </w:rPr>
        <w:t xml:space="preserve">HIPAA’s </w:t>
      </w:r>
      <w:r>
        <w:rPr>
          <w:color w:val="002060"/>
          <w:sz w:val="32"/>
          <w:szCs w:val="32"/>
        </w:rPr>
        <w:t>Security</w:t>
      </w:r>
      <w:r>
        <w:rPr>
          <w:color w:val="002060"/>
          <w:sz w:val="32"/>
          <w:szCs w:val="32"/>
        </w:rPr>
        <w:t xml:space="preserve"> Rule provides a national set of </w:t>
      </w:r>
      <w:r>
        <w:rPr>
          <w:i/>
          <w:iCs/>
          <w:color w:val="002060"/>
          <w:sz w:val="32"/>
          <w:szCs w:val="32"/>
        </w:rPr>
        <w:t>security</w:t>
      </w:r>
      <w:r w:rsidRPr="005C33EE">
        <w:rPr>
          <w:i/>
          <w:iCs/>
          <w:color w:val="002060"/>
          <w:sz w:val="32"/>
          <w:szCs w:val="32"/>
        </w:rPr>
        <w:t xml:space="preserve"> standards</w:t>
      </w:r>
      <w:r>
        <w:rPr>
          <w:color w:val="002060"/>
          <w:sz w:val="32"/>
          <w:szCs w:val="32"/>
        </w:rPr>
        <w:t xml:space="preserve"> for protecting </w:t>
      </w:r>
      <w:r w:rsidRPr="00F26699">
        <w:rPr>
          <w:b/>
          <w:bCs/>
          <w:color w:val="002060"/>
          <w:sz w:val="32"/>
          <w:szCs w:val="32"/>
        </w:rPr>
        <w:t>individually identifiable health information</w:t>
      </w:r>
      <w:r w:rsidR="002C5BB8">
        <w:rPr>
          <w:b/>
          <w:bCs/>
          <w:color w:val="002060"/>
          <w:sz w:val="32"/>
          <w:szCs w:val="32"/>
        </w:rPr>
        <w:t xml:space="preserve"> // PHI</w:t>
      </w:r>
      <w:r>
        <w:rPr>
          <w:color w:val="002060"/>
          <w:sz w:val="32"/>
          <w:szCs w:val="32"/>
        </w:rPr>
        <w:t xml:space="preserve">. </w:t>
      </w:r>
    </w:p>
    <w:p w14:paraId="6AC13508" w14:textId="77777777" w:rsidR="005C33EE" w:rsidRDefault="005C33EE" w:rsidP="005C33EE">
      <w:pPr>
        <w:spacing w:line="276" w:lineRule="auto"/>
        <w:jc w:val="both"/>
        <w:rPr>
          <w:color w:val="002060"/>
          <w:sz w:val="32"/>
          <w:szCs w:val="32"/>
        </w:rPr>
      </w:pPr>
    </w:p>
    <w:p w14:paraId="5F11B8FF" w14:textId="648051D5" w:rsidR="002C5BB8" w:rsidRDefault="005C33EE" w:rsidP="005C33EE">
      <w:pPr>
        <w:spacing w:line="276" w:lineRule="auto"/>
        <w:jc w:val="both"/>
        <w:rPr>
          <w:color w:val="002060"/>
          <w:sz w:val="32"/>
          <w:szCs w:val="32"/>
        </w:rPr>
      </w:pPr>
      <w:r>
        <w:rPr>
          <w:color w:val="002060"/>
          <w:sz w:val="32"/>
          <w:szCs w:val="32"/>
        </w:rPr>
        <w:t xml:space="preserve">These standards typically </w:t>
      </w:r>
      <w:r w:rsidR="002C5BB8">
        <w:rPr>
          <w:color w:val="002060"/>
          <w:sz w:val="32"/>
          <w:szCs w:val="32"/>
        </w:rPr>
        <w:t>address</w:t>
      </w:r>
      <w:r>
        <w:rPr>
          <w:color w:val="002060"/>
          <w:sz w:val="32"/>
          <w:szCs w:val="32"/>
        </w:rPr>
        <w:t xml:space="preserve"> when, where, why, </w:t>
      </w:r>
      <w:r w:rsidR="002C5BB8">
        <w:rPr>
          <w:color w:val="002060"/>
          <w:sz w:val="32"/>
          <w:szCs w:val="32"/>
        </w:rPr>
        <w:t xml:space="preserve">and </w:t>
      </w:r>
      <w:r>
        <w:rPr>
          <w:color w:val="002060"/>
          <w:sz w:val="32"/>
          <w:szCs w:val="32"/>
        </w:rPr>
        <w:t>ho</w:t>
      </w:r>
      <w:r w:rsidR="002C5BB8">
        <w:rPr>
          <w:color w:val="002060"/>
          <w:sz w:val="32"/>
          <w:szCs w:val="32"/>
        </w:rPr>
        <w:t xml:space="preserve">w PHI can be stored and/or transmitted, with specific attention to the safety and security of </w:t>
      </w:r>
      <w:r w:rsidR="002C5BB8" w:rsidRPr="002C5BB8">
        <w:rPr>
          <w:b/>
          <w:bCs/>
          <w:color w:val="002060"/>
          <w:sz w:val="32"/>
          <w:szCs w:val="32"/>
        </w:rPr>
        <w:t xml:space="preserve">electronic PHI (ePHI) </w:t>
      </w:r>
      <w:r w:rsidR="002C5BB8">
        <w:rPr>
          <w:color w:val="002060"/>
          <w:sz w:val="32"/>
          <w:szCs w:val="32"/>
        </w:rPr>
        <w:t>storage and transmission.</w:t>
      </w:r>
    </w:p>
    <w:p w14:paraId="12F2C050" w14:textId="77777777" w:rsidR="002C5BB8" w:rsidRDefault="002C5BB8" w:rsidP="005C33EE">
      <w:pPr>
        <w:spacing w:line="276" w:lineRule="auto"/>
        <w:jc w:val="both"/>
        <w:rPr>
          <w:color w:val="002060"/>
          <w:sz w:val="32"/>
          <w:szCs w:val="32"/>
        </w:rPr>
      </w:pPr>
    </w:p>
    <w:p w14:paraId="111C69EC" w14:textId="4BF212E3" w:rsidR="005C33EE" w:rsidRDefault="002C5BB8" w:rsidP="005C33EE">
      <w:pPr>
        <w:spacing w:line="276" w:lineRule="auto"/>
        <w:jc w:val="both"/>
        <w:rPr>
          <w:color w:val="002060"/>
          <w:sz w:val="32"/>
          <w:szCs w:val="32"/>
        </w:rPr>
      </w:pPr>
      <w:r>
        <w:rPr>
          <w:color w:val="002060"/>
          <w:sz w:val="32"/>
          <w:szCs w:val="32"/>
        </w:rPr>
        <w:t xml:space="preserve">HIPAA requires that all healthcare and research organizations that are permitted to request, use, store, and/or access PHI develop and implement “the necessary safeguards” to protect PHI and ePHI. </w:t>
      </w:r>
    </w:p>
    <w:p w14:paraId="38A67067" w14:textId="77777777" w:rsidR="002C5BB8" w:rsidRDefault="002C5BB8" w:rsidP="005C33EE">
      <w:pPr>
        <w:spacing w:line="276" w:lineRule="auto"/>
        <w:jc w:val="both"/>
        <w:rPr>
          <w:color w:val="002060"/>
          <w:sz w:val="32"/>
          <w:szCs w:val="32"/>
        </w:rPr>
      </w:pPr>
    </w:p>
    <w:p w14:paraId="10F33D46" w14:textId="16F684FA" w:rsidR="002C5BB8" w:rsidRDefault="002C5BB8" w:rsidP="005C33EE">
      <w:pPr>
        <w:spacing w:line="276" w:lineRule="auto"/>
        <w:jc w:val="both"/>
        <w:rPr>
          <w:color w:val="002060"/>
          <w:sz w:val="32"/>
          <w:szCs w:val="32"/>
        </w:rPr>
      </w:pPr>
      <w:r>
        <w:rPr>
          <w:color w:val="002060"/>
          <w:sz w:val="32"/>
          <w:szCs w:val="32"/>
        </w:rPr>
        <w:t>The HIPAA Security Rule provides guidelines on the administrative, physical, and technical safeguards that must be implemented by any organization requesting, using, accessing, storing, and/or transmitting PHI and/or ePHI.</w:t>
      </w:r>
    </w:p>
    <w:p w14:paraId="0A183970" w14:textId="77777777" w:rsidR="005C33EE" w:rsidRDefault="005C33EE" w:rsidP="005C33EE">
      <w:pPr>
        <w:spacing w:line="276" w:lineRule="auto"/>
        <w:jc w:val="both"/>
        <w:rPr>
          <w:color w:val="002060"/>
          <w:sz w:val="32"/>
          <w:szCs w:val="32"/>
        </w:rPr>
      </w:pPr>
    </w:p>
    <w:p w14:paraId="5E6021BA" w14:textId="77777777" w:rsidR="005C33EE" w:rsidRDefault="005C33EE" w:rsidP="005C33EE">
      <w:pPr>
        <w:spacing w:line="276" w:lineRule="auto"/>
        <w:jc w:val="both"/>
        <w:rPr>
          <w:color w:val="002060"/>
          <w:sz w:val="32"/>
          <w:szCs w:val="32"/>
        </w:rPr>
      </w:pPr>
      <w:r>
        <w:rPr>
          <w:color w:val="002060"/>
          <w:sz w:val="32"/>
          <w:szCs w:val="32"/>
        </w:rPr>
        <w:t xml:space="preserve">HIPAA defines </w:t>
      </w:r>
      <w:r w:rsidRPr="00B273F4">
        <w:rPr>
          <w:b/>
          <w:bCs/>
          <w:color w:val="002060"/>
          <w:sz w:val="32"/>
          <w:szCs w:val="32"/>
        </w:rPr>
        <w:t>Health information</w:t>
      </w:r>
      <w:r>
        <w:rPr>
          <w:color w:val="002060"/>
          <w:sz w:val="32"/>
          <w:szCs w:val="32"/>
        </w:rPr>
        <w:t xml:space="preserve"> as </w:t>
      </w:r>
      <w:r w:rsidRPr="00CF63A0">
        <w:rPr>
          <w:i/>
          <w:iCs/>
          <w:color w:val="002060"/>
          <w:sz w:val="32"/>
          <w:szCs w:val="32"/>
        </w:rPr>
        <w:t xml:space="preserve">“any information … whether oral or recorded in any form or medium that: </w:t>
      </w:r>
      <w:r w:rsidR="00B273F4" w:rsidRPr="00B273F4">
        <w:rPr>
          <w:i/>
          <w:iCs/>
          <w:color w:val="002060"/>
          <w:sz w:val="32"/>
          <w:szCs w:val="32"/>
        </w:rPr>
        <w:t>(1) is created or received by a health care provider [or other health care organization or entity</w:t>
      </w:r>
      <w:r w:rsidRPr="00CF63A0">
        <w:rPr>
          <w:i/>
          <w:iCs/>
          <w:color w:val="002060"/>
          <w:sz w:val="32"/>
          <w:szCs w:val="32"/>
        </w:rPr>
        <w:t>, including research entities</w:t>
      </w:r>
      <w:r w:rsidR="00B273F4" w:rsidRPr="00B273F4">
        <w:rPr>
          <w:i/>
          <w:iCs/>
          <w:color w:val="002060"/>
          <w:sz w:val="32"/>
          <w:szCs w:val="32"/>
        </w:rPr>
        <w:t>]; and (2) relates to the past, present, or future physical or mental health or condition of an individual; the provision of health care to an individual; or the past, present, or future payment for the provision of health care to an individual</w:t>
      </w:r>
      <w:r w:rsidRPr="00CF63A0">
        <w:rPr>
          <w:i/>
          <w:iCs/>
          <w:color w:val="002060"/>
          <w:sz w:val="32"/>
          <w:szCs w:val="32"/>
        </w:rPr>
        <w:t>,”</w:t>
      </w:r>
      <w:r>
        <w:rPr>
          <w:color w:val="002060"/>
          <w:sz w:val="32"/>
          <w:szCs w:val="32"/>
        </w:rPr>
        <w:t xml:space="preserve"> (</w:t>
      </w:r>
      <w:r w:rsidRPr="00B273F4">
        <w:rPr>
          <w:color w:val="002060"/>
          <w:sz w:val="32"/>
          <w:szCs w:val="32"/>
        </w:rPr>
        <w:t xml:space="preserve">U.S. </w:t>
      </w:r>
      <w:r>
        <w:rPr>
          <w:color w:val="002060"/>
          <w:sz w:val="32"/>
          <w:szCs w:val="32"/>
        </w:rPr>
        <w:t>DHHS</w:t>
      </w:r>
      <w:r w:rsidRPr="00B273F4">
        <w:rPr>
          <w:color w:val="002060"/>
          <w:sz w:val="32"/>
          <w:szCs w:val="32"/>
        </w:rPr>
        <w:t>, 45 CFR 160.103 “Definitions”</w:t>
      </w:r>
      <w:r>
        <w:rPr>
          <w:color w:val="002060"/>
          <w:sz w:val="32"/>
          <w:szCs w:val="32"/>
        </w:rPr>
        <w:t>).</w:t>
      </w:r>
    </w:p>
    <w:p w14:paraId="7945B2F2" w14:textId="77777777" w:rsidR="006C52FD" w:rsidRPr="00C610A4" w:rsidRDefault="006C52FD" w:rsidP="00B273F4">
      <w:pPr>
        <w:spacing w:line="276" w:lineRule="auto"/>
        <w:jc w:val="both"/>
        <w:rPr>
          <w:color w:val="002060"/>
          <w:sz w:val="32"/>
          <w:szCs w:val="32"/>
        </w:rPr>
      </w:pPr>
    </w:p>
    <w:p w14:paraId="123DF4EA" w14:textId="77777777" w:rsidR="002C5BB8" w:rsidRDefault="002C5BB8">
      <w:pPr>
        <w:rPr>
          <w:b/>
          <w:bCs/>
          <w:color w:val="002060"/>
          <w:sz w:val="32"/>
          <w:szCs w:val="32"/>
        </w:rPr>
      </w:pPr>
      <w:r>
        <w:rPr>
          <w:b/>
          <w:bCs/>
          <w:color w:val="002060"/>
          <w:sz w:val="32"/>
          <w:szCs w:val="32"/>
        </w:rPr>
        <w:br w:type="page"/>
      </w:r>
    </w:p>
    <w:p w14:paraId="744F5B98" w14:textId="35A477A8" w:rsidR="002C5BB8" w:rsidRDefault="002C5BB8" w:rsidP="002C5BB8">
      <w:pPr>
        <w:spacing w:line="276" w:lineRule="auto"/>
        <w:jc w:val="both"/>
        <w:rPr>
          <w:b/>
          <w:bCs/>
          <w:color w:val="002060"/>
          <w:sz w:val="32"/>
          <w:szCs w:val="32"/>
        </w:rPr>
      </w:pPr>
      <w:proofErr w:type="spellStart"/>
      <w:r w:rsidRPr="00F26699">
        <w:rPr>
          <w:b/>
          <w:bCs/>
          <w:color w:val="002060"/>
          <w:sz w:val="32"/>
          <w:szCs w:val="32"/>
        </w:rPr>
        <w:lastRenderedPageBreak/>
        <w:t>I.</w:t>
      </w:r>
      <w:r w:rsidR="004135D4">
        <w:rPr>
          <w:b/>
          <w:bCs/>
          <w:color w:val="002060"/>
          <w:sz w:val="32"/>
          <w:szCs w:val="32"/>
        </w:rPr>
        <w:t>D</w:t>
      </w:r>
      <w:r>
        <w:rPr>
          <w:b/>
          <w:bCs/>
          <w:color w:val="002060"/>
          <w:sz w:val="32"/>
          <w:szCs w:val="32"/>
        </w:rPr>
        <w:t>.</w:t>
      </w:r>
      <w:r w:rsidR="004135D4">
        <w:rPr>
          <w:b/>
          <w:bCs/>
          <w:color w:val="002060"/>
          <w:sz w:val="32"/>
          <w:szCs w:val="32"/>
        </w:rPr>
        <w:t>iii</w:t>
      </w:r>
      <w:proofErr w:type="spellEnd"/>
      <w:r w:rsidRPr="00F26699">
        <w:rPr>
          <w:b/>
          <w:bCs/>
          <w:color w:val="002060"/>
          <w:sz w:val="32"/>
          <w:szCs w:val="32"/>
        </w:rPr>
        <w:t xml:space="preserve"> The </w:t>
      </w:r>
      <w:r>
        <w:rPr>
          <w:b/>
          <w:bCs/>
          <w:color w:val="002060"/>
          <w:sz w:val="32"/>
          <w:szCs w:val="32"/>
        </w:rPr>
        <w:t>Health Information Technology for Economic and Clinical Health Act (HITECH)</w:t>
      </w:r>
    </w:p>
    <w:p w14:paraId="5E0FD603" w14:textId="77777777" w:rsidR="002C5BB8" w:rsidRDefault="002C5BB8" w:rsidP="002C5BB8">
      <w:pPr>
        <w:spacing w:line="276" w:lineRule="auto"/>
        <w:jc w:val="both"/>
        <w:rPr>
          <w:b/>
          <w:bCs/>
          <w:color w:val="002060"/>
          <w:sz w:val="32"/>
          <w:szCs w:val="32"/>
        </w:rPr>
      </w:pPr>
    </w:p>
    <w:p w14:paraId="25197262" w14:textId="77777777" w:rsidR="004135D4" w:rsidRDefault="002C5BB8" w:rsidP="002C5BB8">
      <w:pPr>
        <w:spacing w:line="276" w:lineRule="auto"/>
        <w:jc w:val="both"/>
        <w:rPr>
          <w:color w:val="002060"/>
          <w:sz w:val="32"/>
          <w:szCs w:val="32"/>
        </w:rPr>
      </w:pPr>
      <w:r w:rsidRPr="002C5BB8">
        <w:rPr>
          <w:color w:val="002060"/>
          <w:sz w:val="32"/>
          <w:szCs w:val="32"/>
        </w:rPr>
        <w:t xml:space="preserve">The Health Information Technology for Economic and Clinical Health </w:t>
      </w:r>
      <w:r>
        <w:rPr>
          <w:color w:val="002060"/>
          <w:sz w:val="32"/>
          <w:szCs w:val="32"/>
        </w:rPr>
        <w:t xml:space="preserve">Act </w:t>
      </w:r>
      <w:r w:rsidRPr="002C5BB8">
        <w:rPr>
          <w:color w:val="002060"/>
          <w:sz w:val="32"/>
          <w:szCs w:val="32"/>
        </w:rPr>
        <w:t xml:space="preserve">(HITECH) </w:t>
      </w:r>
      <w:r>
        <w:rPr>
          <w:color w:val="002060"/>
          <w:sz w:val="32"/>
          <w:szCs w:val="32"/>
        </w:rPr>
        <w:t>was enacted into law in 2009 as part of the American Recovery and Reinvestment Act (ARRA)</w:t>
      </w:r>
      <w:r w:rsidR="004135D4">
        <w:rPr>
          <w:color w:val="002060"/>
          <w:sz w:val="32"/>
          <w:szCs w:val="32"/>
        </w:rPr>
        <w:t>.</w:t>
      </w:r>
    </w:p>
    <w:p w14:paraId="7EC7B3B1" w14:textId="77777777" w:rsidR="004135D4" w:rsidRDefault="004135D4" w:rsidP="002C5BB8">
      <w:pPr>
        <w:spacing w:line="276" w:lineRule="auto"/>
        <w:jc w:val="both"/>
        <w:rPr>
          <w:color w:val="002060"/>
          <w:sz w:val="32"/>
          <w:szCs w:val="32"/>
        </w:rPr>
      </w:pPr>
    </w:p>
    <w:p w14:paraId="5670D18C" w14:textId="66D1C749" w:rsidR="00817028" w:rsidRPr="004135D4" w:rsidRDefault="004135D4" w:rsidP="004135D4">
      <w:pPr>
        <w:spacing w:line="276" w:lineRule="auto"/>
        <w:jc w:val="both"/>
        <w:rPr>
          <w:b/>
          <w:bCs/>
          <w:color w:val="002060"/>
          <w:sz w:val="32"/>
          <w:szCs w:val="32"/>
        </w:rPr>
      </w:pPr>
      <w:r>
        <w:rPr>
          <w:color w:val="002060"/>
          <w:sz w:val="32"/>
          <w:szCs w:val="32"/>
        </w:rPr>
        <w:t xml:space="preserve">ARRA was and remains an economic stimulus package that included laws regarding health care. As part of ARRA, HITECH’s main purpose was to </w:t>
      </w:r>
      <w:r w:rsidRPr="004135D4">
        <w:rPr>
          <w:b/>
          <w:bCs/>
          <w:color w:val="002060"/>
          <w:sz w:val="32"/>
          <w:szCs w:val="32"/>
        </w:rPr>
        <w:t>promote the adoption and meaningful use of health information technology (HIT).</w:t>
      </w:r>
    </w:p>
    <w:p w14:paraId="2420F573" w14:textId="77777777" w:rsidR="004135D4" w:rsidRDefault="004135D4" w:rsidP="004135D4">
      <w:pPr>
        <w:spacing w:line="276" w:lineRule="auto"/>
        <w:jc w:val="both"/>
        <w:rPr>
          <w:color w:val="002060"/>
          <w:sz w:val="32"/>
          <w:szCs w:val="32"/>
        </w:rPr>
      </w:pPr>
    </w:p>
    <w:p w14:paraId="0FD3CB28" w14:textId="67EA0687" w:rsidR="004135D4" w:rsidRDefault="004135D4" w:rsidP="004135D4">
      <w:pPr>
        <w:spacing w:line="276" w:lineRule="auto"/>
        <w:jc w:val="both"/>
        <w:rPr>
          <w:color w:val="002060"/>
          <w:sz w:val="32"/>
          <w:szCs w:val="32"/>
        </w:rPr>
      </w:pPr>
      <w:r>
        <w:rPr>
          <w:color w:val="002060"/>
          <w:sz w:val="32"/>
          <w:szCs w:val="32"/>
        </w:rPr>
        <w:t xml:space="preserve">In 2009, the ARRA provided monetary incentives for healthcare organizations and providers to adopt meaningful use (MU) of health information technology under HITECH. </w:t>
      </w:r>
    </w:p>
    <w:p w14:paraId="36DEC3B2" w14:textId="77777777" w:rsidR="004135D4" w:rsidRDefault="004135D4" w:rsidP="004135D4">
      <w:pPr>
        <w:spacing w:line="276" w:lineRule="auto"/>
        <w:jc w:val="both"/>
        <w:rPr>
          <w:color w:val="002060"/>
          <w:sz w:val="32"/>
          <w:szCs w:val="32"/>
        </w:rPr>
      </w:pPr>
    </w:p>
    <w:p w14:paraId="5DE4D38B" w14:textId="61A969D3" w:rsidR="004135D4" w:rsidRDefault="004135D4" w:rsidP="004135D4">
      <w:pPr>
        <w:spacing w:line="276" w:lineRule="auto"/>
        <w:jc w:val="both"/>
        <w:rPr>
          <w:color w:val="002060"/>
          <w:sz w:val="32"/>
          <w:szCs w:val="32"/>
        </w:rPr>
      </w:pPr>
      <w:r>
        <w:rPr>
          <w:color w:val="002060"/>
          <w:sz w:val="32"/>
          <w:szCs w:val="32"/>
        </w:rPr>
        <w:t>HITECH included several key amendments to the HIPAA Security Rules, including:</w:t>
      </w:r>
    </w:p>
    <w:p w14:paraId="2E589AC7" w14:textId="184A4010" w:rsidR="004135D4" w:rsidRPr="004135D4" w:rsidRDefault="004135D4" w:rsidP="004135D4">
      <w:pPr>
        <w:pStyle w:val="ListParagraph"/>
        <w:numPr>
          <w:ilvl w:val="0"/>
          <w:numId w:val="87"/>
        </w:numPr>
        <w:spacing w:line="276" w:lineRule="auto"/>
        <w:jc w:val="both"/>
        <w:rPr>
          <w:color w:val="002060"/>
          <w:sz w:val="32"/>
          <w:szCs w:val="32"/>
        </w:rPr>
      </w:pPr>
      <w:r w:rsidRPr="004135D4">
        <w:rPr>
          <w:color w:val="002060"/>
          <w:sz w:val="32"/>
          <w:szCs w:val="32"/>
        </w:rPr>
        <w:t>Creation of four categories of HIPAA violations, based on culpability</w:t>
      </w:r>
      <w:r>
        <w:rPr>
          <w:color w:val="002060"/>
          <w:sz w:val="32"/>
          <w:szCs w:val="32"/>
        </w:rPr>
        <w:t>.</w:t>
      </w:r>
    </w:p>
    <w:p w14:paraId="18369944" w14:textId="738859A9" w:rsidR="004135D4" w:rsidRPr="004135D4" w:rsidRDefault="004135D4" w:rsidP="004135D4">
      <w:pPr>
        <w:pStyle w:val="ListParagraph"/>
        <w:numPr>
          <w:ilvl w:val="0"/>
          <w:numId w:val="87"/>
        </w:numPr>
        <w:spacing w:line="276" w:lineRule="auto"/>
        <w:jc w:val="both"/>
        <w:rPr>
          <w:color w:val="002060"/>
          <w:sz w:val="32"/>
          <w:szCs w:val="32"/>
        </w:rPr>
      </w:pPr>
      <w:r w:rsidRPr="004135D4">
        <w:rPr>
          <w:color w:val="002060"/>
          <w:sz w:val="32"/>
          <w:szCs w:val="32"/>
        </w:rPr>
        <w:t xml:space="preserve"> Four corresponding tiers of penalties, based on type of violation</w:t>
      </w:r>
      <w:r>
        <w:rPr>
          <w:color w:val="002060"/>
          <w:sz w:val="32"/>
          <w:szCs w:val="32"/>
        </w:rPr>
        <w:t>.</w:t>
      </w:r>
    </w:p>
    <w:p w14:paraId="01A2786F" w14:textId="50E49CE8" w:rsidR="004135D4" w:rsidRPr="004135D4" w:rsidRDefault="004135D4" w:rsidP="004135D4">
      <w:pPr>
        <w:pStyle w:val="ListParagraph"/>
        <w:numPr>
          <w:ilvl w:val="0"/>
          <w:numId w:val="87"/>
        </w:numPr>
        <w:spacing w:line="276" w:lineRule="auto"/>
        <w:jc w:val="both"/>
        <w:rPr>
          <w:color w:val="002060"/>
          <w:sz w:val="32"/>
          <w:szCs w:val="32"/>
        </w:rPr>
      </w:pPr>
      <w:r w:rsidRPr="004135D4">
        <w:rPr>
          <w:color w:val="002060"/>
          <w:sz w:val="32"/>
          <w:szCs w:val="32"/>
        </w:rPr>
        <w:t xml:space="preserve"> New HIPAA breach notification requirements</w:t>
      </w:r>
      <w:r>
        <w:rPr>
          <w:color w:val="002060"/>
          <w:sz w:val="32"/>
          <w:szCs w:val="32"/>
        </w:rPr>
        <w:t>.</w:t>
      </w:r>
    </w:p>
    <w:p w14:paraId="50F2ECAD" w14:textId="6D645B80" w:rsidR="004135D4" w:rsidRPr="004135D4" w:rsidRDefault="004135D4" w:rsidP="004135D4">
      <w:pPr>
        <w:pStyle w:val="ListParagraph"/>
        <w:numPr>
          <w:ilvl w:val="0"/>
          <w:numId w:val="87"/>
        </w:numPr>
        <w:spacing w:line="276" w:lineRule="auto"/>
        <w:jc w:val="both"/>
        <w:rPr>
          <w:color w:val="002060"/>
          <w:sz w:val="32"/>
          <w:szCs w:val="32"/>
        </w:rPr>
      </w:pPr>
      <w:r w:rsidRPr="004135D4">
        <w:rPr>
          <w:color w:val="002060"/>
          <w:sz w:val="32"/>
          <w:szCs w:val="32"/>
        </w:rPr>
        <w:t xml:space="preserve"> Setting a maximum penalty of $1.5 million for all violations of an identical provision</w:t>
      </w:r>
      <w:r>
        <w:rPr>
          <w:color w:val="002060"/>
          <w:sz w:val="32"/>
          <w:szCs w:val="32"/>
        </w:rPr>
        <w:t>.</w:t>
      </w:r>
    </w:p>
    <w:p w14:paraId="2F9C2E89" w14:textId="21109454" w:rsidR="004135D4" w:rsidRPr="004135D4" w:rsidRDefault="004135D4" w:rsidP="004135D4">
      <w:pPr>
        <w:pStyle w:val="ListParagraph"/>
        <w:numPr>
          <w:ilvl w:val="0"/>
          <w:numId w:val="87"/>
        </w:numPr>
        <w:spacing w:line="276" w:lineRule="auto"/>
        <w:jc w:val="both"/>
        <w:rPr>
          <w:color w:val="002060"/>
          <w:sz w:val="32"/>
          <w:szCs w:val="32"/>
        </w:rPr>
      </w:pPr>
      <w:r w:rsidRPr="004135D4">
        <w:rPr>
          <w:color w:val="002060"/>
          <w:sz w:val="32"/>
          <w:szCs w:val="32"/>
        </w:rPr>
        <w:t xml:space="preserve"> Applying direct penalties against Business Associates for violating HIPAA</w:t>
      </w:r>
      <w:r>
        <w:rPr>
          <w:color w:val="002060"/>
          <w:sz w:val="32"/>
          <w:szCs w:val="32"/>
        </w:rPr>
        <w:t>.</w:t>
      </w:r>
    </w:p>
    <w:p w14:paraId="3925C370" w14:textId="77777777" w:rsidR="004135D4" w:rsidRPr="004135D4" w:rsidRDefault="004135D4" w:rsidP="004135D4">
      <w:pPr>
        <w:spacing w:line="276" w:lineRule="auto"/>
        <w:jc w:val="both"/>
        <w:rPr>
          <w:color w:val="002060"/>
          <w:sz w:val="32"/>
          <w:szCs w:val="32"/>
        </w:rPr>
      </w:pPr>
    </w:p>
    <w:p w14:paraId="17E9B23D" w14:textId="54FED415" w:rsidR="00817028" w:rsidRDefault="00817028" w:rsidP="00817028">
      <w:pPr>
        <w:rPr>
          <w:b/>
          <w:bCs/>
          <w:color w:val="002060"/>
          <w:sz w:val="32"/>
          <w:szCs w:val="32"/>
        </w:rPr>
      </w:pPr>
      <w:r w:rsidRPr="00817028">
        <w:rPr>
          <w:b/>
          <w:bCs/>
          <w:color w:val="002060"/>
          <w:sz w:val="32"/>
          <w:szCs w:val="32"/>
        </w:rPr>
        <w:t xml:space="preserve">I. </w:t>
      </w:r>
      <w:proofErr w:type="spellStart"/>
      <w:r w:rsidRPr="00817028">
        <w:rPr>
          <w:b/>
          <w:bCs/>
          <w:color w:val="002060"/>
          <w:sz w:val="32"/>
          <w:szCs w:val="32"/>
        </w:rPr>
        <w:t>D.iii</w:t>
      </w:r>
      <w:proofErr w:type="spellEnd"/>
      <w:r w:rsidRPr="00817028">
        <w:rPr>
          <w:b/>
          <w:bCs/>
          <w:color w:val="002060"/>
          <w:sz w:val="32"/>
          <w:szCs w:val="32"/>
        </w:rPr>
        <w:t>. The Family Education Rights &amp; Privacy Act (FERPA)</w:t>
      </w:r>
    </w:p>
    <w:p w14:paraId="264155A6" w14:textId="77777777" w:rsidR="002C5BB8" w:rsidRDefault="002C5BB8" w:rsidP="00817028">
      <w:pPr>
        <w:rPr>
          <w:b/>
          <w:bCs/>
          <w:color w:val="002060"/>
          <w:sz w:val="32"/>
          <w:szCs w:val="32"/>
        </w:rPr>
      </w:pPr>
    </w:p>
    <w:p w14:paraId="298C62F1" w14:textId="77777777" w:rsidR="002C5BB8" w:rsidRPr="005247DF" w:rsidRDefault="002C5BB8" w:rsidP="002C5BB8">
      <w:pPr>
        <w:pStyle w:val="Heading2"/>
      </w:pPr>
      <w:bookmarkStart w:id="3" w:name="_Toc172895320"/>
      <w:r>
        <w:t>I. D. Additional Regulatory and Legal Organizations</w:t>
      </w:r>
      <w:bookmarkEnd w:id="3"/>
      <w:r>
        <w:t xml:space="preserve"> and Guidelines</w:t>
      </w:r>
    </w:p>
    <w:p w14:paraId="09BC92E4" w14:textId="77777777" w:rsidR="002C5BB8" w:rsidRDefault="002C5BB8" w:rsidP="002C5BB8">
      <w:pPr>
        <w:spacing w:line="276" w:lineRule="auto"/>
        <w:jc w:val="both"/>
        <w:rPr>
          <w:color w:val="002060"/>
          <w:sz w:val="32"/>
          <w:szCs w:val="32"/>
          <w:vertAlign w:val="superscript"/>
        </w:rPr>
      </w:pPr>
    </w:p>
    <w:p w14:paraId="225BF86A" w14:textId="77777777" w:rsidR="002C5BB8" w:rsidRDefault="002C5BB8" w:rsidP="002C5BB8">
      <w:pPr>
        <w:spacing w:line="276" w:lineRule="auto"/>
        <w:jc w:val="both"/>
        <w:rPr>
          <w:color w:val="002060"/>
          <w:sz w:val="32"/>
          <w:szCs w:val="32"/>
        </w:rPr>
      </w:pPr>
      <w:r>
        <w:rPr>
          <w:color w:val="002060"/>
          <w:sz w:val="32"/>
          <w:szCs w:val="32"/>
        </w:rPr>
        <w:lastRenderedPageBreak/>
        <w:t xml:space="preserve">Several additional ethical and legal organizations and documents exist that outline ethico-legal principles and guidelines for ensuring the safety, protection, and welfare of human </w:t>
      </w:r>
      <w:proofErr w:type="gramStart"/>
      <w:r>
        <w:rPr>
          <w:color w:val="002060"/>
          <w:sz w:val="32"/>
          <w:szCs w:val="32"/>
        </w:rPr>
        <w:t>subjects</w:t>
      </w:r>
      <w:proofErr w:type="gramEnd"/>
      <w:r>
        <w:rPr>
          <w:color w:val="002060"/>
          <w:sz w:val="32"/>
          <w:szCs w:val="32"/>
        </w:rPr>
        <w:t xml:space="preserve"> research participants, researchers, institutions, and affiliations when conducting human subjects research. While not an exhaustive list, some of these additional organizations and </w:t>
      </w:r>
      <w:proofErr w:type="spellStart"/>
      <w:r>
        <w:rPr>
          <w:color w:val="002060"/>
          <w:sz w:val="32"/>
          <w:szCs w:val="32"/>
        </w:rPr>
        <w:t>guidleines</w:t>
      </w:r>
      <w:proofErr w:type="spellEnd"/>
      <w:r>
        <w:rPr>
          <w:color w:val="002060"/>
          <w:sz w:val="32"/>
          <w:szCs w:val="32"/>
        </w:rPr>
        <w:t xml:space="preserve"> are outlined here.</w:t>
      </w:r>
    </w:p>
    <w:p w14:paraId="3D55CE34" w14:textId="77777777" w:rsidR="002C5BB8" w:rsidRDefault="002C5BB8" w:rsidP="002C5BB8">
      <w:pPr>
        <w:spacing w:line="276" w:lineRule="auto"/>
        <w:jc w:val="both"/>
        <w:rPr>
          <w:color w:val="002060"/>
          <w:sz w:val="32"/>
          <w:szCs w:val="32"/>
        </w:rPr>
      </w:pPr>
    </w:p>
    <w:p w14:paraId="1FD4769C" w14:textId="77777777" w:rsidR="002C5BB8" w:rsidRPr="005247DF" w:rsidRDefault="002C5BB8" w:rsidP="002C5BB8">
      <w:pPr>
        <w:pStyle w:val="Heading2"/>
      </w:pPr>
      <w:r>
        <w:t xml:space="preserve">I. D. </w:t>
      </w:r>
      <w:proofErr w:type="spellStart"/>
      <w:r>
        <w:t>i</w:t>
      </w:r>
      <w:proofErr w:type="spellEnd"/>
      <w:r>
        <w:t>. The FDA’s Good Clinical Practices</w:t>
      </w:r>
    </w:p>
    <w:p w14:paraId="34D710B8" w14:textId="77777777" w:rsidR="002C5BB8" w:rsidRDefault="002C5BB8" w:rsidP="002C5BB8">
      <w:pPr>
        <w:spacing w:line="276" w:lineRule="auto"/>
        <w:jc w:val="both"/>
        <w:rPr>
          <w:color w:val="002060"/>
          <w:sz w:val="32"/>
          <w:szCs w:val="32"/>
        </w:rPr>
      </w:pPr>
    </w:p>
    <w:p w14:paraId="39A938B6" w14:textId="77777777" w:rsidR="002C5BB8" w:rsidRDefault="002C5BB8" w:rsidP="002C5BB8">
      <w:pPr>
        <w:spacing w:line="276" w:lineRule="auto"/>
        <w:jc w:val="both"/>
        <w:rPr>
          <w:color w:val="002060"/>
          <w:sz w:val="32"/>
          <w:szCs w:val="32"/>
        </w:rPr>
      </w:pPr>
      <w:r>
        <w:rPr>
          <w:color w:val="002060"/>
          <w:sz w:val="32"/>
          <w:szCs w:val="32"/>
        </w:rPr>
        <w:t xml:space="preserve">The </w:t>
      </w:r>
      <w:r w:rsidRPr="0048326C">
        <w:rPr>
          <w:b/>
          <w:bCs/>
          <w:color w:val="002060"/>
          <w:sz w:val="32"/>
          <w:szCs w:val="32"/>
          <w:u w:val="single"/>
        </w:rPr>
        <w:t>U.S. Food and Drug Administration (FDA)</w:t>
      </w:r>
      <w:r>
        <w:rPr>
          <w:color w:val="002060"/>
          <w:sz w:val="32"/>
          <w:szCs w:val="32"/>
        </w:rPr>
        <w:t xml:space="preserve"> provides a variety of recommendations, guidelines, and regulations that serve to protect and support a high standard of legal and ethical conduct in HSR. These recommendations, guidelines, and regulations are made available publicly in the FDA’s </w:t>
      </w:r>
      <w:hyperlink r:id="rId39" w:anchor=":~:text=This%20International%20Conference%20on%20Harmonization%20%28ICH%29%20document%20makes,prophylactic%2C%20or%20diagnostic%20agent%20conducted%20in%20human%20subjects." w:history="1">
        <w:r w:rsidRPr="002B77C8">
          <w:rPr>
            <w:rStyle w:val="Hyperlink"/>
            <w:b/>
            <w:bCs/>
            <w:sz w:val="32"/>
            <w:szCs w:val="32"/>
          </w:rPr>
          <w:t>International Conference on Harmonization (ICH) Document</w:t>
        </w:r>
      </w:hyperlink>
      <w:r>
        <w:rPr>
          <w:color w:val="002060"/>
          <w:sz w:val="32"/>
          <w:szCs w:val="32"/>
        </w:rPr>
        <w:t xml:space="preserve">. </w:t>
      </w:r>
    </w:p>
    <w:p w14:paraId="2BF17E1A" w14:textId="77777777" w:rsidR="002C5BB8" w:rsidRDefault="002C5BB8" w:rsidP="002C5BB8">
      <w:pPr>
        <w:spacing w:line="276" w:lineRule="auto"/>
        <w:jc w:val="both"/>
        <w:rPr>
          <w:color w:val="002060"/>
          <w:sz w:val="32"/>
          <w:szCs w:val="32"/>
        </w:rPr>
      </w:pPr>
    </w:p>
    <w:p w14:paraId="6A7F7912" w14:textId="77777777" w:rsidR="002C5BB8" w:rsidRPr="002B77C8" w:rsidRDefault="002C5BB8" w:rsidP="002C5BB8">
      <w:pPr>
        <w:spacing w:line="276" w:lineRule="auto"/>
        <w:jc w:val="both"/>
        <w:rPr>
          <w:color w:val="002060"/>
          <w:sz w:val="32"/>
          <w:szCs w:val="32"/>
        </w:rPr>
      </w:pPr>
      <w:r>
        <w:rPr>
          <w:color w:val="002060"/>
          <w:sz w:val="32"/>
          <w:szCs w:val="32"/>
        </w:rPr>
        <w:t>The ICH includes a variety of g</w:t>
      </w:r>
      <w:r w:rsidRPr="002B77C8">
        <w:rPr>
          <w:color w:val="002060"/>
          <w:sz w:val="32"/>
          <w:szCs w:val="32"/>
        </w:rPr>
        <w:t xml:space="preserve">uidelines for maintaining ethical and scientific standards when designing, conducting, recording, and reporting on HSR (e.g., ICH </w:t>
      </w:r>
      <w:r>
        <w:rPr>
          <w:color w:val="002060"/>
          <w:sz w:val="32"/>
          <w:szCs w:val="32"/>
        </w:rPr>
        <w:t>guidelines for</w:t>
      </w:r>
      <w:r w:rsidRPr="002B77C8">
        <w:rPr>
          <w:color w:val="002060"/>
          <w:sz w:val="32"/>
          <w:szCs w:val="32"/>
        </w:rPr>
        <w:t xml:space="preserve"> </w:t>
      </w:r>
      <w:r w:rsidRPr="002B77C8">
        <w:rPr>
          <w:b/>
          <w:bCs/>
          <w:color w:val="002060"/>
          <w:sz w:val="32"/>
          <w:szCs w:val="32"/>
          <w:u w:val="single"/>
        </w:rPr>
        <w:t>Good Clinical Practice (ICH GCP)</w:t>
      </w:r>
      <w:r w:rsidRPr="002B77C8">
        <w:rPr>
          <w:color w:val="002060"/>
          <w:sz w:val="32"/>
          <w:szCs w:val="32"/>
        </w:rPr>
        <w:t>).</w:t>
      </w:r>
    </w:p>
    <w:p w14:paraId="37548846" w14:textId="77777777" w:rsidR="002C5BB8" w:rsidRDefault="002C5BB8" w:rsidP="002C5BB8">
      <w:pPr>
        <w:spacing w:line="276" w:lineRule="auto"/>
        <w:jc w:val="both"/>
        <w:rPr>
          <w:color w:val="002060"/>
          <w:sz w:val="32"/>
          <w:szCs w:val="32"/>
        </w:rPr>
      </w:pPr>
    </w:p>
    <w:p w14:paraId="40FCAC03" w14:textId="77777777" w:rsidR="002C5BB8" w:rsidRDefault="002C5BB8" w:rsidP="002C5BB8">
      <w:pPr>
        <w:rPr>
          <w:b/>
          <w:bCs/>
          <w:color w:val="002060"/>
          <w:sz w:val="32"/>
          <w:szCs w:val="32"/>
        </w:rPr>
      </w:pPr>
      <w:r>
        <w:br w:type="page"/>
      </w:r>
    </w:p>
    <w:p w14:paraId="1F66104F" w14:textId="77777777" w:rsidR="002C5BB8" w:rsidRPr="00817028" w:rsidRDefault="002C5BB8" w:rsidP="00817028">
      <w:pPr>
        <w:rPr>
          <w:b/>
          <w:bCs/>
          <w:color w:val="002060"/>
          <w:sz w:val="32"/>
          <w:szCs w:val="32"/>
        </w:rPr>
      </w:pPr>
    </w:p>
    <w:p w14:paraId="1BDC4906" w14:textId="77777777" w:rsidR="00817028" w:rsidRDefault="00817028" w:rsidP="00AA410E">
      <w:pPr>
        <w:spacing w:line="276" w:lineRule="auto"/>
        <w:jc w:val="both"/>
        <w:rPr>
          <w:color w:val="002060"/>
          <w:sz w:val="32"/>
          <w:szCs w:val="32"/>
        </w:rPr>
      </w:pPr>
    </w:p>
    <w:p w14:paraId="547F0B22" w14:textId="77777777" w:rsidR="00817028" w:rsidRDefault="00817028">
      <w:pPr>
        <w:rPr>
          <w:color w:val="002060"/>
          <w:sz w:val="32"/>
          <w:szCs w:val="32"/>
        </w:rPr>
      </w:pPr>
      <w:r>
        <w:rPr>
          <w:color w:val="002060"/>
          <w:sz w:val="32"/>
          <w:szCs w:val="32"/>
        </w:rPr>
        <w:br w:type="page"/>
      </w:r>
    </w:p>
    <w:p w14:paraId="42C4C102" w14:textId="17B9F880" w:rsidR="00A50553" w:rsidRDefault="00A50553" w:rsidP="00AA410E">
      <w:pPr>
        <w:spacing w:line="276" w:lineRule="auto"/>
        <w:jc w:val="both"/>
        <w:rPr>
          <w:color w:val="002060"/>
          <w:sz w:val="32"/>
          <w:szCs w:val="32"/>
        </w:rPr>
      </w:pPr>
      <w:r>
        <w:rPr>
          <w:color w:val="002060"/>
          <w:sz w:val="32"/>
          <w:szCs w:val="32"/>
        </w:rPr>
        <w:lastRenderedPageBreak/>
        <w:t xml:space="preserve">To ensure that all NRFi research maintains high-quality legal and ethical standards, NRFi requires that all NRFi </w:t>
      </w:r>
      <w:r w:rsidR="002B77C8">
        <w:rPr>
          <w:color w:val="002060"/>
          <w:sz w:val="32"/>
          <w:szCs w:val="32"/>
        </w:rPr>
        <w:t xml:space="preserve">research </w:t>
      </w:r>
      <w:r>
        <w:rPr>
          <w:color w:val="002060"/>
          <w:sz w:val="32"/>
          <w:szCs w:val="32"/>
        </w:rPr>
        <w:t>volunteer and staff receive training in the responsible conduct research, human subjects research, HIPAA compliance and Good Clinical Practices (RCR</w:t>
      </w:r>
      <w:r w:rsidR="002B77C8">
        <w:rPr>
          <w:color w:val="002060"/>
          <w:sz w:val="32"/>
          <w:szCs w:val="32"/>
        </w:rPr>
        <w:t>, HSR, and GCP)</w:t>
      </w:r>
    </w:p>
    <w:p w14:paraId="120CD1C3" w14:textId="77777777" w:rsidR="00A50553" w:rsidRDefault="00A50553" w:rsidP="00AA410E">
      <w:pPr>
        <w:spacing w:line="276" w:lineRule="auto"/>
        <w:jc w:val="both"/>
        <w:rPr>
          <w:color w:val="002060"/>
          <w:sz w:val="32"/>
          <w:szCs w:val="32"/>
        </w:rPr>
      </w:pPr>
    </w:p>
    <w:p w14:paraId="7A7BB1D8" w14:textId="112D4DC2" w:rsidR="00A50553" w:rsidRPr="00AA410E" w:rsidRDefault="00A50553" w:rsidP="00AA410E">
      <w:pPr>
        <w:spacing w:line="276" w:lineRule="auto"/>
        <w:jc w:val="both"/>
        <w:rPr>
          <w:color w:val="002060"/>
          <w:sz w:val="32"/>
          <w:szCs w:val="32"/>
        </w:rPr>
      </w:pPr>
      <w:r>
        <w:rPr>
          <w:color w:val="002060"/>
          <w:sz w:val="32"/>
          <w:szCs w:val="32"/>
        </w:rPr>
        <w:t xml:space="preserve">NRFi research protocols be reviewed and approved by an </w:t>
      </w:r>
      <w:r w:rsidRPr="00A50553">
        <w:rPr>
          <w:b/>
          <w:bCs/>
          <w:color w:val="002060"/>
          <w:sz w:val="32"/>
          <w:szCs w:val="32"/>
          <w:u w:val="single"/>
        </w:rPr>
        <w:t>Institutional Review Board (IRB</w:t>
      </w:r>
      <w:r>
        <w:rPr>
          <w:b/>
          <w:bCs/>
          <w:color w:val="002060"/>
          <w:sz w:val="32"/>
          <w:szCs w:val="32"/>
          <w:u w:val="single"/>
        </w:rPr>
        <w:t>)</w:t>
      </w:r>
      <w:r>
        <w:rPr>
          <w:color w:val="002060"/>
          <w:sz w:val="32"/>
          <w:szCs w:val="32"/>
        </w:rPr>
        <w:t xml:space="preserve"> – also called an Ethical Review Board (ERB), Independent Ethics Committee (IEC), or Research Ethics Board (REB) – </w:t>
      </w:r>
    </w:p>
    <w:p w14:paraId="14DD899C" w14:textId="77777777" w:rsidR="000F1497" w:rsidRDefault="000F1497" w:rsidP="00AA410E">
      <w:pPr>
        <w:spacing w:line="276" w:lineRule="auto"/>
        <w:jc w:val="both"/>
        <w:rPr>
          <w:color w:val="002060"/>
          <w:sz w:val="32"/>
          <w:szCs w:val="32"/>
        </w:rPr>
      </w:pPr>
    </w:p>
    <w:p w14:paraId="21B3BA40" w14:textId="77777777" w:rsidR="000F1497" w:rsidRDefault="000F1497" w:rsidP="000F1497">
      <w:pPr>
        <w:spacing w:line="276" w:lineRule="auto"/>
        <w:jc w:val="both"/>
        <w:rPr>
          <w:color w:val="002060"/>
          <w:sz w:val="32"/>
          <w:szCs w:val="32"/>
        </w:rPr>
      </w:pPr>
      <w:r>
        <w:rPr>
          <w:color w:val="002060"/>
          <w:sz w:val="32"/>
          <w:szCs w:val="32"/>
        </w:rPr>
        <w:t xml:space="preserve">receive training and certification on </w:t>
      </w:r>
      <w:r w:rsidRPr="00AA410E">
        <w:rPr>
          <w:b/>
          <w:bCs/>
          <w:color w:val="002060"/>
          <w:sz w:val="32"/>
          <w:szCs w:val="32"/>
          <w:u w:val="single"/>
        </w:rPr>
        <w:t>responsible research conduct</w:t>
      </w:r>
      <w:r>
        <w:rPr>
          <w:color w:val="002060"/>
          <w:sz w:val="32"/>
          <w:szCs w:val="32"/>
        </w:rPr>
        <w:t xml:space="preserve">, </w:t>
      </w:r>
      <w:r w:rsidRPr="00AA410E">
        <w:rPr>
          <w:b/>
          <w:bCs/>
          <w:color w:val="002060"/>
          <w:sz w:val="32"/>
          <w:szCs w:val="32"/>
          <w:u w:val="single"/>
        </w:rPr>
        <w:t>human subjects research</w:t>
      </w:r>
      <w:r>
        <w:rPr>
          <w:color w:val="002060"/>
          <w:sz w:val="32"/>
          <w:szCs w:val="32"/>
        </w:rPr>
        <w:t xml:space="preserve">, and HIPAA </w:t>
      </w:r>
      <w:proofErr w:type="gramStart"/>
      <w:r>
        <w:rPr>
          <w:color w:val="002060"/>
          <w:sz w:val="32"/>
          <w:szCs w:val="32"/>
        </w:rPr>
        <w:t>compliance</w:t>
      </w:r>
      <w:proofErr w:type="gramEnd"/>
    </w:p>
    <w:p w14:paraId="06FCED83" w14:textId="77777777" w:rsidR="000F1497" w:rsidRDefault="000F1497" w:rsidP="000F1497">
      <w:pPr>
        <w:spacing w:line="276" w:lineRule="auto"/>
        <w:jc w:val="both"/>
        <w:rPr>
          <w:color w:val="002060"/>
          <w:sz w:val="32"/>
          <w:szCs w:val="32"/>
        </w:rPr>
      </w:pPr>
      <w:r w:rsidRPr="00AA410E">
        <w:rPr>
          <w:color w:val="002060"/>
          <w:sz w:val="32"/>
          <w:szCs w:val="32"/>
        </w:rPr>
        <w:t xml:space="preserve">comply with </w:t>
      </w:r>
      <w:r>
        <w:rPr>
          <w:color w:val="002060"/>
          <w:sz w:val="32"/>
          <w:szCs w:val="32"/>
        </w:rPr>
        <w:t>a standard set of ethical and legal</w:t>
      </w:r>
      <w:r w:rsidRPr="00AA410E">
        <w:rPr>
          <w:color w:val="002060"/>
          <w:sz w:val="32"/>
          <w:szCs w:val="32"/>
        </w:rPr>
        <w:t xml:space="preserve"> </w:t>
      </w:r>
      <w:r>
        <w:rPr>
          <w:color w:val="002060"/>
          <w:sz w:val="32"/>
          <w:szCs w:val="32"/>
        </w:rPr>
        <w:t>p</w:t>
      </w:r>
      <w:r w:rsidRPr="00AA410E">
        <w:rPr>
          <w:color w:val="002060"/>
          <w:sz w:val="32"/>
          <w:szCs w:val="32"/>
        </w:rPr>
        <w:t xml:space="preserve">olicies and procedures </w:t>
      </w:r>
      <w:r>
        <w:rPr>
          <w:color w:val="002060"/>
          <w:sz w:val="32"/>
          <w:szCs w:val="32"/>
        </w:rPr>
        <w:t xml:space="preserve">when conducting human subjects research (e.g., when conducting research involving humans). </w:t>
      </w:r>
    </w:p>
    <w:p w14:paraId="7B3B0174" w14:textId="77777777" w:rsidR="000F1497" w:rsidRDefault="000F1497" w:rsidP="00AA410E">
      <w:pPr>
        <w:spacing w:line="276" w:lineRule="auto"/>
        <w:jc w:val="both"/>
        <w:rPr>
          <w:color w:val="002060"/>
          <w:sz w:val="32"/>
          <w:szCs w:val="32"/>
        </w:rPr>
      </w:pPr>
    </w:p>
    <w:p w14:paraId="62C745BF" w14:textId="11F4E67D" w:rsidR="00AA410E" w:rsidRPr="00AA410E" w:rsidRDefault="00AA410E" w:rsidP="00AA410E">
      <w:pPr>
        <w:spacing w:line="276" w:lineRule="auto"/>
        <w:jc w:val="both"/>
        <w:rPr>
          <w:color w:val="002060"/>
          <w:sz w:val="32"/>
          <w:szCs w:val="32"/>
        </w:rPr>
      </w:pPr>
      <w:r w:rsidRPr="00AA410E">
        <w:rPr>
          <w:color w:val="002060"/>
          <w:sz w:val="32"/>
          <w:szCs w:val="32"/>
        </w:rPr>
        <w:t>According to the Code of Federal Regulations, “Human Subjects” are defined as:</w:t>
      </w:r>
    </w:p>
    <w:p w14:paraId="11CBA3A1" w14:textId="77777777" w:rsidR="00AA410E" w:rsidRPr="00AA410E" w:rsidRDefault="00AA410E" w:rsidP="00AA410E">
      <w:pPr>
        <w:spacing w:line="276" w:lineRule="auto"/>
        <w:jc w:val="both"/>
        <w:rPr>
          <w:color w:val="002060"/>
          <w:sz w:val="32"/>
          <w:szCs w:val="32"/>
        </w:rPr>
      </w:pPr>
      <w:r w:rsidRPr="00AA410E">
        <w:rPr>
          <w:color w:val="002060"/>
          <w:sz w:val="32"/>
          <w:szCs w:val="32"/>
        </w:rPr>
        <w:t>“</w:t>
      </w:r>
      <w:r w:rsidRPr="00AA410E">
        <w:rPr>
          <w:i/>
          <w:iCs/>
          <w:color w:val="002060"/>
          <w:sz w:val="32"/>
          <w:szCs w:val="32"/>
        </w:rPr>
        <w:t>Living individual(s) about whom an investigator (whether professional or student) conducting research obtains (1) data through intervention or interaction with the individual, or (2) identifiable private information</w:t>
      </w:r>
      <w:r w:rsidRPr="00AA410E">
        <w:rPr>
          <w:color w:val="002060"/>
          <w:sz w:val="32"/>
          <w:szCs w:val="32"/>
        </w:rPr>
        <w:t>.” [45 CFR 46.102(f)(1-2)]</w:t>
      </w:r>
    </w:p>
    <w:p w14:paraId="7E4C052F" w14:textId="77777777" w:rsidR="008F1342" w:rsidRDefault="008F1342" w:rsidP="00AA410E">
      <w:pPr>
        <w:spacing w:line="276" w:lineRule="auto"/>
        <w:jc w:val="both"/>
        <w:rPr>
          <w:color w:val="002060"/>
          <w:sz w:val="32"/>
          <w:szCs w:val="32"/>
        </w:rPr>
      </w:pPr>
    </w:p>
    <w:p w14:paraId="4C5118E6" w14:textId="0BFCDA36" w:rsidR="00AA410E" w:rsidRPr="00AA410E" w:rsidRDefault="00AA410E" w:rsidP="00AA410E">
      <w:pPr>
        <w:spacing w:line="276" w:lineRule="auto"/>
        <w:jc w:val="both"/>
        <w:rPr>
          <w:color w:val="002060"/>
          <w:sz w:val="32"/>
          <w:szCs w:val="32"/>
        </w:rPr>
      </w:pPr>
      <w:r w:rsidRPr="00AA410E">
        <w:rPr>
          <w:color w:val="002060"/>
          <w:sz w:val="32"/>
          <w:szCs w:val="32"/>
        </w:rPr>
        <w:t>Thus, the mission of the NUNM IRB is to ensure the protection of human subjects in research. The IRB evaluates all clinical studies, student projects or surveys that involve the collection of tissue, blood, genetic material, or any other identifiable private health information. While </w:t>
      </w:r>
      <w:hyperlink r:id="rId40" w:history="1">
        <w:r w:rsidRPr="00AA410E">
          <w:rPr>
            <w:rStyle w:val="Hyperlink"/>
            <w:sz w:val="32"/>
            <w:szCs w:val="32"/>
          </w:rPr>
          <w:t>certain types of research studies may be eligible for exemption from review</w:t>
        </w:r>
      </w:hyperlink>
      <w:r w:rsidRPr="00AA410E">
        <w:rPr>
          <w:color w:val="002060"/>
          <w:sz w:val="32"/>
          <w:szCs w:val="32"/>
        </w:rPr>
        <w:t>, only the IRB has the authority to grant such exemptions.</w:t>
      </w:r>
    </w:p>
    <w:p w14:paraId="14F1B25E" w14:textId="77777777" w:rsidR="00AA410E" w:rsidRDefault="00AA410E" w:rsidP="00AA410E">
      <w:pPr>
        <w:spacing w:line="276" w:lineRule="auto"/>
        <w:jc w:val="both"/>
        <w:rPr>
          <w:color w:val="002060"/>
          <w:sz w:val="32"/>
          <w:szCs w:val="32"/>
        </w:rPr>
      </w:pPr>
    </w:p>
    <w:p w14:paraId="4F245BF0" w14:textId="77777777" w:rsidR="00857685" w:rsidRDefault="00857685" w:rsidP="00AA410E">
      <w:pPr>
        <w:spacing w:line="276" w:lineRule="auto"/>
        <w:jc w:val="both"/>
        <w:rPr>
          <w:color w:val="002060"/>
          <w:sz w:val="32"/>
          <w:szCs w:val="32"/>
        </w:rPr>
      </w:pPr>
    </w:p>
    <w:p w14:paraId="3ED43B54" w14:textId="33F608CB" w:rsidR="00857685" w:rsidRDefault="00857685" w:rsidP="00AA410E">
      <w:pPr>
        <w:spacing w:after="240" w:line="276" w:lineRule="auto"/>
        <w:jc w:val="both"/>
        <w:rPr>
          <w:color w:val="002060"/>
          <w:sz w:val="32"/>
          <w:szCs w:val="32"/>
        </w:rPr>
      </w:pPr>
      <w:r>
        <w:rPr>
          <w:color w:val="002060"/>
          <w:sz w:val="32"/>
          <w:szCs w:val="32"/>
        </w:rPr>
        <w:t xml:space="preserve">CITI trainings are offered for-pay in two different ways: </w:t>
      </w:r>
    </w:p>
    <w:p w14:paraId="3DA0DD76" w14:textId="331FC404" w:rsidR="00857685" w:rsidRDefault="00857685" w:rsidP="00AA410E">
      <w:pPr>
        <w:pStyle w:val="ListParagraph"/>
        <w:numPr>
          <w:ilvl w:val="0"/>
          <w:numId w:val="65"/>
        </w:numPr>
        <w:spacing w:after="240" w:line="276" w:lineRule="auto"/>
        <w:jc w:val="both"/>
        <w:rPr>
          <w:color w:val="002060"/>
          <w:sz w:val="32"/>
          <w:szCs w:val="32"/>
        </w:rPr>
      </w:pPr>
      <w:r>
        <w:rPr>
          <w:color w:val="002060"/>
          <w:sz w:val="32"/>
          <w:szCs w:val="32"/>
        </w:rPr>
        <w:t>CITI trainings are publicly available for-pay, so a</w:t>
      </w:r>
      <w:r w:rsidRPr="00857685">
        <w:rPr>
          <w:color w:val="002060"/>
          <w:sz w:val="32"/>
          <w:szCs w:val="32"/>
        </w:rPr>
        <w:t xml:space="preserve">ny individual can pay </w:t>
      </w:r>
      <w:r>
        <w:rPr>
          <w:color w:val="002060"/>
          <w:sz w:val="32"/>
          <w:szCs w:val="32"/>
        </w:rPr>
        <w:t xml:space="preserve">to access CITI trainings </w:t>
      </w:r>
      <w:r w:rsidRPr="00857685">
        <w:rPr>
          <w:b/>
          <w:bCs/>
          <w:color w:val="002060"/>
          <w:sz w:val="32"/>
          <w:szCs w:val="32"/>
        </w:rPr>
        <w:t>independently (out-of-pocket)</w:t>
      </w:r>
      <w:r>
        <w:rPr>
          <w:color w:val="002060"/>
          <w:sz w:val="32"/>
          <w:szCs w:val="32"/>
        </w:rPr>
        <w:t xml:space="preserve"> at any time.</w:t>
      </w:r>
    </w:p>
    <w:p w14:paraId="1D68781C" w14:textId="77777777" w:rsidR="00857685" w:rsidRDefault="00857685" w:rsidP="00AA410E">
      <w:pPr>
        <w:pStyle w:val="ListParagraph"/>
        <w:spacing w:after="240" w:line="276" w:lineRule="auto"/>
        <w:jc w:val="both"/>
        <w:rPr>
          <w:color w:val="002060"/>
          <w:sz w:val="32"/>
          <w:szCs w:val="32"/>
        </w:rPr>
      </w:pPr>
    </w:p>
    <w:p w14:paraId="3D11CE14" w14:textId="77777777" w:rsidR="00857685" w:rsidRDefault="00857685" w:rsidP="00AA410E">
      <w:pPr>
        <w:pStyle w:val="ListParagraph"/>
        <w:numPr>
          <w:ilvl w:val="0"/>
          <w:numId w:val="65"/>
        </w:numPr>
        <w:spacing w:before="240" w:after="240" w:line="276" w:lineRule="auto"/>
        <w:jc w:val="both"/>
        <w:rPr>
          <w:color w:val="002060"/>
          <w:sz w:val="32"/>
          <w:szCs w:val="32"/>
        </w:rPr>
      </w:pPr>
      <w:r>
        <w:rPr>
          <w:color w:val="002060"/>
          <w:sz w:val="32"/>
          <w:szCs w:val="32"/>
        </w:rPr>
        <w:t xml:space="preserve">An institution can purchase a subscription//access to CITI trainings that enables its </w:t>
      </w:r>
      <w:r w:rsidRPr="00857685">
        <w:rPr>
          <w:b/>
          <w:bCs/>
          <w:color w:val="002060"/>
          <w:sz w:val="32"/>
          <w:szCs w:val="32"/>
          <w:u w:val="single"/>
        </w:rPr>
        <w:t>affiliates to access these trainings for free</w:t>
      </w:r>
      <w:r>
        <w:rPr>
          <w:color w:val="002060"/>
          <w:sz w:val="32"/>
          <w:szCs w:val="32"/>
        </w:rPr>
        <w:t>.</w:t>
      </w:r>
    </w:p>
    <w:p w14:paraId="10EEEBF5" w14:textId="77777777" w:rsidR="00857685" w:rsidRPr="00857685" w:rsidRDefault="00857685" w:rsidP="00AA410E">
      <w:pPr>
        <w:spacing w:line="276" w:lineRule="auto"/>
        <w:jc w:val="both"/>
        <w:rPr>
          <w:color w:val="002060"/>
          <w:sz w:val="32"/>
          <w:szCs w:val="32"/>
        </w:rPr>
      </w:pPr>
    </w:p>
    <w:p w14:paraId="4541B22E" w14:textId="54DF48FC" w:rsidR="00857685" w:rsidRDefault="00857685" w:rsidP="00AA410E">
      <w:pPr>
        <w:spacing w:line="276" w:lineRule="auto"/>
        <w:jc w:val="both"/>
        <w:rPr>
          <w:color w:val="002060"/>
          <w:sz w:val="32"/>
          <w:szCs w:val="32"/>
        </w:rPr>
      </w:pPr>
      <w:r>
        <w:rPr>
          <w:color w:val="002060"/>
          <w:sz w:val="32"/>
          <w:szCs w:val="32"/>
        </w:rPr>
        <w:t>NRFi has partnered with the National University of Natural Medicine (NUNM), enabling NRFi volunteers and staff to access select CITI trainings through the second of these two options (e.g., for free).</w:t>
      </w:r>
    </w:p>
    <w:p w14:paraId="7FD2B02E" w14:textId="77777777" w:rsidR="00857685" w:rsidRPr="00857685" w:rsidRDefault="00857685" w:rsidP="00AA410E">
      <w:pPr>
        <w:spacing w:line="276" w:lineRule="auto"/>
        <w:jc w:val="both"/>
        <w:rPr>
          <w:color w:val="002060"/>
          <w:sz w:val="32"/>
          <w:szCs w:val="32"/>
        </w:rPr>
      </w:pPr>
      <w:r w:rsidRPr="00857685">
        <w:rPr>
          <w:color w:val="002060"/>
          <w:sz w:val="32"/>
          <w:szCs w:val="32"/>
        </w:rPr>
        <w:t> </w:t>
      </w:r>
    </w:p>
    <w:p w14:paraId="3DE65559" w14:textId="35381471" w:rsidR="00857685" w:rsidRDefault="00857685" w:rsidP="00AA410E">
      <w:pPr>
        <w:spacing w:line="276" w:lineRule="auto"/>
        <w:jc w:val="both"/>
        <w:rPr>
          <w:color w:val="002060"/>
          <w:sz w:val="32"/>
          <w:szCs w:val="32"/>
        </w:rPr>
      </w:pPr>
      <w:r>
        <w:rPr>
          <w:color w:val="002060"/>
          <w:sz w:val="32"/>
          <w:szCs w:val="32"/>
        </w:rPr>
        <w:t>As discussed in your onboarding materials and meetings, NUNM’s Institutional Review Board (IRB) requires all research investigators to undergo a set of specific CITI</w:t>
      </w:r>
      <w:r w:rsidRPr="00857685">
        <w:rPr>
          <w:color w:val="002060"/>
          <w:sz w:val="32"/>
          <w:szCs w:val="32"/>
        </w:rPr>
        <w:t xml:space="preserve"> </w:t>
      </w:r>
      <w:r>
        <w:rPr>
          <w:color w:val="002060"/>
          <w:sz w:val="32"/>
          <w:szCs w:val="32"/>
        </w:rPr>
        <w:t xml:space="preserve">trainings and </w:t>
      </w:r>
      <w:r w:rsidRPr="00857685">
        <w:rPr>
          <w:color w:val="002060"/>
          <w:sz w:val="32"/>
          <w:szCs w:val="32"/>
        </w:rPr>
        <w:t xml:space="preserve">certifications </w:t>
      </w:r>
      <w:r>
        <w:rPr>
          <w:color w:val="002060"/>
          <w:sz w:val="32"/>
          <w:szCs w:val="32"/>
        </w:rPr>
        <w:t>in order to be eligible to be added to any research protocol and conduct human subjects research that is affiliated with NUNM</w:t>
      </w:r>
      <w:r w:rsidR="00AA410E">
        <w:rPr>
          <w:color w:val="002060"/>
          <w:sz w:val="32"/>
          <w:szCs w:val="32"/>
        </w:rPr>
        <w:t>. Most human subjects research requires</w:t>
      </w:r>
      <w:r>
        <w:rPr>
          <w:color w:val="002060"/>
          <w:sz w:val="32"/>
          <w:szCs w:val="32"/>
        </w:rPr>
        <w:t xml:space="preserve"> (which includes all research conducted by NRFi).</w:t>
      </w:r>
    </w:p>
    <w:p w14:paraId="65D8331B" w14:textId="77777777" w:rsidR="00857685" w:rsidRDefault="00857685" w:rsidP="00AA410E">
      <w:pPr>
        <w:spacing w:line="276" w:lineRule="auto"/>
        <w:jc w:val="both"/>
        <w:rPr>
          <w:color w:val="002060"/>
          <w:sz w:val="32"/>
          <w:szCs w:val="32"/>
        </w:rPr>
      </w:pPr>
    </w:p>
    <w:p w14:paraId="50BDC182" w14:textId="486500B0" w:rsidR="00857685" w:rsidRPr="00857685" w:rsidRDefault="00857685" w:rsidP="00AA410E">
      <w:pPr>
        <w:spacing w:line="276" w:lineRule="auto"/>
        <w:jc w:val="both"/>
        <w:rPr>
          <w:color w:val="002060"/>
          <w:sz w:val="32"/>
          <w:szCs w:val="32"/>
        </w:rPr>
      </w:pPr>
      <w:r>
        <w:rPr>
          <w:color w:val="002060"/>
          <w:sz w:val="32"/>
          <w:szCs w:val="32"/>
        </w:rPr>
        <w:t xml:space="preserve">are required by </w:t>
      </w:r>
      <w:proofErr w:type="spellStart"/>
      <w:r>
        <w:rPr>
          <w:color w:val="002060"/>
          <w:sz w:val="32"/>
          <w:szCs w:val="32"/>
        </w:rPr>
        <w:t>tNUNM’s</w:t>
      </w:r>
      <w:proofErr w:type="spellEnd"/>
      <w:r>
        <w:rPr>
          <w:color w:val="002060"/>
          <w:sz w:val="32"/>
          <w:szCs w:val="32"/>
        </w:rPr>
        <w:t xml:space="preserve"> Institutional Review Board (IRB)</w:t>
      </w:r>
      <w:r w:rsidRPr="00857685">
        <w:rPr>
          <w:color w:val="002060"/>
          <w:sz w:val="32"/>
          <w:szCs w:val="32"/>
        </w:rPr>
        <w:t xml:space="preserve">will enable you to conduct human subjects research in almost any institutional setting, so they will have benefit to you beyond the scope of this research, and also look great on a resume/CV. Given your past participation in human </w:t>
      </w:r>
      <w:proofErr w:type="gramStart"/>
      <w:r w:rsidRPr="00857685">
        <w:rPr>
          <w:color w:val="002060"/>
          <w:sz w:val="32"/>
          <w:szCs w:val="32"/>
        </w:rPr>
        <w:t>subjects</w:t>
      </w:r>
      <w:proofErr w:type="gramEnd"/>
      <w:r w:rsidRPr="00857685">
        <w:rPr>
          <w:color w:val="002060"/>
          <w:sz w:val="32"/>
          <w:szCs w:val="32"/>
        </w:rPr>
        <w:t xml:space="preserve"> research, you may have all or some of these CITI trainings/accreditations completed already.</w:t>
      </w:r>
    </w:p>
    <w:p w14:paraId="1AB5682D" w14:textId="77777777" w:rsidR="00857685" w:rsidRPr="00857685" w:rsidRDefault="00857685" w:rsidP="00AA410E">
      <w:pPr>
        <w:spacing w:line="276" w:lineRule="auto"/>
        <w:jc w:val="both"/>
        <w:rPr>
          <w:color w:val="002060"/>
          <w:sz w:val="32"/>
          <w:szCs w:val="32"/>
        </w:rPr>
      </w:pPr>
      <w:r w:rsidRPr="00857685">
        <w:rPr>
          <w:color w:val="002060"/>
          <w:sz w:val="32"/>
          <w:szCs w:val="32"/>
        </w:rPr>
        <w:t> </w:t>
      </w:r>
    </w:p>
    <w:p w14:paraId="3C6A58EB" w14:textId="77777777" w:rsidR="00857685" w:rsidRPr="00857685" w:rsidRDefault="00857685" w:rsidP="00AA410E">
      <w:pPr>
        <w:spacing w:line="276" w:lineRule="auto"/>
        <w:jc w:val="both"/>
        <w:rPr>
          <w:color w:val="002060"/>
          <w:sz w:val="32"/>
          <w:szCs w:val="32"/>
        </w:rPr>
      </w:pPr>
      <w:r w:rsidRPr="00857685">
        <w:rPr>
          <w:color w:val="002060"/>
          <w:sz w:val="32"/>
          <w:szCs w:val="32"/>
        </w:rPr>
        <w:lastRenderedPageBreak/>
        <w:t>The training courses are offered online through the Collaborative Institutional Training Initiative (CITI: </w:t>
      </w:r>
      <w:hyperlink r:id="rId41" w:tgtFrame="_blank" w:tooltip="https://about.citiprogram.org/en/homepage/" w:history="1">
        <w:r w:rsidRPr="00857685">
          <w:rPr>
            <w:rStyle w:val="Hyperlink"/>
            <w:sz w:val="32"/>
            <w:szCs w:val="32"/>
          </w:rPr>
          <w:t>https://abou</w:t>
        </w:r>
        <w:r w:rsidRPr="00857685">
          <w:rPr>
            <w:rStyle w:val="Hyperlink"/>
            <w:sz w:val="32"/>
            <w:szCs w:val="32"/>
          </w:rPr>
          <w:t>t</w:t>
        </w:r>
        <w:r w:rsidRPr="00857685">
          <w:rPr>
            <w:rStyle w:val="Hyperlink"/>
            <w:sz w:val="32"/>
            <w:szCs w:val="32"/>
          </w:rPr>
          <w:t>.citiprogram.org/en/homepage/</w:t>
        </w:r>
      </w:hyperlink>
      <w:r w:rsidRPr="00857685">
        <w:rPr>
          <w:color w:val="002060"/>
          <w:sz w:val="32"/>
          <w:szCs w:val="32"/>
        </w:rPr>
        <w:t>). The courses you will need to complete are:</w:t>
      </w:r>
    </w:p>
    <w:p w14:paraId="56E20FA7" w14:textId="77777777" w:rsidR="00857685" w:rsidRPr="00A50553" w:rsidRDefault="00857685" w:rsidP="00A50553">
      <w:pPr>
        <w:pStyle w:val="ListParagraph"/>
        <w:numPr>
          <w:ilvl w:val="0"/>
          <w:numId w:val="67"/>
        </w:numPr>
        <w:spacing w:line="276" w:lineRule="auto"/>
        <w:jc w:val="both"/>
        <w:rPr>
          <w:color w:val="002060"/>
          <w:sz w:val="32"/>
          <w:szCs w:val="32"/>
        </w:rPr>
      </w:pPr>
      <w:r w:rsidRPr="00A50553">
        <w:rPr>
          <w:color w:val="002060"/>
          <w:sz w:val="32"/>
          <w:szCs w:val="32"/>
        </w:rPr>
        <w:t>Responsible Conduct of Research (RCR)</w:t>
      </w:r>
    </w:p>
    <w:p w14:paraId="397F632B" w14:textId="77777777" w:rsidR="00857685" w:rsidRPr="00A50553" w:rsidRDefault="00857685" w:rsidP="00A50553">
      <w:pPr>
        <w:pStyle w:val="ListParagraph"/>
        <w:numPr>
          <w:ilvl w:val="0"/>
          <w:numId w:val="67"/>
        </w:numPr>
        <w:spacing w:line="276" w:lineRule="auto"/>
        <w:jc w:val="both"/>
        <w:rPr>
          <w:color w:val="002060"/>
          <w:sz w:val="32"/>
          <w:szCs w:val="32"/>
        </w:rPr>
      </w:pPr>
      <w:r w:rsidRPr="00A50553">
        <w:rPr>
          <w:color w:val="002060"/>
          <w:sz w:val="32"/>
          <w:szCs w:val="32"/>
        </w:rPr>
        <w:t>Human Subjects Research (HSR, includes HIPAA)</w:t>
      </w:r>
    </w:p>
    <w:p w14:paraId="670C38DE" w14:textId="77777777" w:rsidR="00857685" w:rsidRPr="00A50553" w:rsidRDefault="00857685" w:rsidP="00A50553">
      <w:pPr>
        <w:pStyle w:val="ListParagraph"/>
        <w:numPr>
          <w:ilvl w:val="0"/>
          <w:numId w:val="67"/>
        </w:numPr>
        <w:spacing w:line="276" w:lineRule="auto"/>
        <w:jc w:val="both"/>
        <w:rPr>
          <w:color w:val="002060"/>
          <w:sz w:val="32"/>
          <w:szCs w:val="32"/>
        </w:rPr>
      </w:pPr>
      <w:r w:rsidRPr="00A50553">
        <w:rPr>
          <w:color w:val="002060"/>
          <w:sz w:val="32"/>
          <w:szCs w:val="32"/>
        </w:rPr>
        <w:t>OSHA Bloodborne Pathogens</w:t>
      </w:r>
    </w:p>
    <w:p w14:paraId="5AEE8B17" w14:textId="77777777" w:rsidR="00857685" w:rsidRPr="00A50553" w:rsidRDefault="00857685" w:rsidP="00A50553">
      <w:pPr>
        <w:pStyle w:val="ListParagraph"/>
        <w:numPr>
          <w:ilvl w:val="0"/>
          <w:numId w:val="67"/>
        </w:numPr>
        <w:spacing w:line="276" w:lineRule="auto"/>
        <w:jc w:val="both"/>
        <w:rPr>
          <w:color w:val="002060"/>
          <w:sz w:val="32"/>
          <w:szCs w:val="32"/>
        </w:rPr>
      </w:pPr>
      <w:r w:rsidRPr="00A50553">
        <w:rPr>
          <w:color w:val="002060"/>
          <w:sz w:val="32"/>
          <w:szCs w:val="32"/>
        </w:rPr>
        <w:t>Good Clinical Practice (GCP; FDA or ICH version; </w:t>
      </w:r>
      <w:r w:rsidRPr="00A50553">
        <w:rPr>
          <w:b/>
          <w:bCs/>
          <w:color w:val="002060"/>
          <w:sz w:val="32"/>
          <w:szCs w:val="32"/>
        </w:rPr>
        <w:t>FDA is recommended</w:t>
      </w:r>
      <w:r w:rsidRPr="00A50553">
        <w:rPr>
          <w:color w:val="002060"/>
          <w:sz w:val="32"/>
          <w:szCs w:val="32"/>
        </w:rPr>
        <w:t>)</w:t>
      </w:r>
    </w:p>
    <w:p w14:paraId="0C5AE785" w14:textId="77777777" w:rsidR="00857685" w:rsidRPr="00857685" w:rsidRDefault="00857685" w:rsidP="00AA410E">
      <w:pPr>
        <w:spacing w:line="276" w:lineRule="auto"/>
        <w:jc w:val="both"/>
        <w:rPr>
          <w:color w:val="002060"/>
          <w:sz w:val="32"/>
          <w:szCs w:val="32"/>
        </w:rPr>
      </w:pPr>
      <w:r w:rsidRPr="00857685">
        <w:rPr>
          <w:color w:val="002060"/>
          <w:sz w:val="32"/>
          <w:szCs w:val="32"/>
        </w:rPr>
        <w:t> </w:t>
      </w:r>
    </w:p>
    <w:p w14:paraId="16709DF4" w14:textId="77777777" w:rsidR="00857685" w:rsidRPr="00857685" w:rsidRDefault="00857685" w:rsidP="00AA410E">
      <w:pPr>
        <w:spacing w:line="276" w:lineRule="auto"/>
        <w:jc w:val="both"/>
        <w:rPr>
          <w:color w:val="002060"/>
          <w:sz w:val="32"/>
          <w:szCs w:val="32"/>
        </w:rPr>
      </w:pPr>
      <w:r w:rsidRPr="00857685">
        <w:rPr>
          <w:color w:val="002060"/>
          <w:sz w:val="32"/>
          <w:szCs w:val="32"/>
        </w:rPr>
        <w:t>You can find instructions on how to register for these courses here: </w:t>
      </w:r>
      <w:hyperlink r:id="rId42" w:tgtFrame="_blank" w:tooltip="https://nunm.edu/research/resources/citi/" w:history="1">
        <w:r w:rsidRPr="00857685">
          <w:rPr>
            <w:rStyle w:val="Hyperlink"/>
            <w:sz w:val="32"/>
            <w:szCs w:val="32"/>
          </w:rPr>
          <w:t>https://nunm.edu/research/resources/citi/</w:t>
        </w:r>
      </w:hyperlink>
      <w:r w:rsidRPr="00857685">
        <w:rPr>
          <w:color w:val="002060"/>
          <w:sz w:val="32"/>
          <w:szCs w:val="32"/>
        </w:rPr>
        <w:t>.</w:t>
      </w:r>
    </w:p>
    <w:p w14:paraId="79685BCD" w14:textId="77777777" w:rsidR="00857685" w:rsidRPr="00857685" w:rsidRDefault="00857685" w:rsidP="00AA410E">
      <w:pPr>
        <w:spacing w:line="276" w:lineRule="auto"/>
        <w:jc w:val="both"/>
        <w:rPr>
          <w:color w:val="002060"/>
          <w:sz w:val="32"/>
          <w:szCs w:val="32"/>
        </w:rPr>
      </w:pPr>
      <w:r w:rsidRPr="00857685">
        <w:rPr>
          <w:color w:val="002060"/>
          <w:sz w:val="32"/>
          <w:szCs w:val="32"/>
        </w:rPr>
        <w:t> </w:t>
      </w:r>
    </w:p>
    <w:p w14:paraId="3396B039" w14:textId="77777777" w:rsidR="00857685" w:rsidRPr="00857685" w:rsidRDefault="00857685" w:rsidP="00AA410E">
      <w:pPr>
        <w:spacing w:line="276" w:lineRule="auto"/>
        <w:jc w:val="both"/>
        <w:rPr>
          <w:color w:val="002060"/>
          <w:sz w:val="32"/>
          <w:szCs w:val="32"/>
        </w:rPr>
      </w:pPr>
      <w:r w:rsidRPr="00857685">
        <w:rPr>
          <w:color w:val="002060"/>
          <w:sz w:val="32"/>
          <w:szCs w:val="32"/>
        </w:rPr>
        <w:t>A few notes on the registration process:</w:t>
      </w:r>
    </w:p>
    <w:p w14:paraId="36F35226" w14:textId="77777777" w:rsidR="00857685" w:rsidRPr="00857685" w:rsidRDefault="00857685" w:rsidP="00AA410E">
      <w:pPr>
        <w:spacing w:line="276" w:lineRule="auto"/>
        <w:jc w:val="both"/>
        <w:rPr>
          <w:color w:val="002060"/>
          <w:sz w:val="32"/>
          <w:szCs w:val="32"/>
        </w:rPr>
      </w:pPr>
      <w:r w:rsidRPr="00857685">
        <w:rPr>
          <w:color w:val="002060"/>
          <w:sz w:val="32"/>
          <w:szCs w:val="32"/>
        </w:rPr>
        <w:t>As per the instructions, you can create a CITI account using your personal email address. </w:t>
      </w:r>
    </w:p>
    <w:p w14:paraId="2FA354AC" w14:textId="77777777" w:rsidR="00857685" w:rsidRPr="00857685" w:rsidRDefault="00857685" w:rsidP="00AA410E">
      <w:pPr>
        <w:spacing w:line="276" w:lineRule="auto"/>
        <w:jc w:val="both"/>
        <w:rPr>
          <w:color w:val="002060"/>
          <w:sz w:val="32"/>
          <w:szCs w:val="32"/>
        </w:rPr>
      </w:pPr>
      <w:r w:rsidRPr="00857685">
        <w:rPr>
          <w:color w:val="002060"/>
          <w:sz w:val="32"/>
          <w:szCs w:val="32"/>
        </w:rPr>
        <w:t>Once you create an account, you'll be asked to select your institution/affiliation(s). You'll want to select "National University of Natural Medicine." </w:t>
      </w:r>
    </w:p>
    <w:p w14:paraId="27F40E4C" w14:textId="77777777" w:rsidR="00857685" w:rsidRPr="00857685" w:rsidRDefault="00857685" w:rsidP="00AA410E">
      <w:pPr>
        <w:spacing w:line="276" w:lineRule="auto"/>
        <w:jc w:val="both"/>
        <w:rPr>
          <w:color w:val="002060"/>
          <w:sz w:val="32"/>
          <w:szCs w:val="32"/>
        </w:rPr>
      </w:pPr>
      <w:r w:rsidRPr="00857685">
        <w:rPr>
          <w:color w:val="002060"/>
          <w:sz w:val="32"/>
          <w:szCs w:val="32"/>
        </w:rPr>
        <w:t>You may also be asked if you'd like to receive CE credits; you will select "no." By my loose understanding, CE credits are for clinicians (ex: MDs) - they are required to obtain a certain amount of CE credits per year in order to retain their accreditations as a way to ensure they are staying up to date on current trainings and education.</w:t>
      </w:r>
    </w:p>
    <w:p w14:paraId="58D53BD8" w14:textId="77777777" w:rsidR="00857685" w:rsidRPr="00857685" w:rsidRDefault="00857685" w:rsidP="00AA410E">
      <w:pPr>
        <w:spacing w:line="276" w:lineRule="auto"/>
        <w:jc w:val="both"/>
        <w:rPr>
          <w:color w:val="002060"/>
          <w:sz w:val="32"/>
          <w:szCs w:val="32"/>
        </w:rPr>
      </w:pPr>
      <w:r w:rsidRPr="00857685">
        <w:rPr>
          <w:color w:val="002060"/>
          <w:sz w:val="32"/>
          <w:szCs w:val="32"/>
        </w:rPr>
        <w:t>Altogether, these training courses can take up to 10-20 hours to complete, since the material will likely be new for you. They're not necessarily exciting, but they will provide you with a very informative foundation for understanding the basics of how human research works; they will also enable you to participate in human research at any institution until they expire, which will look most impressive on college resumes and applications (as per above).</w:t>
      </w:r>
    </w:p>
    <w:p w14:paraId="0765BD31" w14:textId="77777777" w:rsidR="00857685" w:rsidRDefault="00857685" w:rsidP="00AA410E">
      <w:pPr>
        <w:spacing w:line="276" w:lineRule="auto"/>
        <w:jc w:val="both"/>
        <w:rPr>
          <w:color w:val="002060"/>
          <w:sz w:val="32"/>
          <w:szCs w:val="32"/>
        </w:rPr>
      </w:pPr>
      <w:r w:rsidRPr="00857685">
        <w:rPr>
          <w:color w:val="002060"/>
          <w:sz w:val="32"/>
          <w:szCs w:val="32"/>
        </w:rPr>
        <w:lastRenderedPageBreak/>
        <w:t> </w:t>
      </w:r>
    </w:p>
    <w:p w14:paraId="2E9B5513" w14:textId="77777777" w:rsidR="00857685" w:rsidRPr="00857685" w:rsidRDefault="00857685" w:rsidP="00AA410E">
      <w:pPr>
        <w:spacing w:line="276" w:lineRule="auto"/>
        <w:jc w:val="both"/>
        <w:rPr>
          <w:color w:val="002060"/>
          <w:sz w:val="32"/>
          <w:szCs w:val="32"/>
        </w:rPr>
      </w:pPr>
      <w:r w:rsidRPr="00857685">
        <w:rPr>
          <w:color w:val="002060"/>
          <w:sz w:val="32"/>
          <w:szCs w:val="32"/>
        </w:rPr>
        <w:t>Quick follow up on this one – you do not need to take the OSHA bloodborne pathogens CITI training (though you are welcome to if you’d like, and given your long-term clinical goals, it may not be a bad thing to have on your CV). To that tune, do also feel free to check out any other trainings you see on CITI.</w:t>
      </w:r>
    </w:p>
    <w:p w14:paraId="181B92C5" w14:textId="77777777" w:rsidR="00857685" w:rsidRPr="00857685" w:rsidRDefault="00857685" w:rsidP="00AA410E">
      <w:pPr>
        <w:spacing w:line="276" w:lineRule="auto"/>
        <w:rPr>
          <w:color w:val="002060"/>
          <w:sz w:val="32"/>
          <w:szCs w:val="32"/>
        </w:rPr>
      </w:pPr>
      <w:r w:rsidRPr="00857685">
        <w:rPr>
          <w:color w:val="002060"/>
          <w:sz w:val="32"/>
          <w:szCs w:val="32"/>
        </w:rPr>
        <w:t> </w:t>
      </w:r>
    </w:p>
    <w:p w14:paraId="74DA5360" w14:textId="77777777" w:rsidR="00857685" w:rsidRPr="00857685" w:rsidRDefault="00857685" w:rsidP="00AA410E">
      <w:pPr>
        <w:spacing w:line="276" w:lineRule="auto"/>
        <w:rPr>
          <w:color w:val="002060"/>
          <w:sz w:val="32"/>
          <w:szCs w:val="32"/>
        </w:rPr>
      </w:pPr>
      <w:r w:rsidRPr="00857685">
        <w:rPr>
          <w:color w:val="002060"/>
          <w:sz w:val="32"/>
          <w:szCs w:val="32"/>
        </w:rPr>
        <w:t>Warmly,</w:t>
      </w:r>
    </w:p>
    <w:p w14:paraId="76BD7279" w14:textId="77777777" w:rsidR="00857685" w:rsidRPr="00857685" w:rsidRDefault="00857685" w:rsidP="00AA410E">
      <w:pPr>
        <w:spacing w:line="276" w:lineRule="auto"/>
        <w:rPr>
          <w:color w:val="002060"/>
          <w:sz w:val="32"/>
          <w:szCs w:val="32"/>
        </w:rPr>
      </w:pPr>
      <w:r w:rsidRPr="00857685">
        <w:rPr>
          <w:color w:val="002060"/>
          <w:sz w:val="32"/>
          <w:szCs w:val="32"/>
        </w:rPr>
        <w:t> </w:t>
      </w:r>
    </w:p>
    <w:p w14:paraId="5CDD7BAC" w14:textId="77777777" w:rsidR="00857685" w:rsidRPr="00857685" w:rsidRDefault="00857685" w:rsidP="00AA410E">
      <w:pPr>
        <w:spacing w:line="276" w:lineRule="auto"/>
        <w:rPr>
          <w:color w:val="002060"/>
          <w:sz w:val="32"/>
          <w:szCs w:val="32"/>
        </w:rPr>
      </w:pPr>
      <w:r w:rsidRPr="00857685">
        <w:rPr>
          <w:color w:val="002060"/>
          <w:sz w:val="32"/>
          <w:szCs w:val="32"/>
        </w:rPr>
        <w:t>Brenna</w:t>
      </w:r>
    </w:p>
    <w:p w14:paraId="37DE6F18" w14:textId="77777777" w:rsidR="00857685" w:rsidRPr="00857685" w:rsidRDefault="00857685" w:rsidP="00AA410E">
      <w:pPr>
        <w:spacing w:line="276" w:lineRule="auto"/>
        <w:rPr>
          <w:color w:val="002060"/>
          <w:sz w:val="32"/>
          <w:szCs w:val="32"/>
        </w:rPr>
      </w:pPr>
      <w:r w:rsidRPr="00857685">
        <w:rPr>
          <w:color w:val="002060"/>
          <w:sz w:val="32"/>
          <w:szCs w:val="32"/>
        </w:rPr>
        <w:t> </w:t>
      </w:r>
    </w:p>
    <w:p w14:paraId="6B58BDFD" w14:textId="77777777" w:rsidR="00857685" w:rsidRPr="00857685" w:rsidRDefault="00857685" w:rsidP="00AA410E">
      <w:pPr>
        <w:spacing w:line="276" w:lineRule="auto"/>
        <w:rPr>
          <w:color w:val="002060"/>
          <w:sz w:val="32"/>
          <w:szCs w:val="32"/>
        </w:rPr>
      </w:pPr>
      <w:r w:rsidRPr="00857685">
        <w:rPr>
          <w:color w:val="002060"/>
          <w:sz w:val="32"/>
          <w:szCs w:val="32"/>
        </w:rPr>
        <w:t>-- </w:t>
      </w:r>
    </w:p>
    <w:p w14:paraId="467D7DAF" w14:textId="77777777" w:rsidR="00857685" w:rsidRPr="00857685" w:rsidRDefault="00857685" w:rsidP="00AA410E">
      <w:pPr>
        <w:spacing w:line="276" w:lineRule="auto"/>
        <w:rPr>
          <w:color w:val="002060"/>
          <w:sz w:val="32"/>
          <w:szCs w:val="32"/>
        </w:rPr>
      </w:pPr>
      <w:r w:rsidRPr="00857685">
        <w:rPr>
          <w:color w:val="002060"/>
          <w:sz w:val="32"/>
          <w:szCs w:val="32"/>
        </w:rPr>
        <w:t> </w:t>
      </w:r>
    </w:p>
    <w:p w14:paraId="574B7645" w14:textId="77777777" w:rsidR="00857685" w:rsidRPr="00857685" w:rsidRDefault="00857685" w:rsidP="00AA410E">
      <w:pPr>
        <w:spacing w:line="276" w:lineRule="auto"/>
        <w:rPr>
          <w:color w:val="002060"/>
          <w:sz w:val="32"/>
          <w:szCs w:val="32"/>
        </w:rPr>
      </w:pPr>
      <w:r w:rsidRPr="00857685">
        <w:rPr>
          <w:color w:val="002060"/>
          <w:sz w:val="32"/>
          <w:szCs w:val="32"/>
        </w:rPr>
        <w:t> </w:t>
      </w:r>
    </w:p>
    <w:p w14:paraId="05050ACA" w14:textId="77777777" w:rsidR="00857685" w:rsidRPr="00857685" w:rsidRDefault="00857685" w:rsidP="00AA410E">
      <w:pPr>
        <w:spacing w:line="276" w:lineRule="auto"/>
        <w:rPr>
          <w:color w:val="002060"/>
          <w:sz w:val="32"/>
          <w:szCs w:val="32"/>
        </w:rPr>
      </w:pPr>
      <w:r w:rsidRPr="00857685">
        <w:rPr>
          <w:b/>
          <w:bCs/>
          <w:color w:val="002060"/>
          <w:sz w:val="32"/>
          <w:szCs w:val="32"/>
        </w:rPr>
        <w:t>From: </w:t>
      </w:r>
      <w:r w:rsidRPr="00857685">
        <w:rPr>
          <w:color w:val="002060"/>
          <w:sz w:val="32"/>
          <w:szCs w:val="32"/>
        </w:rPr>
        <w:t>Brenna Bray &lt;</w:t>
      </w:r>
      <w:hyperlink r:id="rId43" w:history="1">
        <w:r w:rsidRPr="00857685">
          <w:rPr>
            <w:rStyle w:val="Hyperlink"/>
            <w:sz w:val="32"/>
            <w:szCs w:val="32"/>
          </w:rPr>
          <w:t>brenna@nourishedrfi.com</w:t>
        </w:r>
      </w:hyperlink>
      <w:r w:rsidRPr="00857685">
        <w:rPr>
          <w:color w:val="002060"/>
          <w:sz w:val="32"/>
          <w:szCs w:val="32"/>
        </w:rPr>
        <w:t>&gt;</w:t>
      </w:r>
      <w:r w:rsidRPr="00857685">
        <w:rPr>
          <w:color w:val="002060"/>
          <w:sz w:val="32"/>
          <w:szCs w:val="32"/>
        </w:rPr>
        <w:br/>
      </w:r>
      <w:r w:rsidRPr="00857685">
        <w:rPr>
          <w:b/>
          <w:bCs/>
          <w:color w:val="002060"/>
          <w:sz w:val="32"/>
          <w:szCs w:val="32"/>
        </w:rPr>
        <w:t>Date: </w:t>
      </w:r>
      <w:r w:rsidRPr="00857685">
        <w:rPr>
          <w:color w:val="002060"/>
          <w:sz w:val="32"/>
          <w:szCs w:val="32"/>
        </w:rPr>
        <w:t>Tuesday, July 16, 2024 at 5:50 PM</w:t>
      </w:r>
      <w:r w:rsidRPr="00857685">
        <w:rPr>
          <w:color w:val="002060"/>
          <w:sz w:val="32"/>
          <w:szCs w:val="32"/>
        </w:rPr>
        <w:br/>
      </w:r>
      <w:r w:rsidRPr="00857685">
        <w:rPr>
          <w:b/>
          <w:bCs/>
          <w:color w:val="002060"/>
          <w:sz w:val="32"/>
          <w:szCs w:val="32"/>
        </w:rPr>
        <w:t>To: </w:t>
      </w:r>
      <w:hyperlink r:id="rId44" w:history="1">
        <w:r w:rsidRPr="00857685">
          <w:rPr>
            <w:rStyle w:val="Hyperlink"/>
            <w:sz w:val="32"/>
            <w:szCs w:val="32"/>
          </w:rPr>
          <w:t>rodriguez.jan11@gmail.com</w:t>
        </w:r>
      </w:hyperlink>
      <w:r w:rsidRPr="00857685">
        <w:rPr>
          <w:color w:val="002060"/>
          <w:sz w:val="32"/>
          <w:szCs w:val="32"/>
        </w:rPr>
        <w:t> &lt;</w:t>
      </w:r>
      <w:hyperlink r:id="rId45" w:history="1">
        <w:r w:rsidRPr="00857685">
          <w:rPr>
            <w:rStyle w:val="Hyperlink"/>
            <w:sz w:val="32"/>
            <w:szCs w:val="32"/>
          </w:rPr>
          <w:t>rodriguez.jan11@gmail.com</w:t>
        </w:r>
      </w:hyperlink>
      <w:r w:rsidRPr="00857685">
        <w:rPr>
          <w:color w:val="002060"/>
          <w:sz w:val="32"/>
          <w:szCs w:val="32"/>
        </w:rPr>
        <w:t>&gt;</w:t>
      </w:r>
      <w:r w:rsidRPr="00857685">
        <w:rPr>
          <w:color w:val="002060"/>
          <w:sz w:val="32"/>
          <w:szCs w:val="32"/>
        </w:rPr>
        <w:br/>
      </w:r>
      <w:r w:rsidRPr="00857685">
        <w:rPr>
          <w:b/>
          <w:bCs/>
          <w:color w:val="002060"/>
          <w:sz w:val="32"/>
          <w:szCs w:val="32"/>
        </w:rPr>
        <w:t>Subject: </w:t>
      </w:r>
      <w:r w:rsidRPr="00857685">
        <w:rPr>
          <w:color w:val="002060"/>
          <w:sz w:val="32"/>
          <w:szCs w:val="32"/>
        </w:rPr>
        <w:t>F/U 4 - CITI Training Info</w:t>
      </w:r>
    </w:p>
    <w:p w14:paraId="2D7B9311" w14:textId="77777777" w:rsidR="00857685" w:rsidRPr="00857685" w:rsidRDefault="00857685" w:rsidP="00AA410E">
      <w:pPr>
        <w:spacing w:line="276" w:lineRule="auto"/>
        <w:rPr>
          <w:color w:val="002060"/>
          <w:sz w:val="32"/>
          <w:szCs w:val="32"/>
        </w:rPr>
      </w:pPr>
      <w:r w:rsidRPr="00857685">
        <w:rPr>
          <w:color w:val="002060"/>
          <w:sz w:val="32"/>
          <w:szCs w:val="32"/>
        </w:rPr>
        <w:t>Hi Jan,</w:t>
      </w:r>
    </w:p>
    <w:p w14:paraId="2B35160A" w14:textId="77777777" w:rsidR="00857685" w:rsidRDefault="00857685" w:rsidP="00AA410E">
      <w:pPr>
        <w:spacing w:line="276" w:lineRule="auto"/>
        <w:rPr>
          <w:color w:val="002060"/>
          <w:sz w:val="32"/>
          <w:szCs w:val="32"/>
        </w:rPr>
      </w:pPr>
    </w:p>
    <w:p w14:paraId="56BE8AFA" w14:textId="77777777" w:rsidR="00857685" w:rsidRPr="00857685" w:rsidRDefault="00857685" w:rsidP="00AA410E">
      <w:pPr>
        <w:spacing w:line="276" w:lineRule="auto"/>
        <w:rPr>
          <w:color w:val="002060"/>
          <w:sz w:val="32"/>
          <w:szCs w:val="32"/>
        </w:rPr>
      </w:pPr>
    </w:p>
    <w:p w14:paraId="6517AD9B" w14:textId="77777777" w:rsidR="00857685" w:rsidRPr="00857685" w:rsidRDefault="00857685" w:rsidP="00AA410E">
      <w:pPr>
        <w:spacing w:line="276" w:lineRule="auto"/>
        <w:rPr>
          <w:color w:val="002060"/>
          <w:sz w:val="32"/>
          <w:szCs w:val="32"/>
        </w:rPr>
      </w:pPr>
      <w:r w:rsidRPr="00857685">
        <w:rPr>
          <w:color w:val="002060"/>
          <w:sz w:val="32"/>
          <w:szCs w:val="32"/>
        </w:rPr>
        <w:t>LMK if you have any questions about this process!</w:t>
      </w:r>
    </w:p>
    <w:p w14:paraId="586C04F9" w14:textId="77777777" w:rsidR="00857685" w:rsidRPr="00857685" w:rsidRDefault="00857685" w:rsidP="00AA410E">
      <w:pPr>
        <w:spacing w:line="276" w:lineRule="auto"/>
        <w:rPr>
          <w:color w:val="002060"/>
          <w:sz w:val="32"/>
          <w:szCs w:val="32"/>
        </w:rPr>
      </w:pPr>
      <w:r w:rsidRPr="00857685">
        <w:rPr>
          <w:color w:val="002060"/>
          <w:sz w:val="32"/>
          <w:szCs w:val="32"/>
        </w:rPr>
        <w:t> </w:t>
      </w:r>
    </w:p>
    <w:p w14:paraId="4307B35A" w14:textId="77777777" w:rsidR="00857685" w:rsidRPr="00857685" w:rsidRDefault="00857685" w:rsidP="00AA410E">
      <w:pPr>
        <w:spacing w:line="276" w:lineRule="auto"/>
        <w:rPr>
          <w:color w:val="002060"/>
          <w:sz w:val="32"/>
          <w:szCs w:val="32"/>
        </w:rPr>
      </w:pPr>
      <w:r w:rsidRPr="00857685">
        <w:rPr>
          <w:color w:val="002060"/>
          <w:sz w:val="32"/>
          <w:szCs w:val="32"/>
        </w:rPr>
        <w:t>Thanks again &amp; Warm Regards,</w:t>
      </w:r>
    </w:p>
    <w:p w14:paraId="197856F1" w14:textId="77777777" w:rsidR="00857685" w:rsidRPr="00857685" w:rsidRDefault="00857685" w:rsidP="00AA410E">
      <w:pPr>
        <w:spacing w:line="276" w:lineRule="auto"/>
        <w:rPr>
          <w:color w:val="002060"/>
          <w:sz w:val="32"/>
          <w:szCs w:val="32"/>
        </w:rPr>
      </w:pPr>
      <w:r w:rsidRPr="00857685">
        <w:rPr>
          <w:color w:val="002060"/>
          <w:sz w:val="32"/>
          <w:szCs w:val="32"/>
        </w:rPr>
        <w:t> </w:t>
      </w:r>
    </w:p>
    <w:p w14:paraId="38AC2DD3" w14:textId="77777777" w:rsidR="00857685" w:rsidRPr="00857685" w:rsidRDefault="00857685" w:rsidP="00AA410E">
      <w:pPr>
        <w:spacing w:line="276" w:lineRule="auto"/>
        <w:rPr>
          <w:color w:val="002060"/>
          <w:sz w:val="32"/>
          <w:szCs w:val="32"/>
        </w:rPr>
      </w:pPr>
      <w:r w:rsidRPr="00857685">
        <w:rPr>
          <w:color w:val="002060"/>
          <w:sz w:val="32"/>
          <w:szCs w:val="32"/>
        </w:rPr>
        <w:t>Brenna</w:t>
      </w:r>
    </w:p>
    <w:p w14:paraId="4066BC10" w14:textId="77777777" w:rsidR="00857685" w:rsidRPr="00857685" w:rsidRDefault="00857685" w:rsidP="00AA410E">
      <w:pPr>
        <w:spacing w:line="276" w:lineRule="auto"/>
        <w:rPr>
          <w:color w:val="002060"/>
          <w:sz w:val="32"/>
          <w:szCs w:val="32"/>
        </w:rPr>
      </w:pPr>
      <w:r w:rsidRPr="00857685">
        <w:rPr>
          <w:color w:val="002060"/>
          <w:sz w:val="32"/>
          <w:szCs w:val="32"/>
        </w:rPr>
        <w:t> </w:t>
      </w:r>
    </w:p>
    <w:p w14:paraId="4049856F" w14:textId="77777777" w:rsidR="00857685" w:rsidRPr="00857685" w:rsidRDefault="00857685" w:rsidP="00AA410E">
      <w:pPr>
        <w:spacing w:line="276" w:lineRule="auto"/>
        <w:rPr>
          <w:color w:val="002060"/>
          <w:sz w:val="32"/>
          <w:szCs w:val="32"/>
        </w:rPr>
      </w:pPr>
      <w:r w:rsidRPr="00857685">
        <w:rPr>
          <w:color w:val="002060"/>
          <w:sz w:val="32"/>
          <w:szCs w:val="32"/>
        </w:rPr>
        <w:t>Brenna Bray, PhD</w:t>
      </w:r>
    </w:p>
    <w:p w14:paraId="5F90C212" w14:textId="77777777" w:rsidR="00857685" w:rsidRPr="00857685" w:rsidRDefault="00857685" w:rsidP="00AA410E">
      <w:pPr>
        <w:spacing w:line="276" w:lineRule="auto"/>
        <w:rPr>
          <w:color w:val="002060"/>
          <w:sz w:val="32"/>
          <w:szCs w:val="32"/>
        </w:rPr>
      </w:pPr>
      <w:r w:rsidRPr="00857685">
        <w:rPr>
          <w:color w:val="002060"/>
          <w:sz w:val="32"/>
          <w:szCs w:val="32"/>
        </w:rPr>
        <w:t>CEO, Founder, Director, &amp; Principal Investigator</w:t>
      </w:r>
    </w:p>
    <w:p w14:paraId="4F722912" w14:textId="77777777" w:rsidR="00857685" w:rsidRPr="00857685" w:rsidRDefault="00857685" w:rsidP="00AA410E">
      <w:pPr>
        <w:spacing w:line="276" w:lineRule="auto"/>
        <w:rPr>
          <w:color w:val="002060"/>
          <w:sz w:val="32"/>
          <w:szCs w:val="32"/>
        </w:rPr>
      </w:pPr>
      <w:r w:rsidRPr="00857685">
        <w:rPr>
          <w:color w:val="002060"/>
          <w:sz w:val="32"/>
          <w:szCs w:val="32"/>
        </w:rPr>
        <w:lastRenderedPageBreak/>
        <w:t>NourishED Research Foundation | </w:t>
      </w:r>
      <w:hyperlink r:id="rId46" w:tooltip="http://www.nourishedrfi.org" w:history="1">
        <w:r w:rsidRPr="00857685">
          <w:rPr>
            <w:rStyle w:val="Hyperlink"/>
            <w:sz w:val="32"/>
            <w:szCs w:val="32"/>
          </w:rPr>
          <w:t>www.nourishedrfi.org</w:t>
        </w:r>
      </w:hyperlink>
    </w:p>
    <w:p w14:paraId="699E6D08" w14:textId="77777777" w:rsidR="00857685" w:rsidRPr="00857685" w:rsidRDefault="00857685" w:rsidP="00AA410E">
      <w:pPr>
        <w:spacing w:line="276" w:lineRule="auto"/>
        <w:rPr>
          <w:color w:val="002060"/>
          <w:sz w:val="32"/>
          <w:szCs w:val="32"/>
        </w:rPr>
      </w:pPr>
      <w:hyperlink r:id="rId47" w:tooltip="mailto:nourished@nourishedrfi.org" w:history="1">
        <w:r w:rsidRPr="00857685">
          <w:rPr>
            <w:rStyle w:val="Hyperlink"/>
            <w:sz w:val="32"/>
            <w:szCs w:val="32"/>
          </w:rPr>
          <w:t>nourished@nourishedrfi.org</w:t>
        </w:r>
      </w:hyperlink>
      <w:r w:rsidRPr="00857685">
        <w:rPr>
          <w:color w:val="002060"/>
          <w:sz w:val="32"/>
          <w:szCs w:val="32"/>
        </w:rPr>
        <w:t> | </w:t>
      </w:r>
      <w:hyperlink r:id="rId48" w:tooltip="mailto:brenna@nourishedrfi.org" w:history="1">
        <w:r w:rsidRPr="00857685">
          <w:rPr>
            <w:rStyle w:val="Hyperlink"/>
            <w:sz w:val="32"/>
            <w:szCs w:val="32"/>
          </w:rPr>
          <w:t>brenna@nourishedrfi.org</w:t>
        </w:r>
      </w:hyperlink>
    </w:p>
    <w:p w14:paraId="7DC9AF68" w14:textId="77777777" w:rsidR="00857685" w:rsidRPr="00857685" w:rsidRDefault="00857685" w:rsidP="00AA410E">
      <w:pPr>
        <w:spacing w:line="276" w:lineRule="auto"/>
        <w:rPr>
          <w:color w:val="002060"/>
          <w:sz w:val="32"/>
          <w:szCs w:val="32"/>
        </w:rPr>
      </w:pPr>
      <w:hyperlink r:id="rId49" w:tooltip="tel:206-819-9647" w:history="1">
        <w:r w:rsidRPr="00857685">
          <w:rPr>
            <w:rStyle w:val="Hyperlink"/>
            <w:sz w:val="32"/>
            <w:szCs w:val="32"/>
          </w:rPr>
          <w:t>206-819-9647</w:t>
        </w:r>
      </w:hyperlink>
    </w:p>
    <w:p w14:paraId="3D5B3160" w14:textId="77777777" w:rsidR="00857685" w:rsidRPr="00857685" w:rsidRDefault="00857685" w:rsidP="00AA410E">
      <w:pPr>
        <w:spacing w:line="276" w:lineRule="auto"/>
        <w:rPr>
          <w:color w:val="002060"/>
          <w:sz w:val="32"/>
          <w:szCs w:val="32"/>
        </w:rPr>
      </w:pPr>
      <w:r w:rsidRPr="00857685">
        <w:rPr>
          <w:color w:val="002060"/>
          <w:sz w:val="32"/>
          <w:szCs w:val="32"/>
        </w:rPr>
        <w:t> </w:t>
      </w:r>
    </w:p>
    <w:p w14:paraId="6E820ECE" w14:textId="77777777" w:rsidR="00857685" w:rsidRPr="00857685" w:rsidRDefault="00857685" w:rsidP="00AA410E">
      <w:pPr>
        <w:spacing w:line="276" w:lineRule="auto"/>
        <w:rPr>
          <w:color w:val="002060"/>
          <w:sz w:val="32"/>
          <w:szCs w:val="32"/>
        </w:rPr>
      </w:pPr>
      <w:r w:rsidRPr="00857685">
        <w:rPr>
          <w:color w:val="002060"/>
          <w:sz w:val="32"/>
          <w:szCs w:val="32"/>
        </w:rPr>
        <w:t> </w:t>
      </w:r>
    </w:p>
    <w:p w14:paraId="7038B689" w14:textId="77777777" w:rsidR="00857685" w:rsidRPr="00AE5149" w:rsidRDefault="00857685" w:rsidP="00AA410E">
      <w:pPr>
        <w:spacing w:line="276" w:lineRule="auto"/>
        <w:rPr>
          <w:color w:val="002060"/>
          <w:sz w:val="32"/>
          <w:szCs w:val="32"/>
        </w:rPr>
      </w:pPr>
    </w:p>
    <w:sectPr w:rsidR="00857685" w:rsidRPr="00AE5149" w:rsidSect="00857685">
      <w:headerReference w:type="default" r:id="rId50"/>
      <w:pgSz w:w="12240" w:h="15840"/>
      <w:pgMar w:top="1613" w:right="1152"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F0C5" w14:textId="77777777" w:rsidR="00E116E9" w:rsidRDefault="00E116E9" w:rsidP="00304F53">
      <w:r>
        <w:separator/>
      </w:r>
    </w:p>
  </w:endnote>
  <w:endnote w:type="continuationSeparator" w:id="0">
    <w:p w14:paraId="05A4D0A1" w14:textId="77777777" w:rsidR="00E116E9" w:rsidRDefault="00E116E9" w:rsidP="0030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87346160"/>
      <w:docPartObj>
        <w:docPartGallery w:val="Page Numbers (Bottom of Page)"/>
        <w:docPartUnique/>
      </w:docPartObj>
    </w:sdtPr>
    <w:sdtContent>
      <w:p w14:paraId="0174FAD2" w14:textId="77777777" w:rsidR="00C442A9" w:rsidRDefault="00C442A9" w:rsidP="000D15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C6E8EE" w14:textId="77777777" w:rsidR="00C442A9" w:rsidRDefault="00C442A9" w:rsidP="009B1B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021613"/>
      <w:docPartObj>
        <w:docPartGallery w:val="Page Numbers (Bottom of Page)"/>
        <w:docPartUnique/>
      </w:docPartObj>
    </w:sdtPr>
    <w:sdtContent>
      <w:p w14:paraId="7B308DB2" w14:textId="77777777" w:rsidR="00C442A9" w:rsidRDefault="00C442A9" w:rsidP="000D15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B8E425" w14:textId="77777777" w:rsidR="00C442A9" w:rsidRDefault="00C442A9" w:rsidP="009B1B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7E856" w14:textId="77777777" w:rsidR="00E116E9" w:rsidRDefault="00E116E9" w:rsidP="00304F53">
      <w:r>
        <w:separator/>
      </w:r>
    </w:p>
  </w:footnote>
  <w:footnote w:type="continuationSeparator" w:id="0">
    <w:p w14:paraId="13FBF8EE" w14:textId="77777777" w:rsidR="00E116E9" w:rsidRDefault="00E116E9" w:rsidP="00304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AB73" w14:textId="77777777" w:rsidR="00C442A9" w:rsidRDefault="00C442A9" w:rsidP="00304F53">
    <w:pPr>
      <w:pStyle w:val="Header"/>
      <w:jc w:val="center"/>
    </w:pPr>
    <w:r>
      <w:rPr>
        <w:noProof/>
      </w:rPr>
      <w:drawing>
        <wp:inline distT="0" distB="0" distL="0" distR="0" wp14:anchorId="67046AB1" wp14:editId="2F7DF446">
          <wp:extent cx="4033844" cy="914400"/>
          <wp:effectExtent l="0" t="0" r="5080" b="0"/>
          <wp:docPr id="1362700184"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4DD32B1A" w14:textId="77777777" w:rsidR="00C442A9" w:rsidRDefault="00C442A9" w:rsidP="00304F53">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1142" w14:textId="77777777" w:rsidR="00304F53" w:rsidRDefault="00304F53" w:rsidP="00304F53">
    <w:pPr>
      <w:pStyle w:val="Header"/>
      <w:jc w:val="center"/>
    </w:pPr>
    <w:r>
      <w:rPr>
        <w:noProof/>
      </w:rPr>
      <w:drawing>
        <wp:inline distT="0" distB="0" distL="0" distR="0" wp14:anchorId="3851202C" wp14:editId="1B4C0623">
          <wp:extent cx="4033844" cy="914400"/>
          <wp:effectExtent l="0" t="0" r="5080" b="0"/>
          <wp:docPr id="613278663"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093ED36" w14:textId="77777777" w:rsidR="00304F53" w:rsidRDefault="00304F53" w:rsidP="00304F5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503BA6"/>
    <w:multiLevelType w:val="hybridMultilevel"/>
    <w:tmpl w:val="A7586568"/>
    <w:lvl w:ilvl="0" w:tplc="F0BE391C">
      <w:start w:val="1"/>
      <w:numFmt w:val="upperRoman"/>
      <w:lvlText w:val="%1."/>
      <w:lvlJc w:val="left"/>
      <w:pPr>
        <w:ind w:left="720" w:hanging="720"/>
      </w:pPr>
      <w:rPr>
        <w:rFonts w:hint="default"/>
      </w:rPr>
    </w:lvl>
    <w:lvl w:ilvl="1" w:tplc="C1429AB8">
      <w:start w:val="1"/>
      <w:numFmt w:val="decimal"/>
      <w:lvlText w:val="%2."/>
      <w:lvlJc w:val="left"/>
      <w:pPr>
        <w:ind w:left="1080" w:hanging="360"/>
      </w:pPr>
    </w:lvl>
    <w:lvl w:ilvl="2" w:tplc="4950D6DC">
      <w:start w:val="1"/>
      <w:numFmt w:val="lowerRoman"/>
      <w:pStyle w:val="Heading2"/>
      <w:lvlText w:val="%3."/>
      <w:lvlJc w:val="right"/>
      <w:pPr>
        <w:ind w:left="1800" w:hanging="180"/>
      </w:pPr>
    </w:lvl>
    <w:lvl w:ilvl="3" w:tplc="A430551A">
      <w:start w:val="1"/>
      <w:numFmt w:val="lowerLetter"/>
      <w:pStyle w:val="Heading3"/>
      <w:lvlText w:val="%4."/>
      <w:lvlJc w:val="left"/>
      <w:pPr>
        <w:ind w:left="2520" w:hanging="360"/>
      </w:pPr>
      <w:rPr>
        <w:rFonts w:ascii="Times New Roman" w:eastAsiaTheme="minorHAnsi" w:hAnsi="Times New Roman" w:cs="Times New Roman"/>
      </w:rPr>
    </w:lvl>
    <w:lvl w:ilvl="4" w:tplc="5388F0B8">
      <w:start w:val="1"/>
      <w:numFmt w:val="bullet"/>
      <w:pStyle w:val="Heading4"/>
      <w:lvlText w:val=""/>
      <w:lvlJc w:val="left"/>
      <w:pPr>
        <w:ind w:left="3240" w:hanging="360"/>
      </w:pPr>
      <w:rPr>
        <w:rFonts w:ascii="Symbol" w:hAnsi="Symbol" w:hint="default"/>
      </w:rPr>
    </w:lvl>
    <w:lvl w:ilvl="5" w:tplc="EA08E648">
      <w:start w:val="1"/>
      <w:numFmt w:val="bullet"/>
      <w:pStyle w:val="Heading6"/>
      <w:lvlText w:val="o"/>
      <w:lvlJc w:val="left"/>
      <w:pPr>
        <w:ind w:left="4140" w:hanging="360"/>
      </w:pPr>
      <w:rPr>
        <w:rFonts w:ascii="Courier New" w:hAnsi="Courier New" w:cs="Courier New" w:hint="default"/>
      </w:r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A6181B"/>
    <w:multiLevelType w:val="hybridMultilevel"/>
    <w:tmpl w:val="1092301E"/>
    <w:lvl w:ilvl="0" w:tplc="74D81248">
      <w:start w:val="1"/>
      <w:numFmt w:val="bullet"/>
      <w:lvlText w:val="v"/>
      <w:lvlJc w:val="left"/>
      <w:pPr>
        <w:tabs>
          <w:tab w:val="num" w:pos="720"/>
        </w:tabs>
        <w:ind w:left="720" w:hanging="360"/>
      </w:pPr>
      <w:rPr>
        <w:rFonts w:ascii="Wingdings" w:hAnsi="Wingdings" w:hint="default"/>
      </w:rPr>
    </w:lvl>
    <w:lvl w:ilvl="1" w:tplc="D108A5E8" w:tentative="1">
      <w:start w:val="1"/>
      <w:numFmt w:val="bullet"/>
      <w:lvlText w:val="v"/>
      <w:lvlJc w:val="left"/>
      <w:pPr>
        <w:tabs>
          <w:tab w:val="num" w:pos="1440"/>
        </w:tabs>
        <w:ind w:left="1440" w:hanging="360"/>
      </w:pPr>
      <w:rPr>
        <w:rFonts w:ascii="Wingdings" w:hAnsi="Wingdings" w:hint="default"/>
      </w:rPr>
    </w:lvl>
    <w:lvl w:ilvl="2" w:tplc="26C00EC2" w:tentative="1">
      <w:start w:val="1"/>
      <w:numFmt w:val="bullet"/>
      <w:lvlText w:val="v"/>
      <w:lvlJc w:val="left"/>
      <w:pPr>
        <w:tabs>
          <w:tab w:val="num" w:pos="2160"/>
        </w:tabs>
        <w:ind w:left="2160" w:hanging="360"/>
      </w:pPr>
      <w:rPr>
        <w:rFonts w:ascii="Wingdings" w:hAnsi="Wingdings" w:hint="default"/>
      </w:rPr>
    </w:lvl>
    <w:lvl w:ilvl="3" w:tplc="962475F2" w:tentative="1">
      <w:start w:val="1"/>
      <w:numFmt w:val="bullet"/>
      <w:lvlText w:val="v"/>
      <w:lvlJc w:val="left"/>
      <w:pPr>
        <w:tabs>
          <w:tab w:val="num" w:pos="2880"/>
        </w:tabs>
        <w:ind w:left="2880" w:hanging="360"/>
      </w:pPr>
      <w:rPr>
        <w:rFonts w:ascii="Wingdings" w:hAnsi="Wingdings" w:hint="default"/>
      </w:rPr>
    </w:lvl>
    <w:lvl w:ilvl="4" w:tplc="212CD770" w:tentative="1">
      <w:start w:val="1"/>
      <w:numFmt w:val="bullet"/>
      <w:lvlText w:val="v"/>
      <w:lvlJc w:val="left"/>
      <w:pPr>
        <w:tabs>
          <w:tab w:val="num" w:pos="3600"/>
        </w:tabs>
        <w:ind w:left="3600" w:hanging="360"/>
      </w:pPr>
      <w:rPr>
        <w:rFonts w:ascii="Wingdings" w:hAnsi="Wingdings" w:hint="default"/>
      </w:rPr>
    </w:lvl>
    <w:lvl w:ilvl="5" w:tplc="92868C44" w:tentative="1">
      <w:start w:val="1"/>
      <w:numFmt w:val="bullet"/>
      <w:lvlText w:val="v"/>
      <w:lvlJc w:val="left"/>
      <w:pPr>
        <w:tabs>
          <w:tab w:val="num" w:pos="4320"/>
        </w:tabs>
        <w:ind w:left="4320" w:hanging="360"/>
      </w:pPr>
      <w:rPr>
        <w:rFonts w:ascii="Wingdings" w:hAnsi="Wingdings" w:hint="default"/>
      </w:rPr>
    </w:lvl>
    <w:lvl w:ilvl="6" w:tplc="6F8E10EE" w:tentative="1">
      <w:start w:val="1"/>
      <w:numFmt w:val="bullet"/>
      <w:lvlText w:val="v"/>
      <w:lvlJc w:val="left"/>
      <w:pPr>
        <w:tabs>
          <w:tab w:val="num" w:pos="5040"/>
        </w:tabs>
        <w:ind w:left="5040" w:hanging="360"/>
      </w:pPr>
      <w:rPr>
        <w:rFonts w:ascii="Wingdings" w:hAnsi="Wingdings" w:hint="default"/>
      </w:rPr>
    </w:lvl>
    <w:lvl w:ilvl="7" w:tplc="DA188C5E" w:tentative="1">
      <w:start w:val="1"/>
      <w:numFmt w:val="bullet"/>
      <w:lvlText w:val="v"/>
      <w:lvlJc w:val="left"/>
      <w:pPr>
        <w:tabs>
          <w:tab w:val="num" w:pos="5760"/>
        </w:tabs>
        <w:ind w:left="5760" w:hanging="360"/>
      </w:pPr>
      <w:rPr>
        <w:rFonts w:ascii="Wingdings" w:hAnsi="Wingdings" w:hint="default"/>
      </w:rPr>
    </w:lvl>
    <w:lvl w:ilvl="8" w:tplc="5E88DD3E" w:tentative="1">
      <w:start w:val="1"/>
      <w:numFmt w:val="bullet"/>
      <w:lvlText w:val="v"/>
      <w:lvlJc w:val="left"/>
      <w:pPr>
        <w:tabs>
          <w:tab w:val="num" w:pos="6480"/>
        </w:tabs>
        <w:ind w:left="6480" w:hanging="360"/>
      </w:pPr>
      <w:rPr>
        <w:rFonts w:ascii="Wingdings" w:hAnsi="Wingdings" w:hint="default"/>
      </w:rPr>
    </w:lvl>
  </w:abstractNum>
  <w:abstractNum w:abstractNumId="4" w15:restartNumberingAfterBreak="0">
    <w:nsid w:val="1DA454F3"/>
    <w:multiLevelType w:val="hybridMultilevel"/>
    <w:tmpl w:val="443AE06E"/>
    <w:lvl w:ilvl="0" w:tplc="7FEE38B6">
      <w:start w:val="1"/>
      <w:numFmt w:val="decimal"/>
      <w:pStyle w:val="Header3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C81DE2"/>
    <w:multiLevelType w:val="multilevel"/>
    <w:tmpl w:val="387665CE"/>
    <w:lvl w:ilvl="0">
      <w:start w:val="1"/>
      <w:numFmt w:val="decimal"/>
      <w:pStyle w:val="Header5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22813B3"/>
    <w:multiLevelType w:val="hybridMultilevel"/>
    <w:tmpl w:val="B7EE9882"/>
    <w:lvl w:ilvl="0" w:tplc="3ACE59FE">
      <w:start w:val="1"/>
      <w:numFmt w:val="bullet"/>
      <w:lvlText w:val="v"/>
      <w:lvlJc w:val="left"/>
      <w:pPr>
        <w:tabs>
          <w:tab w:val="num" w:pos="720"/>
        </w:tabs>
        <w:ind w:left="720" w:hanging="360"/>
      </w:pPr>
      <w:rPr>
        <w:rFonts w:ascii="Wingdings" w:hAnsi="Wingdings" w:hint="default"/>
      </w:rPr>
    </w:lvl>
    <w:lvl w:ilvl="1" w:tplc="C644BFB4" w:tentative="1">
      <w:start w:val="1"/>
      <w:numFmt w:val="bullet"/>
      <w:lvlText w:val="v"/>
      <w:lvlJc w:val="left"/>
      <w:pPr>
        <w:tabs>
          <w:tab w:val="num" w:pos="1440"/>
        </w:tabs>
        <w:ind w:left="1440" w:hanging="360"/>
      </w:pPr>
      <w:rPr>
        <w:rFonts w:ascii="Wingdings" w:hAnsi="Wingdings" w:hint="default"/>
      </w:rPr>
    </w:lvl>
    <w:lvl w:ilvl="2" w:tplc="18445352" w:tentative="1">
      <w:start w:val="1"/>
      <w:numFmt w:val="bullet"/>
      <w:lvlText w:val="v"/>
      <w:lvlJc w:val="left"/>
      <w:pPr>
        <w:tabs>
          <w:tab w:val="num" w:pos="2160"/>
        </w:tabs>
        <w:ind w:left="2160" w:hanging="360"/>
      </w:pPr>
      <w:rPr>
        <w:rFonts w:ascii="Wingdings" w:hAnsi="Wingdings" w:hint="default"/>
      </w:rPr>
    </w:lvl>
    <w:lvl w:ilvl="3" w:tplc="03FEAA50" w:tentative="1">
      <w:start w:val="1"/>
      <w:numFmt w:val="bullet"/>
      <w:lvlText w:val="v"/>
      <w:lvlJc w:val="left"/>
      <w:pPr>
        <w:tabs>
          <w:tab w:val="num" w:pos="2880"/>
        </w:tabs>
        <w:ind w:left="2880" w:hanging="360"/>
      </w:pPr>
      <w:rPr>
        <w:rFonts w:ascii="Wingdings" w:hAnsi="Wingdings" w:hint="default"/>
      </w:rPr>
    </w:lvl>
    <w:lvl w:ilvl="4" w:tplc="3DBA787C" w:tentative="1">
      <w:start w:val="1"/>
      <w:numFmt w:val="bullet"/>
      <w:lvlText w:val="v"/>
      <w:lvlJc w:val="left"/>
      <w:pPr>
        <w:tabs>
          <w:tab w:val="num" w:pos="3600"/>
        </w:tabs>
        <w:ind w:left="3600" w:hanging="360"/>
      </w:pPr>
      <w:rPr>
        <w:rFonts w:ascii="Wingdings" w:hAnsi="Wingdings" w:hint="default"/>
      </w:rPr>
    </w:lvl>
    <w:lvl w:ilvl="5" w:tplc="A4F035B4" w:tentative="1">
      <w:start w:val="1"/>
      <w:numFmt w:val="bullet"/>
      <w:lvlText w:val="v"/>
      <w:lvlJc w:val="left"/>
      <w:pPr>
        <w:tabs>
          <w:tab w:val="num" w:pos="4320"/>
        </w:tabs>
        <w:ind w:left="4320" w:hanging="360"/>
      </w:pPr>
      <w:rPr>
        <w:rFonts w:ascii="Wingdings" w:hAnsi="Wingdings" w:hint="default"/>
      </w:rPr>
    </w:lvl>
    <w:lvl w:ilvl="6" w:tplc="AAFCF478" w:tentative="1">
      <w:start w:val="1"/>
      <w:numFmt w:val="bullet"/>
      <w:lvlText w:val="v"/>
      <w:lvlJc w:val="left"/>
      <w:pPr>
        <w:tabs>
          <w:tab w:val="num" w:pos="5040"/>
        </w:tabs>
        <w:ind w:left="5040" w:hanging="360"/>
      </w:pPr>
      <w:rPr>
        <w:rFonts w:ascii="Wingdings" w:hAnsi="Wingdings" w:hint="default"/>
      </w:rPr>
    </w:lvl>
    <w:lvl w:ilvl="7" w:tplc="69F4545C" w:tentative="1">
      <w:start w:val="1"/>
      <w:numFmt w:val="bullet"/>
      <w:lvlText w:val="v"/>
      <w:lvlJc w:val="left"/>
      <w:pPr>
        <w:tabs>
          <w:tab w:val="num" w:pos="5760"/>
        </w:tabs>
        <w:ind w:left="5760" w:hanging="360"/>
      </w:pPr>
      <w:rPr>
        <w:rFonts w:ascii="Wingdings" w:hAnsi="Wingdings" w:hint="default"/>
      </w:rPr>
    </w:lvl>
    <w:lvl w:ilvl="8" w:tplc="CA3273D6" w:tentative="1">
      <w:start w:val="1"/>
      <w:numFmt w:val="bullet"/>
      <w:lvlText w:val="v"/>
      <w:lvlJc w:val="left"/>
      <w:pPr>
        <w:tabs>
          <w:tab w:val="num" w:pos="6480"/>
        </w:tabs>
        <w:ind w:left="6480" w:hanging="360"/>
      </w:pPr>
      <w:rPr>
        <w:rFonts w:ascii="Wingdings" w:hAnsi="Wingdings" w:hint="default"/>
      </w:rPr>
    </w:lvl>
  </w:abstractNum>
  <w:abstractNum w:abstractNumId="7" w15:restartNumberingAfterBreak="0">
    <w:nsid w:val="22FC5777"/>
    <w:multiLevelType w:val="hybridMultilevel"/>
    <w:tmpl w:val="B510D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FF3B08"/>
    <w:multiLevelType w:val="hybridMultilevel"/>
    <w:tmpl w:val="D3D055D4"/>
    <w:lvl w:ilvl="0" w:tplc="306AD064">
      <w:start w:val="1"/>
      <w:numFmt w:val="bullet"/>
      <w:lvlText w:val="v"/>
      <w:lvlJc w:val="left"/>
      <w:pPr>
        <w:tabs>
          <w:tab w:val="num" w:pos="720"/>
        </w:tabs>
        <w:ind w:left="720" w:hanging="360"/>
      </w:pPr>
      <w:rPr>
        <w:rFonts w:ascii="Wingdings" w:hAnsi="Wingdings" w:hint="default"/>
      </w:rPr>
    </w:lvl>
    <w:lvl w:ilvl="1" w:tplc="36282DE2" w:tentative="1">
      <w:start w:val="1"/>
      <w:numFmt w:val="bullet"/>
      <w:lvlText w:val="v"/>
      <w:lvlJc w:val="left"/>
      <w:pPr>
        <w:tabs>
          <w:tab w:val="num" w:pos="1440"/>
        </w:tabs>
        <w:ind w:left="1440" w:hanging="360"/>
      </w:pPr>
      <w:rPr>
        <w:rFonts w:ascii="Wingdings" w:hAnsi="Wingdings" w:hint="default"/>
      </w:rPr>
    </w:lvl>
    <w:lvl w:ilvl="2" w:tplc="C4C43426" w:tentative="1">
      <w:start w:val="1"/>
      <w:numFmt w:val="bullet"/>
      <w:lvlText w:val="v"/>
      <w:lvlJc w:val="left"/>
      <w:pPr>
        <w:tabs>
          <w:tab w:val="num" w:pos="2160"/>
        </w:tabs>
        <w:ind w:left="2160" w:hanging="360"/>
      </w:pPr>
      <w:rPr>
        <w:rFonts w:ascii="Wingdings" w:hAnsi="Wingdings" w:hint="default"/>
      </w:rPr>
    </w:lvl>
    <w:lvl w:ilvl="3" w:tplc="05BC6B04" w:tentative="1">
      <w:start w:val="1"/>
      <w:numFmt w:val="bullet"/>
      <w:lvlText w:val="v"/>
      <w:lvlJc w:val="left"/>
      <w:pPr>
        <w:tabs>
          <w:tab w:val="num" w:pos="2880"/>
        </w:tabs>
        <w:ind w:left="2880" w:hanging="360"/>
      </w:pPr>
      <w:rPr>
        <w:rFonts w:ascii="Wingdings" w:hAnsi="Wingdings" w:hint="default"/>
      </w:rPr>
    </w:lvl>
    <w:lvl w:ilvl="4" w:tplc="EB7CB0E4" w:tentative="1">
      <w:start w:val="1"/>
      <w:numFmt w:val="bullet"/>
      <w:lvlText w:val="v"/>
      <w:lvlJc w:val="left"/>
      <w:pPr>
        <w:tabs>
          <w:tab w:val="num" w:pos="3600"/>
        </w:tabs>
        <w:ind w:left="3600" w:hanging="360"/>
      </w:pPr>
      <w:rPr>
        <w:rFonts w:ascii="Wingdings" w:hAnsi="Wingdings" w:hint="default"/>
      </w:rPr>
    </w:lvl>
    <w:lvl w:ilvl="5" w:tplc="CE486080" w:tentative="1">
      <w:start w:val="1"/>
      <w:numFmt w:val="bullet"/>
      <w:lvlText w:val="v"/>
      <w:lvlJc w:val="left"/>
      <w:pPr>
        <w:tabs>
          <w:tab w:val="num" w:pos="4320"/>
        </w:tabs>
        <w:ind w:left="4320" w:hanging="360"/>
      </w:pPr>
      <w:rPr>
        <w:rFonts w:ascii="Wingdings" w:hAnsi="Wingdings" w:hint="default"/>
      </w:rPr>
    </w:lvl>
    <w:lvl w:ilvl="6" w:tplc="771625D0" w:tentative="1">
      <w:start w:val="1"/>
      <w:numFmt w:val="bullet"/>
      <w:lvlText w:val="v"/>
      <w:lvlJc w:val="left"/>
      <w:pPr>
        <w:tabs>
          <w:tab w:val="num" w:pos="5040"/>
        </w:tabs>
        <w:ind w:left="5040" w:hanging="360"/>
      </w:pPr>
      <w:rPr>
        <w:rFonts w:ascii="Wingdings" w:hAnsi="Wingdings" w:hint="default"/>
      </w:rPr>
    </w:lvl>
    <w:lvl w:ilvl="7" w:tplc="EF74F914" w:tentative="1">
      <w:start w:val="1"/>
      <w:numFmt w:val="bullet"/>
      <w:lvlText w:val="v"/>
      <w:lvlJc w:val="left"/>
      <w:pPr>
        <w:tabs>
          <w:tab w:val="num" w:pos="5760"/>
        </w:tabs>
        <w:ind w:left="5760" w:hanging="360"/>
      </w:pPr>
      <w:rPr>
        <w:rFonts w:ascii="Wingdings" w:hAnsi="Wingdings" w:hint="default"/>
      </w:rPr>
    </w:lvl>
    <w:lvl w:ilvl="8" w:tplc="1430DE58" w:tentative="1">
      <w:start w:val="1"/>
      <w:numFmt w:val="bullet"/>
      <w:lvlText w:val="v"/>
      <w:lvlJc w:val="left"/>
      <w:pPr>
        <w:tabs>
          <w:tab w:val="num" w:pos="6480"/>
        </w:tabs>
        <w:ind w:left="6480" w:hanging="360"/>
      </w:pPr>
      <w:rPr>
        <w:rFonts w:ascii="Wingdings" w:hAnsi="Wingdings" w:hint="default"/>
      </w:rPr>
    </w:lvl>
  </w:abstractNum>
  <w:abstractNum w:abstractNumId="9" w15:restartNumberingAfterBreak="0">
    <w:nsid w:val="2A9D0A0B"/>
    <w:multiLevelType w:val="hybridMultilevel"/>
    <w:tmpl w:val="7E98FDC4"/>
    <w:lvl w:ilvl="0" w:tplc="08DACF10">
      <w:start w:val="1"/>
      <w:numFmt w:val="lowerLetter"/>
      <w:lvlText w:val="%1."/>
      <w:lvlJc w:val="left"/>
      <w:pPr>
        <w:ind w:left="25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3F556E"/>
    <w:multiLevelType w:val="hybridMultilevel"/>
    <w:tmpl w:val="34B8C5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D47B4"/>
    <w:multiLevelType w:val="multilevel"/>
    <w:tmpl w:val="237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925A52"/>
    <w:multiLevelType w:val="hybridMultilevel"/>
    <w:tmpl w:val="A482944E"/>
    <w:lvl w:ilvl="0" w:tplc="23AE45F6">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7F7213"/>
    <w:multiLevelType w:val="hybridMultilevel"/>
    <w:tmpl w:val="96FCA5BC"/>
    <w:lvl w:ilvl="0" w:tplc="04090011">
      <w:start w:val="1"/>
      <w:numFmt w:val="decimal"/>
      <w:lvlText w:val="%1)"/>
      <w:lvlJc w:val="left"/>
      <w:pPr>
        <w:ind w:left="720" w:hanging="360"/>
      </w:pPr>
    </w:lvl>
    <w:lvl w:ilvl="1" w:tplc="C7E6697A">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9A4B9F"/>
    <w:multiLevelType w:val="multilevel"/>
    <w:tmpl w:val="C400C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D504E6"/>
    <w:multiLevelType w:val="hybridMultilevel"/>
    <w:tmpl w:val="162A8F1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53860"/>
    <w:multiLevelType w:val="hybridMultilevel"/>
    <w:tmpl w:val="463A983E"/>
    <w:lvl w:ilvl="0" w:tplc="B4628E0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2F4CE80A">
      <w:start w:val="1"/>
      <w:numFmt w:val="lowerRoman"/>
      <w:lvlText w:val="%3."/>
      <w:lvlJc w:val="right"/>
      <w:pPr>
        <w:ind w:left="2160" w:hanging="180"/>
      </w:pPr>
      <w:rPr>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F913D0"/>
    <w:multiLevelType w:val="multilevel"/>
    <w:tmpl w:val="ACC8F7EC"/>
  </w:abstractNum>
  <w:abstractNum w:abstractNumId="18" w15:restartNumberingAfterBreak="0">
    <w:nsid w:val="4DFF67FA"/>
    <w:multiLevelType w:val="hybridMultilevel"/>
    <w:tmpl w:val="39B4FA70"/>
    <w:lvl w:ilvl="0" w:tplc="28AA6CCE">
      <w:start w:val="1"/>
      <w:numFmt w:val="bullet"/>
      <w:lvlText w:val="v"/>
      <w:lvlJc w:val="left"/>
      <w:pPr>
        <w:tabs>
          <w:tab w:val="num" w:pos="720"/>
        </w:tabs>
        <w:ind w:left="720" w:hanging="360"/>
      </w:pPr>
      <w:rPr>
        <w:rFonts w:ascii="Wingdings" w:hAnsi="Wingdings" w:hint="default"/>
      </w:rPr>
    </w:lvl>
    <w:lvl w:ilvl="1" w:tplc="9808E95E" w:tentative="1">
      <w:start w:val="1"/>
      <w:numFmt w:val="bullet"/>
      <w:lvlText w:val="v"/>
      <w:lvlJc w:val="left"/>
      <w:pPr>
        <w:tabs>
          <w:tab w:val="num" w:pos="1440"/>
        </w:tabs>
        <w:ind w:left="1440" w:hanging="360"/>
      </w:pPr>
      <w:rPr>
        <w:rFonts w:ascii="Wingdings" w:hAnsi="Wingdings" w:hint="default"/>
      </w:rPr>
    </w:lvl>
    <w:lvl w:ilvl="2" w:tplc="420299CA" w:tentative="1">
      <w:start w:val="1"/>
      <w:numFmt w:val="bullet"/>
      <w:lvlText w:val="v"/>
      <w:lvlJc w:val="left"/>
      <w:pPr>
        <w:tabs>
          <w:tab w:val="num" w:pos="2160"/>
        </w:tabs>
        <w:ind w:left="2160" w:hanging="360"/>
      </w:pPr>
      <w:rPr>
        <w:rFonts w:ascii="Wingdings" w:hAnsi="Wingdings" w:hint="default"/>
      </w:rPr>
    </w:lvl>
    <w:lvl w:ilvl="3" w:tplc="47EED9A8" w:tentative="1">
      <w:start w:val="1"/>
      <w:numFmt w:val="bullet"/>
      <w:lvlText w:val="v"/>
      <w:lvlJc w:val="left"/>
      <w:pPr>
        <w:tabs>
          <w:tab w:val="num" w:pos="2880"/>
        </w:tabs>
        <w:ind w:left="2880" w:hanging="360"/>
      </w:pPr>
      <w:rPr>
        <w:rFonts w:ascii="Wingdings" w:hAnsi="Wingdings" w:hint="default"/>
      </w:rPr>
    </w:lvl>
    <w:lvl w:ilvl="4" w:tplc="9CCA858C" w:tentative="1">
      <w:start w:val="1"/>
      <w:numFmt w:val="bullet"/>
      <w:lvlText w:val="v"/>
      <w:lvlJc w:val="left"/>
      <w:pPr>
        <w:tabs>
          <w:tab w:val="num" w:pos="3600"/>
        </w:tabs>
        <w:ind w:left="3600" w:hanging="360"/>
      </w:pPr>
      <w:rPr>
        <w:rFonts w:ascii="Wingdings" w:hAnsi="Wingdings" w:hint="default"/>
      </w:rPr>
    </w:lvl>
    <w:lvl w:ilvl="5" w:tplc="B3AEC434" w:tentative="1">
      <w:start w:val="1"/>
      <w:numFmt w:val="bullet"/>
      <w:lvlText w:val="v"/>
      <w:lvlJc w:val="left"/>
      <w:pPr>
        <w:tabs>
          <w:tab w:val="num" w:pos="4320"/>
        </w:tabs>
        <w:ind w:left="4320" w:hanging="360"/>
      </w:pPr>
      <w:rPr>
        <w:rFonts w:ascii="Wingdings" w:hAnsi="Wingdings" w:hint="default"/>
      </w:rPr>
    </w:lvl>
    <w:lvl w:ilvl="6" w:tplc="A02097BC" w:tentative="1">
      <w:start w:val="1"/>
      <w:numFmt w:val="bullet"/>
      <w:lvlText w:val="v"/>
      <w:lvlJc w:val="left"/>
      <w:pPr>
        <w:tabs>
          <w:tab w:val="num" w:pos="5040"/>
        </w:tabs>
        <w:ind w:left="5040" w:hanging="360"/>
      </w:pPr>
      <w:rPr>
        <w:rFonts w:ascii="Wingdings" w:hAnsi="Wingdings" w:hint="default"/>
      </w:rPr>
    </w:lvl>
    <w:lvl w:ilvl="7" w:tplc="77A8CF76" w:tentative="1">
      <w:start w:val="1"/>
      <w:numFmt w:val="bullet"/>
      <w:lvlText w:val="v"/>
      <w:lvlJc w:val="left"/>
      <w:pPr>
        <w:tabs>
          <w:tab w:val="num" w:pos="5760"/>
        </w:tabs>
        <w:ind w:left="5760" w:hanging="360"/>
      </w:pPr>
      <w:rPr>
        <w:rFonts w:ascii="Wingdings" w:hAnsi="Wingdings" w:hint="default"/>
      </w:rPr>
    </w:lvl>
    <w:lvl w:ilvl="8" w:tplc="5B90F8B2" w:tentative="1">
      <w:start w:val="1"/>
      <w:numFmt w:val="bullet"/>
      <w:lvlText w:val="v"/>
      <w:lvlJc w:val="left"/>
      <w:pPr>
        <w:tabs>
          <w:tab w:val="num" w:pos="6480"/>
        </w:tabs>
        <w:ind w:left="6480" w:hanging="360"/>
      </w:pPr>
      <w:rPr>
        <w:rFonts w:ascii="Wingdings" w:hAnsi="Wingdings" w:hint="default"/>
      </w:rPr>
    </w:lvl>
  </w:abstractNum>
  <w:abstractNum w:abstractNumId="19" w15:restartNumberingAfterBreak="0">
    <w:nsid w:val="53C87510"/>
    <w:multiLevelType w:val="multilevel"/>
    <w:tmpl w:val="FEB27798"/>
    <w:styleLink w:val="CurrentList1"/>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4F27CC8"/>
    <w:multiLevelType w:val="hybridMultilevel"/>
    <w:tmpl w:val="C472F84C"/>
    <w:lvl w:ilvl="0" w:tplc="17F68F14">
      <w:start w:val="1"/>
      <w:numFmt w:val="upperRoman"/>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A03591"/>
    <w:multiLevelType w:val="hybridMultilevel"/>
    <w:tmpl w:val="5D54E8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FF772F"/>
    <w:multiLevelType w:val="hybridMultilevel"/>
    <w:tmpl w:val="261AF8D2"/>
    <w:lvl w:ilvl="0" w:tplc="04090015">
      <w:start w:val="1"/>
      <w:numFmt w:val="upperLetter"/>
      <w:lvlText w:val="%1."/>
      <w:lvlJc w:val="left"/>
      <w:pPr>
        <w:ind w:left="794" w:hanging="360"/>
      </w:pPr>
    </w:lvl>
    <w:lvl w:ilvl="1" w:tplc="04090019" w:tentative="1">
      <w:start w:val="1"/>
      <w:numFmt w:val="lowerLetter"/>
      <w:lvlText w:val="%2."/>
      <w:lvlJc w:val="left"/>
      <w:pPr>
        <w:ind w:left="1514" w:hanging="360"/>
      </w:pPr>
    </w:lvl>
    <w:lvl w:ilvl="2" w:tplc="0409001B" w:tentative="1">
      <w:start w:val="1"/>
      <w:numFmt w:val="lowerRoman"/>
      <w:lvlText w:val="%3."/>
      <w:lvlJc w:val="right"/>
      <w:pPr>
        <w:ind w:left="2234" w:hanging="180"/>
      </w:pPr>
    </w:lvl>
    <w:lvl w:ilvl="3" w:tplc="0409000F" w:tentative="1">
      <w:start w:val="1"/>
      <w:numFmt w:val="decimal"/>
      <w:lvlText w:val="%4."/>
      <w:lvlJc w:val="left"/>
      <w:pPr>
        <w:ind w:left="2954" w:hanging="360"/>
      </w:pPr>
    </w:lvl>
    <w:lvl w:ilvl="4" w:tplc="04090019" w:tentative="1">
      <w:start w:val="1"/>
      <w:numFmt w:val="lowerLetter"/>
      <w:lvlText w:val="%5."/>
      <w:lvlJc w:val="left"/>
      <w:pPr>
        <w:ind w:left="3674" w:hanging="360"/>
      </w:pPr>
    </w:lvl>
    <w:lvl w:ilvl="5" w:tplc="0409001B" w:tentative="1">
      <w:start w:val="1"/>
      <w:numFmt w:val="lowerRoman"/>
      <w:lvlText w:val="%6."/>
      <w:lvlJc w:val="right"/>
      <w:pPr>
        <w:ind w:left="4394" w:hanging="180"/>
      </w:pPr>
    </w:lvl>
    <w:lvl w:ilvl="6" w:tplc="0409000F" w:tentative="1">
      <w:start w:val="1"/>
      <w:numFmt w:val="decimal"/>
      <w:lvlText w:val="%7."/>
      <w:lvlJc w:val="left"/>
      <w:pPr>
        <w:ind w:left="5114" w:hanging="360"/>
      </w:pPr>
    </w:lvl>
    <w:lvl w:ilvl="7" w:tplc="04090019" w:tentative="1">
      <w:start w:val="1"/>
      <w:numFmt w:val="lowerLetter"/>
      <w:lvlText w:val="%8."/>
      <w:lvlJc w:val="left"/>
      <w:pPr>
        <w:ind w:left="5834" w:hanging="360"/>
      </w:pPr>
    </w:lvl>
    <w:lvl w:ilvl="8" w:tplc="0409001B" w:tentative="1">
      <w:start w:val="1"/>
      <w:numFmt w:val="lowerRoman"/>
      <w:lvlText w:val="%9."/>
      <w:lvlJc w:val="right"/>
      <w:pPr>
        <w:ind w:left="6554" w:hanging="180"/>
      </w:pPr>
    </w:lvl>
  </w:abstractNum>
  <w:abstractNum w:abstractNumId="23" w15:restartNumberingAfterBreak="0">
    <w:nsid w:val="5AC9077E"/>
    <w:multiLevelType w:val="hybridMultilevel"/>
    <w:tmpl w:val="2FC8909C"/>
    <w:lvl w:ilvl="0" w:tplc="1286FDA8">
      <w:start w:val="1"/>
      <w:numFmt w:val="bullet"/>
      <w:lvlText w:val="ü"/>
      <w:lvlJc w:val="left"/>
      <w:pPr>
        <w:tabs>
          <w:tab w:val="num" w:pos="720"/>
        </w:tabs>
        <w:ind w:left="720" w:hanging="360"/>
      </w:pPr>
      <w:rPr>
        <w:rFonts w:ascii="Wingdings" w:hAnsi="Wingdings" w:hint="default"/>
      </w:rPr>
    </w:lvl>
    <w:lvl w:ilvl="1" w:tplc="C85E6A0E">
      <w:start w:val="1"/>
      <w:numFmt w:val="bullet"/>
      <w:lvlText w:val="ü"/>
      <w:lvlJc w:val="left"/>
      <w:pPr>
        <w:tabs>
          <w:tab w:val="num" w:pos="1440"/>
        </w:tabs>
        <w:ind w:left="1440" w:hanging="360"/>
      </w:pPr>
      <w:rPr>
        <w:rFonts w:ascii="Wingdings" w:hAnsi="Wingdings" w:hint="default"/>
      </w:rPr>
    </w:lvl>
    <w:lvl w:ilvl="2" w:tplc="F2984D32" w:tentative="1">
      <w:start w:val="1"/>
      <w:numFmt w:val="bullet"/>
      <w:lvlText w:val="ü"/>
      <w:lvlJc w:val="left"/>
      <w:pPr>
        <w:tabs>
          <w:tab w:val="num" w:pos="2160"/>
        </w:tabs>
        <w:ind w:left="2160" w:hanging="360"/>
      </w:pPr>
      <w:rPr>
        <w:rFonts w:ascii="Wingdings" w:hAnsi="Wingdings" w:hint="default"/>
      </w:rPr>
    </w:lvl>
    <w:lvl w:ilvl="3" w:tplc="C75A7480" w:tentative="1">
      <w:start w:val="1"/>
      <w:numFmt w:val="bullet"/>
      <w:lvlText w:val="ü"/>
      <w:lvlJc w:val="left"/>
      <w:pPr>
        <w:tabs>
          <w:tab w:val="num" w:pos="2880"/>
        </w:tabs>
        <w:ind w:left="2880" w:hanging="360"/>
      </w:pPr>
      <w:rPr>
        <w:rFonts w:ascii="Wingdings" w:hAnsi="Wingdings" w:hint="default"/>
      </w:rPr>
    </w:lvl>
    <w:lvl w:ilvl="4" w:tplc="C95C51DE" w:tentative="1">
      <w:start w:val="1"/>
      <w:numFmt w:val="bullet"/>
      <w:lvlText w:val="ü"/>
      <w:lvlJc w:val="left"/>
      <w:pPr>
        <w:tabs>
          <w:tab w:val="num" w:pos="3600"/>
        </w:tabs>
        <w:ind w:left="3600" w:hanging="360"/>
      </w:pPr>
      <w:rPr>
        <w:rFonts w:ascii="Wingdings" w:hAnsi="Wingdings" w:hint="default"/>
      </w:rPr>
    </w:lvl>
    <w:lvl w:ilvl="5" w:tplc="28CA109C" w:tentative="1">
      <w:start w:val="1"/>
      <w:numFmt w:val="bullet"/>
      <w:lvlText w:val="ü"/>
      <w:lvlJc w:val="left"/>
      <w:pPr>
        <w:tabs>
          <w:tab w:val="num" w:pos="4320"/>
        </w:tabs>
        <w:ind w:left="4320" w:hanging="360"/>
      </w:pPr>
      <w:rPr>
        <w:rFonts w:ascii="Wingdings" w:hAnsi="Wingdings" w:hint="default"/>
      </w:rPr>
    </w:lvl>
    <w:lvl w:ilvl="6" w:tplc="AC502258" w:tentative="1">
      <w:start w:val="1"/>
      <w:numFmt w:val="bullet"/>
      <w:lvlText w:val="ü"/>
      <w:lvlJc w:val="left"/>
      <w:pPr>
        <w:tabs>
          <w:tab w:val="num" w:pos="5040"/>
        </w:tabs>
        <w:ind w:left="5040" w:hanging="360"/>
      </w:pPr>
      <w:rPr>
        <w:rFonts w:ascii="Wingdings" w:hAnsi="Wingdings" w:hint="default"/>
      </w:rPr>
    </w:lvl>
    <w:lvl w:ilvl="7" w:tplc="CE74ACC8" w:tentative="1">
      <w:start w:val="1"/>
      <w:numFmt w:val="bullet"/>
      <w:lvlText w:val="ü"/>
      <w:lvlJc w:val="left"/>
      <w:pPr>
        <w:tabs>
          <w:tab w:val="num" w:pos="5760"/>
        </w:tabs>
        <w:ind w:left="5760" w:hanging="360"/>
      </w:pPr>
      <w:rPr>
        <w:rFonts w:ascii="Wingdings" w:hAnsi="Wingdings" w:hint="default"/>
      </w:rPr>
    </w:lvl>
    <w:lvl w:ilvl="8" w:tplc="293A0992" w:tentative="1">
      <w:start w:val="1"/>
      <w:numFmt w:val="bullet"/>
      <w:lvlText w:val="ü"/>
      <w:lvlJc w:val="left"/>
      <w:pPr>
        <w:tabs>
          <w:tab w:val="num" w:pos="6480"/>
        </w:tabs>
        <w:ind w:left="6480" w:hanging="360"/>
      </w:pPr>
      <w:rPr>
        <w:rFonts w:ascii="Wingdings" w:hAnsi="Wingdings" w:hint="default"/>
      </w:rPr>
    </w:lvl>
  </w:abstractNum>
  <w:abstractNum w:abstractNumId="24" w15:restartNumberingAfterBreak="0">
    <w:nsid w:val="61BB158D"/>
    <w:multiLevelType w:val="hybridMultilevel"/>
    <w:tmpl w:val="7812C132"/>
    <w:lvl w:ilvl="0" w:tplc="35D23862">
      <w:start w:val="1"/>
      <w:numFmt w:val="lowerRoman"/>
      <w:pStyle w:val="Header4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83990"/>
    <w:multiLevelType w:val="hybridMultilevel"/>
    <w:tmpl w:val="113E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631719"/>
    <w:multiLevelType w:val="hybridMultilevel"/>
    <w:tmpl w:val="A982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A06BE1"/>
    <w:multiLevelType w:val="hybridMultilevel"/>
    <w:tmpl w:val="DE18E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163157"/>
    <w:multiLevelType w:val="hybridMultilevel"/>
    <w:tmpl w:val="2034B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9040B"/>
    <w:multiLevelType w:val="multilevel"/>
    <w:tmpl w:val="8CCAA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F2551E"/>
    <w:multiLevelType w:val="hybridMultilevel"/>
    <w:tmpl w:val="162A8F1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A38787A"/>
    <w:multiLevelType w:val="hybridMultilevel"/>
    <w:tmpl w:val="84E018E0"/>
    <w:lvl w:ilvl="0" w:tplc="AD1241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7524857">
    <w:abstractNumId w:val="2"/>
  </w:num>
  <w:num w:numId="2" w16cid:durableId="1098332775">
    <w:abstractNumId w:val="2"/>
  </w:num>
  <w:num w:numId="3" w16cid:durableId="829175297">
    <w:abstractNumId w:val="2"/>
  </w:num>
  <w:num w:numId="4" w16cid:durableId="321659160">
    <w:abstractNumId w:val="2"/>
  </w:num>
  <w:num w:numId="5" w16cid:durableId="1051686214">
    <w:abstractNumId w:val="2"/>
  </w:num>
  <w:num w:numId="6" w16cid:durableId="814564034">
    <w:abstractNumId w:val="31"/>
  </w:num>
  <w:num w:numId="7" w16cid:durableId="1361512101">
    <w:abstractNumId w:val="2"/>
  </w:num>
  <w:num w:numId="8" w16cid:durableId="457527728">
    <w:abstractNumId w:val="2"/>
  </w:num>
  <w:num w:numId="9" w16cid:durableId="530261222">
    <w:abstractNumId w:val="2"/>
  </w:num>
  <w:num w:numId="10" w16cid:durableId="178616883">
    <w:abstractNumId w:val="29"/>
  </w:num>
  <w:num w:numId="11" w16cid:durableId="1436362469">
    <w:abstractNumId w:val="2"/>
  </w:num>
  <w:num w:numId="12" w16cid:durableId="1790081927">
    <w:abstractNumId w:val="2"/>
  </w:num>
  <w:num w:numId="13" w16cid:durableId="864250389">
    <w:abstractNumId w:val="2"/>
  </w:num>
  <w:num w:numId="14" w16cid:durableId="666637886">
    <w:abstractNumId w:val="2"/>
  </w:num>
  <w:num w:numId="15" w16cid:durableId="1242527890">
    <w:abstractNumId w:val="2"/>
  </w:num>
  <w:num w:numId="16" w16cid:durableId="252513453">
    <w:abstractNumId w:val="2"/>
  </w:num>
  <w:num w:numId="17" w16cid:durableId="1516845208">
    <w:abstractNumId w:val="2"/>
  </w:num>
  <w:num w:numId="18" w16cid:durableId="1526553046">
    <w:abstractNumId w:val="2"/>
  </w:num>
  <w:num w:numId="19" w16cid:durableId="639918737">
    <w:abstractNumId w:val="2"/>
  </w:num>
  <w:num w:numId="20" w16cid:durableId="1114209537">
    <w:abstractNumId w:val="2"/>
  </w:num>
  <w:num w:numId="21" w16cid:durableId="1389065139">
    <w:abstractNumId w:val="2"/>
  </w:num>
  <w:num w:numId="22" w16cid:durableId="1723167997">
    <w:abstractNumId w:val="2"/>
  </w:num>
  <w:num w:numId="23" w16cid:durableId="584655339">
    <w:abstractNumId w:val="2"/>
  </w:num>
  <w:num w:numId="24" w16cid:durableId="1461461511">
    <w:abstractNumId w:val="2"/>
  </w:num>
  <w:num w:numId="25" w16cid:durableId="1983263846">
    <w:abstractNumId w:val="2"/>
  </w:num>
  <w:num w:numId="26" w16cid:durableId="350303417">
    <w:abstractNumId w:val="2"/>
  </w:num>
  <w:num w:numId="27" w16cid:durableId="1764035332">
    <w:abstractNumId w:val="2"/>
  </w:num>
  <w:num w:numId="28" w16cid:durableId="1151482628">
    <w:abstractNumId w:val="2"/>
  </w:num>
  <w:num w:numId="29" w16cid:durableId="1242911840">
    <w:abstractNumId w:val="2"/>
  </w:num>
  <w:num w:numId="30" w16cid:durableId="736246318">
    <w:abstractNumId w:val="2"/>
  </w:num>
  <w:num w:numId="31" w16cid:durableId="337781219">
    <w:abstractNumId w:val="2"/>
  </w:num>
  <w:num w:numId="32" w16cid:durableId="1388147920">
    <w:abstractNumId w:val="2"/>
  </w:num>
  <w:num w:numId="33" w16cid:durableId="940642728">
    <w:abstractNumId w:val="11"/>
  </w:num>
  <w:num w:numId="34" w16cid:durableId="1302808035">
    <w:abstractNumId w:val="2"/>
  </w:num>
  <w:num w:numId="35" w16cid:durableId="76288437">
    <w:abstractNumId w:val="2"/>
  </w:num>
  <w:num w:numId="36" w16cid:durableId="111247032">
    <w:abstractNumId w:val="2"/>
  </w:num>
  <w:num w:numId="37" w16cid:durableId="1293637037">
    <w:abstractNumId w:val="2"/>
  </w:num>
  <w:num w:numId="38" w16cid:durableId="842159254">
    <w:abstractNumId w:val="14"/>
  </w:num>
  <w:num w:numId="39" w16cid:durableId="1658026299">
    <w:abstractNumId w:val="2"/>
  </w:num>
  <w:num w:numId="40" w16cid:durableId="2085226069">
    <w:abstractNumId w:val="2"/>
  </w:num>
  <w:num w:numId="41" w16cid:durableId="1885562005">
    <w:abstractNumId w:val="2"/>
  </w:num>
  <w:num w:numId="42" w16cid:durableId="334650563">
    <w:abstractNumId w:val="2"/>
  </w:num>
  <w:num w:numId="43" w16cid:durableId="1108163310">
    <w:abstractNumId w:val="2"/>
  </w:num>
  <w:num w:numId="44" w16cid:durableId="1953441658">
    <w:abstractNumId w:val="2"/>
  </w:num>
  <w:num w:numId="45" w16cid:durableId="1721394541">
    <w:abstractNumId w:val="2"/>
  </w:num>
  <w:num w:numId="46" w16cid:durableId="711730785">
    <w:abstractNumId w:val="2"/>
  </w:num>
  <w:num w:numId="47" w16cid:durableId="2107916122">
    <w:abstractNumId w:val="2"/>
  </w:num>
  <w:num w:numId="48" w16cid:durableId="1842968302">
    <w:abstractNumId w:val="2"/>
  </w:num>
  <w:num w:numId="49" w16cid:durableId="27606442">
    <w:abstractNumId w:val="2"/>
  </w:num>
  <w:num w:numId="50" w16cid:durableId="307055187">
    <w:abstractNumId w:val="2"/>
  </w:num>
  <w:num w:numId="51" w16cid:durableId="129330801">
    <w:abstractNumId w:val="2"/>
  </w:num>
  <w:num w:numId="52" w16cid:durableId="1496723685">
    <w:abstractNumId w:val="2"/>
  </w:num>
  <w:num w:numId="53" w16cid:durableId="1387489360">
    <w:abstractNumId w:val="2"/>
  </w:num>
  <w:num w:numId="54" w16cid:durableId="944389752">
    <w:abstractNumId w:val="2"/>
  </w:num>
  <w:num w:numId="55" w16cid:durableId="1637182963">
    <w:abstractNumId w:val="2"/>
  </w:num>
  <w:num w:numId="56" w16cid:durableId="1027174781">
    <w:abstractNumId w:val="2"/>
  </w:num>
  <w:num w:numId="57" w16cid:durableId="1806505065">
    <w:abstractNumId w:val="2"/>
  </w:num>
  <w:num w:numId="58" w16cid:durableId="653029435">
    <w:abstractNumId w:val="0"/>
  </w:num>
  <w:num w:numId="59" w16cid:durableId="1262301635">
    <w:abstractNumId w:val="1"/>
  </w:num>
  <w:num w:numId="60" w16cid:durableId="1141649434">
    <w:abstractNumId w:val="2"/>
  </w:num>
  <w:num w:numId="61" w16cid:durableId="422646055">
    <w:abstractNumId w:val="4"/>
  </w:num>
  <w:num w:numId="62" w16cid:durableId="904921113">
    <w:abstractNumId w:val="24"/>
  </w:num>
  <w:num w:numId="63" w16cid:durableId="1801917603">
    <w:abstractNumId w:val="9"/>
  </w:num>
  <w:num w:numId="64" w16cid:durableId="123935626">
    <w:abstractNumId w:val="5"/>
  </w:num>
  <w:num w:numId="65" w16cid:durableId="66340106">
    <w:abstractNumId w:val="21"/>
  </w:num>
  <w:num w:numId="66" w16cid:durableId="959191223">
    <w:abstractNumId w:val="7"/>
  </w:num>
  <w:num w:numId="67" w16cid:durableId="1831751510">
    <w:abstractNumId w:val="28"/>
  </w:num>
  <w:num w:numId="68" w16cid:durableId="994070045">
    <w:abstractNumId w:val="27"/>
  </w:num>
  <w:num w:numId="69" w16cid:durableId="1237782713">
    <w:abstractNumId w:val="10"/>
  </w:num>
  <w:num w:numId="70" w16cid:durableId="937181163">
    <w:abstractNumId w:val="22"/>
  </w:num>
  <w:num w:numId="71" w16cid:durableId="1850943111">
    <w:abstractNumId w:val="13"/>
  </w:num>
  <w:num w:numId="72" w16cid:durableId="10689595">
    <w:abstractNumId w:val="12"/>
  </w:num>
  <w:num w:numId="73" w16cid:durableId="1478302720">
    <w:abstractNumId w:val="16"/>
  </w:num>
  <w:num w:numId="74" w16cid:durableId="508956224">
    <w:abstractNumId w:val="20"/>
  </w:num>
  <w:num w:numId="75" w16cid:durableId="1782676991">
    <w:abstractNumId w:val="17"/>
  </w:num>
  <w:num w:numId="76" w16cid:durableId="1770159471">
    <w:abstractNumId w:val="17"/>
    <w:lvlOverride w:ilvl="0">
      <w:startOverride w:val="1"/>
    </w:lvlOverride>
  </w:num>
  <w:num w:numId="77" w16cid:durableId="26419797">
    <w:abstractNumId w:val="17"/>
  </w:num>
  <w:num w:numId="78" w16cid:durableId="1253783068">
    <w:abstractNumId w:val="17"/>
    <w:lvlOverride w:ilvl="0">
      <w:startOverride w:val="1"/>
    </w:lvlOverride>
  </w:num>
  <w:num w:numId="79" w16cid:durableId="1038509936">
    <w:abstractNumId w:val="19"/>
  </w:num>
  <w:num w:numId="80" w16cid:durableId="129593689">
    <w:abstractNumId w:val="15"/>
  </w:num>
  <w:num w:numId="81" w16cid:durableId="984971231">
    <w:abstractNumId w:val="30"/>
  </w:num>
  <w:num w:numId="82" w16cid:durableId="1590118150">
    <w:abstractNumId w:val="25"/>
  </w:num>
  <w:num w:numId="83" w16cid:durableId="903761459">
    <w:abstractNumId w:val="18"/>
  </w:num>
  <w:num w:numId="84" w16cid:durableId="144593498">
    <w:abstractNumId w:val="3"/>
  </w:num>
  <w:num w:numId="85" w16cid:durableId="1300569882">
    <w:abstractNumId w:val="8"/>
  </w:num>
  <w:num w:numId="86" w16cid:durableId="626009787">
    <w:abstractNumId w:val="6"/>
  </w:num>
  <w:num w:numId="87" w16cid:durableId="176121685">
    <w:abstractNumId w:val="26"/>
  </w:num>
  <w:num w:numId="88" w16cid:durableId="11393481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685"/>
    <w:rsid w:val="00073FDC"/>
    <w:rsid w:val="000A3A7C"/>
    <w:rsid w:val="000F1497"/>
    <w:rsid w:val="00123FBA"/>
    <w:rsid w:val="00132DA3"/>
    <w:rsid w:val="00156D32"/>
    <w:rsid w:val="001A2BD0"/>
    <w:rsid w:val="001B6130"/>
    <w:rsid w:val="001F4041"/>
    <w:rsid w:val="001F4F3A"/>
    <w:rsid w:val="00207084"/>
    <w:rsid w:val="00220C47"/>
    <w:rsid w:val="002238C1"/>
    <w:rsid w:val="00252ED6"/>
    <w:rsid w:val="002570C7"/>
    <w:rsid w:val="002650F6"/>
    <w:rsid w:val="0027018A"/>
    <w:rsid w:val="002B77C8"/>
    <w:rsid w:val="002C2866"/>
    <w:rsid w:val="002C5BB8"/>
    <w:rsid w:val="00303FE0"/>
    <w:rsid w:val="00304F53"/>
    <w:rsid w:val="00323871"/>
    <w:rsid w:val="00332A29"/>
    <w:rsid w:val="003412C5"/>
    <w:rsid w:val="003519BA"/>
    <w:rsid w:val="00366303"/>
    <w:rsid w:val="0039658E"/>
    <w:rsid w:val="003D495E"/>
    <w:rsid w:val="003F0B5D"/>
    <w:rsid w:val="004059A9"/>
    <w:rsid w:val="004127FA"/>
    <w:rsid w:val="004135D4"/>
    <w:rsid w:val="00414F48"/>
    <w:rsid w:val="0048326C"/>
    <w:rsid w:val="004C319D"/>
    <w:rsid w:val="004E2E72"/>
    <w:rsid w:val="00503B9E"/>
    <w:rsid w:val="00503DD3"/>
    <w:rsid w:val="005247DF"/>
    <w:rsid w:val="00531FC3"/>
    <w:rsid w:val="00532A79"/>
    <w:rsid w:val="005C33EE"/>
    <w:rsid w:val="005D1FB7"/>
    <w:rsid w:val="005D3EC0"/>
    <w:rsid w:val="005D70A7"/>
    <w:rsid w:val="00605245"/>
    <w:rsid w:val="006307DA"/>
    <w:rsid w:val="0063699D"/>
    <w:rsid w:val="00653302"/>
    <w:rsid w:val="0065343A"/>
    <w:rsid w:val="00697ACD"/>
    <w:rsid w:val="006C52FD"/>
    <w:rsid w:val="006F7B8D"/>
    <w:rsid w:val="007477F5"/>
    <w:rsid w:val="00771478"/>
    <w:rsid w:val="00782A0F"/>
    <w:rsid w:val="007C1A7B"/>
    <w:rsid w:val="00801F77"/>
    <w:rsid w:val="0080642B"/>
    <w:rsid w:val="00817028"/>
    <w:rsid w:val="00842AA3"/>
    <w:rsid w:val="00857685"/>
    <w:rsid w:val="00864835"/>
    <w:rsid w:val="0086521C"/>
    <w:rsid w:val="00884056"/>
    <w:rsid w:val="008A6778"/>
    <w:rsid w:val="008B1E9E"/>
    <w:rsid w:val="008F1342"/>
    <w:rsid w:val="008F629C"/>
    <w:rsid w:val="008F6ED5"/>
    <w:rsid w:val="00905994"/>
    <w:rsid w:val="00911250"/>
    <w:rsid w:val="00935761"/>
    <w:rsid w:val="00970B81"/>
    <w:rsid w:val="0097719B"/>
    <w:rsid w:val="00A50553"/>
    <w:rsid w:val="00A56531"/>
    <w:rsid w:val="00A97726"/>
    <w:rsid w:val="00AA410E"/>
    <w:rsid w:val="00AA48B2"/>
    <w:rsid w:val="00AE5149"/>
    <w:rsid w:val="00AE7BDB"/>
    <w:rsid w:val="00B273F4"/>
    <w:rsid w:val="00B45176"/>
    <w:rsid w:val="00B80A84"/>
    <w:rsid w:val="00B93229"/>
    <w:rsid w:val="00B96449"/>
    <w:rsid w:val="00B97418"/>
    <w:rsid w:val="00BB005F"/>
    <w:rsid w:val="00C442A9"/>
    <w:rsid w:val="00C53B0C"/>
    <w:rsid w:val="00C610A4"/>
    <w:rsid w:val="00C70066"/>
    <w:rsid w:val="00CA3A20"/>
    <w:rsid w:val="00CA4778"/>
    <w:rsid w:val="00CF63A0"/>
    <w:rsid w:val="00D01654"/>
    <w:rsid w:val="00D03C52"/>
    <w:rsid w:val="00D23D19"/>
    <w:rsid w:val="00D4693B"/>
    <w:rsid w:val="00D6095D"/>
    <w:rsid w:val="00D64DD9"/>
    <w:rsid w:val="00D77A58"/>
    <w:rsid w:val="00D81FAC"/>
    <w:rsid w:val="00D902E5"/>
    <w:rsid w:val="00D96206"/>
    <w:rsid w:val="00DA5B6A"/>
    <w:rsid w:val="00DB0815"/>
    <w:rsid w:val="00DC1F98"/>
    <w:rsid w:val="00DD0F44"/>
    <w:rsid w:val="00DE1706"/>
    <w:rsid w:val="00DE7470"/>
    <w:rsid w:val="00DF190B"/>
    <w:rsid w:val="00E116E9"/>
    <w:rsid w:val="00E22887"/>
    <w:rsid w:val="00E32979"/>
    <w:rsid w:val="00E753FB"/>
    <w:rsid w:val="00E77C23"/>
    <w:rsid w:val="00EB0A39"/>
    <w:rsid w:val="00EC09C6"/>
    <w:rsid w:val="00EF22FE"/>
    <w:rsid w:val="00F07BE4"/>
    <w:rsid w:val="00F17DF4"/>
    <w:rsid w:val="00F26699"/>
    <w:rsid w:val="00F70AE0"/>
    <w:rsid w:val="00F763B9"/>
    <w:rsid w:val="00FB009D"/>
    <w:rsid w:val="00FB52AD"/>
    <w:rsid w:val="00FC4CB5"/>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BCB9A"/>
  <w15:chartTrackingRefBased/>
  <w15:docId w15:val="{5C3888F3-A424-C642-B0FB-86C5B32E2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8B2"/>
    <w:rPr>
      <w:rFonts w:ascii="Times New Roman" w:eastAsia="Times New Roman" w:hAnsi="Times New Roman" w:cs="Times New Roman"/>
      <w:kern w:val="0"/>
      <w14:ligatures w14:val="none"/>
    </w:rPr>
  </w:style>
  <w:style w:type="paragraph" w:styleId="Heading1">
    <w:name w:val="heading 1"/>
    <w:basedOn w:val="ListParagraph"/>
    <w:next w:val="Normal"/>
    <w:link w:val="Heading1Char"/>
    <w:uiPriority w:val="9"/>
    <w:qFormat/>
    <w:rsid w:val="0097719B"/>
    <w:pPr>
      <w:numPr>
        <w:numId w:val="74"/>
      </w:numPr>
      <w:outlineLvl w:val="0"/>
    </w:pPr>
    <w:rPr>
      <w:b/>
      <w:bCs/>
      <w:color w:val="002060"/>
      <w:sz w:val="32"/>
      <w:szCs w:val="32"/>
    </w:rPr>
  </w:style>
  <w:style w:type="paragraph" w:styleId="Heading2">
    <w:name w:val="heading 2"/>
    <w:basedOn w:val="Heading1"/>
    <w:next w:val="Normal"/>
    <w:link w:val="Heading2Char"/>
    <w:uiPriority w:val="9"/>
    <w:unhideWhenUsed/>
    <w:qFormat/>
    <w:rsid w:val="005247DF"/>
    <w:pPr>
      <w:numPr>
        <w:numId w:val="0"/>
      </w:numPr>
      <w:outlineLvl w:val="1"/>
    </w:pPr>
  </w:style>
  <w:style w:type="paragraph" w:styleId="Heading3">
    <w:name w:val="heading 3"/>
    <w:basedOn w:val="Heading2"/>
    <w:next w:val="Normal"/>
    <w:link w:val="Heading3Char"/>
    <w:uiPriority w:val="9"/>
    <w:unhideWhenUsed/>
    <w:qFormat/>
    <w:rsid w:val="00DE1706"/>
    <w:pPr>
      <w:numPr>
        <w:ilvl w:val="3"/>
      </w:numPr>
      <w:outlineLvl w:val="2"/>
    </w:pPr>
    <w:rPr>
      <w:rFonts w:eastAsiaTheme="minorHAnsi"/>
    </w:rPr>
  </w:style>
  <w:style w:type="paragraph" w:styleId="Heading4">
    <w:name w:val="heading 4"/>
    <w:basedOn w:val="Heading3"/>
    <w:next w:val="Normal"/>
    <w:link w:val="Heading4Char"/>
    <w:uiPriority w:val="9"/>
    <w:unhideWhenUsed/>
    <w:qFormat/>
    <w:rsid w:val="00DE1706"/>
    <w:pPr>
      <w:numPr>
        <w:ilvl w:val="4"/>
      </w:numPr>
      <w:ind w:left="2520"/>
      <w:outlineLvl w:val="3"/>
    </w:pPr>
    <w:rPr>
      <w:b w:val="0"/>
      <w:bCs w:val="0"/>
      <w:kern w:val="2"/>
      <w14:ligatures w14:val="standardContextual"/>
    </w:rPr>
  </w:style>
  <w:style w:type="paragraph" w:styleId="Heading5">
    <w:name w:val="heading 5"/>
    <w:basedOn w:val="Heading4"/>
    <w:next w:val="Normal"/>
    <w:link w:val="Heading5Char"/>
    <w:uiPriority w:val="9"/>
    <w:unhideWhenUsed/>
    <w:qFormat/>
    <w:rsid w:val="00DE1706"/>
    <w:pPr>
      <w:ind w:left="3240"/>
      <w:outlineLvl w:val="4"/>
    </w:pPr>
  </w:style>
  <w:style w:type="paragraph" w:styleId="Heading6">
    <w:name w:val="heading 6"/>
    <w:basedOn w:val="Normal"/>
    <w:next w:val="Normal"/>
    <w:link w:val="Heading6Char"/>
    <w:uiPriority w:val="9"/>
    <w:semiHidden/>
    <w:unhideWhenUsed/>
    <w:qFormat/>
    <w:rsid w:val="00304F53"/>
    <w:pPr>
      <w:keepNext/>
      <w:keepLines/>
      <w:numPr>
        <w:ilvl w:val="5"/>
        <w:numId w:val="60"/>
      </w:numPr>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F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F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19B"/>
    <w:rPr>
      <w:rFonts w:ascii="Times New Roman" w:eastAsia="Times New Roman" w:hAnsi="Times New Roman" w:cs="Times New Roman"/>
      <w:b/>
      <w:bCs/>
      <w:color w:val="002060"/>
      <w:kern w:val="0"/>
      <w:sz w:val="32"/>
      <w:szCs w:val="32"/>
      <w14:ligatures w14:val="none"/>
    </w:rPr>
  </w:style>
  <w:style w:type="character" w:customStyle="1" w:styleId="Heading2Char">
    <w:name w:val="Heading 2 Char"/>
    <w:basedOn w:val="DefaultParagraphFont"/>
    <w:link w:val="Heading2"/>
    <w:uiPriority w:val="9"/>
    <w:rsid w:val="005247DF"/>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DE1706"/>
    <w:rPr>
      <w:rFonts w:ascii="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DE1706"/>
    <w:rPr>
      <w:rFonts w:ascii="Times New Roman" w:hAnsi="Times New Roman" w:cs="Times New Roman"/>
      <w:color w:val="002060"/>
      <w:sz w:val="28"/>
      <w:szCs w:val="28"/>
    </w:rPr>
  </w:style>
  <w:style w:type="character" w:customStyle="1" w:styleId="Heading5Char">
    <w:name w:val="Heading 5 Char"/>
    <w:basedOn w:val="DefaultParagraphFont"/>
    <w:link w:val="Heading5"/>
    <w:uiPriority w:val="9"/>
    <w:rsid w:val="00DE1706"/>
    <w:rPr>
      <w:rFonts w:ascii="Times New Roman" w:hAnsi="Times New Roman" w:cs="Times New Roman"/>
      <w:color w:val="002060"/>
      <w:sz w:val="28"/>
      <w:szCs w:val="28"/>
    </w:rPr>
  </w:style>
  <w:style w:type="character" w:customStyle="1" w:styleId="Heading6Char">
    <w:name w:val="Heading 6 Char"/>
    <w:basedOn w:val="DefaultParagraphFont"/>
    <w:link w:val="Heading6"/>
    <w:uiPriority w:val="9"/>
    <w:semiHidden/>
    <w:rsid w:val="00304F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4F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4F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304F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F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F5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F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F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4F53"/>
    <w:rPr>
      <w:i/>
      <w:iCs/>
      <w:color w:val="404040" w:themeColor="text1" w:themeTint="BF"/>
    </w:rPr>
  </w:style>
  <w:style w:type="paragraph" w:styleId="ListParagraph">
    <w:name w:val="List Paragraph"/>
    <w:basedOn w:val="Normal"/>
    <w:uiPriority w:val="34"/>
    <w:qFormat/>
    <w:rsid w:val="00304F53"/>
    <w:pPr>
      <w:ind w:left="720"/>
      <w:contextualSpacing/>
    </w:pPr>
  </w:style>
  <w:style w:type="character" w:styleId="IntenseEmphasis">
    <w:name w:val="Intense Emphasis"/>
    <w:basedOn w:val="DefaultParagraphFont"/>
    <w:uiPriority w:val="21"/>
    <w:qFormat/>
    <w:rsid w:val="00304F53"/>
    <w:rPr>
      <w:i/>
      <w:iCs/>
      <w:color w:val="0F4761" w:themeColor="accent1" w:themeShade="BF"/>
    </w:rPr>
  </w:style>
  <w:style w:type="paragraph" w:styleId="IntenseQuote">
    <w:name w:val="Intense Quote"/>
    <w:basedOn w:val="Normal"/>
    <w:next w:val="Normal"/>
    <w:link w:val="IntenseQuoteChar"/>
    <w:uiPriority w:val="30"/>
    <w:qFormat/>
    <w:rsid w:val="00304F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4F53"/>
    <w:rPr>
      <w:i/>
      <w:iCs/>
      <w:color w:val="0F4761" w:themeColor="accent1" w:themeShade="BF"/>
    </w:rPr>
  </w:style>
  <w:style w:type="character" w:styleId="IntenseReference">
    <w:name w:val="Intense Reference"/>
    <w:basedOn w:val="DefaultParagraphFont"/>
    <w:uiPriority w:val="32"/>
    <w:qFormat/>
    <w:rsid w:val="00304F53"/>
    <w:rPr>
      <w:b/>
      <w:bCs/>
      <w:smallCaps/>
      <w:color w:val="0F4761" w:themeColor="accent1" w:themeShade="BF"/>
      <w:spacing w:val="5"/>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character" w:styleId="Strong">
    <w:name w:val="Strong"/>
    <w:basedOn w:val="DefaultParagraphFont"/>
    <w:uiPriority w:val="22"/>
    <w:qFormat/>
    <w:rsid w:val="00605245"/>
    <w:rPr>
      <w:b/>
      <w:bCs/>
    </w:r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paragraph" w:customStyle="1" w:styleId="Heading1A">
    <w:name w:val="Heading 1A"/>
    <w:basedOn w:val="Heading1"/>
    <w:qFormat/>
    <w:rsid w:val="00E32979"/>
    <w:rPr>
      <w:sz w:val="28"/>
      <w:szCs w:val="28"/>
    </w:rPr>
  </w:style>
  <w:style w:type="paragraph" w:customStyle="1" w:styleId="Header3A">
    <w:name w:val="Header 3A"/>
    <w:basedOn w:val="ListParagraph"/>
    <w:qFormat/>
    <w:rsid w:val="00E32979"/>
    <w:pPr>
      <w:numPr>
        <w:numId w:val="61"/>
      </w:numPr>
    </w:pPr>
    <w:rPr>
      <w:color w:val="002060"/>
      <w:sz w:val="28"/>
      <w:szCs w:val="28"/>
    </w:rPr>
  </w:style>
  <w:style w:type="paragraph" w:customStyle="1" w:styleId="Header4A">
    <w:name w:val="Header 4A"/>
    <w:basedOn w:val="ListParagraph"/>
    <w:qFormat/>
    <w:rsid w:val="00E32979"/>
    <w:pPr>
      <w:numPr>
        <w:numId w:val="62"/>
      </w:numPr>
    </w:pPr>
    <w:rPr>
      <w:color w:val="002060"/>
      <w:sz w:val="28"/>
      <w:szCs w:val="28"/>
    </w:rPr>
  </w:style>
  <w:style w:type="paragraph" w:customStyle="1" w:styleId="Header5A">
    <w:name w:val="Header 5A"/>
    <w:basedOn w:val="ListParagraph"/>
    <w:link w:val="Header5AChar"/>
    <w:qFormat/>
    <w:rsid w:val="00E32979"/>
    <w:pPr>
      <w:numPr>
        <w:numId w:val="64"/>
      </w:numPr>
      <w:ind w:left="2520" w:hanging="360"/>
    </w:pPr>
    <w:rPr>
      <w:color w:val="002060"/>
      <w:sz w:val="28"/>
      <w:szCs w:val="28"/>
    </w:rPr>
  </w:style>
  <w:style w:type="character" w:customStyle="1" w:styleId="Header5AChar">
    <w:name w:val="Header 5A Char"/>
    <w:basedOn w:val="DefaultParagraphFont"/>
    <w:link w:val="Header5A"/>
    <w:rsid w:val="00E32979"/>
    <w:rPr>
      <w:rFonts w:ascii="Times New Roman" w:eastAsia="Times New Roman" w:hAnsi="Times New Roman" w:cs="Times New Roman"/>
      <w:color w:val="002060"/>
      <w:kern w:val="0"/>
      <w:sz w:val="28"/>
      <w:szCs w:val="28"/>
      <w14:ligatures w14:val="none"/>
    </w:rPr>
  </w:style>
  <w:style w:type="character" w:customStyle="1" w:styleId="apple-converted-space">
    <w:name w:val="apple-converted-space"/>
    <w:basedOn w:val="DefaultParagraphFont"/>
    <w:rsid w:val="008F1342"/>
  </w:style>
  <w:style w:type="character" w:styleId="PageNumber">
    <w:name w:val="page number"/>
    <w:basedOn w:val="DefaultParagraphFont"/>
    <w:uiPriority w:val="99"/>
    <w:semiHidden/>
    <w:unhideWhenUsed/>
    <w:rsid w:val="00C442A9"/>
  </w:style>
  <w:style w:type="numbering" w:customStyle="1" w:styleId="CurrentList1">
    <w:name w:val="Current List1"/>
    <w:uiPriority w:val="99"/>
    <w:rsid w:val="005247DF"/>
    <w:pPr>
      <w:numPr>
        <w:numId w:val="79"/>
      </w:numPr>
    </w:pPr>
  </w:style>
  <w:style w:type="paragraph" w:styleId="TOCHeading">
    <w:name w:val="TOC Heading"/>
    <w:basedOn w:val="Heading1"/>
    <w:next w:val="Normal"/>
    <w:uiPriority w:val="39"/>
    <w:unhideWhenUsed/>
    <w:qFormat/>
    <w:rsid w:val="00B45176"/>
    <w:pPr>
      <w:keepNext/>
      <w:keepLines/>
      <w:numPr>
        <w:numId w:val="0"/>
      </w:numPr>
      <w:spacing w:before="480" w:line="276" w:lineRule="auto"/>
      <w:contextualSpacing w:val="0"/>
      <w:outlineLvl w:val="9"/>
    </w:pPr>
    <w:rPr>
      <w:rFonts w:asciiTheme="majorHAnsi" w:eastAsiaTheme="majorEastAsia" w:hAnsiTheme="majorHAnsi" w:cstheme="majorBidi"/>
      <w:color w:val="0F4761" w:themeColor="accent1" w:themeShade="BF"/>
      <w:sz w:val="28"/>
      <w:szCs w:val="28"/>
    </w:rPr>
  </w:style>
  <w:style w:type="paragraph" w:styleId="TOC1">
    <w:name w:val="toc 1"/>
    <w:basedOn w:val="Normal"/>
    <w:next w:val="Normal"/>
    <w:autoRedefine/>
    <w:uiPriority w:val="39"/>
    <w:unhideWhenUsed/>
    <w:rsid w:val="00B45176"/>
    <w:pPr>
      <w:spacing w:before="120"/>
    </w:pPr>
    <w:rPr>
      <w:rFonts w:asciiTheme="minorHAnsi" w:hAnsiTheme="minorHAnsi"/>
      <w:b/>
      <w:bCs/>
      <w:i/>
      <w:iCs/>
    </w:rPr>
  </w:style>
  <w:style w:type="paragraph" w:styleId="TOC2">
    <w:name w:val="toc 2"/>
    <w:basedOn w:val="Normal"/>
    <w:next w:val="Normal"/>
    <w:autoRedefine/>
    <w:uiPriority w:val="39"/>
    <w:unhideWhenUsed/>
    <w:rsid w:val="00B45176"/>
    <w:pPr>
      <w:spacing w:before="120"/>
      <w:ind w:left="240"/>
    </w:pPr>
    <w:rPr>
      <w:rFonts w:asciiTheme="minorHAnsi" w:hAnsiTheme="minorHAnsi"/>
      <w:b/>
      <w:bCs/>
      <w:sz w:val="22"/>
      <w:szCs w:val="22"/>
    </w:rPr>
  </w:style>
  <w:style w:type="paragraph" w:styleId="TOC3">
    <w:name w:val="toc 3"/>
    <w:basedOn w:val="Normal"/>
    <w:next w:val="Normal"/>
    <w:autoRedefine/>
    <w:uiPriority w:val="39"/>
    <w:semiHidden/>
    <w:unhideWhenUsed/>
    <w:rsid w:val="00B45176"/>
    <w:pPr>
      <w:ind w:left="480"/>
    </w:pPr>
    <w:rPr>
      <w:rFonts w:asciiTheme="minorHAnsi" w:hAnsiTheme="minorHAnsi"/>
      <w:sz w:val="20"/>
      <w:szCs w:val="20"/>
    </w:rPr>
  </w:style>
  <w:style w:type="paragraph" w:styleId="TOC4">
    <w:name w:val="toc 4"/>
    <w:basedOn w:val="Normal"/>
    <w:next w:val="Normal"/>
    <w:autoRedefine/>
    <w:uiPriority w:val="39"/>
    <w:semiHidden/>
    <w:unhideWhenUsed/>
    <w:rsid w:val="00B45176"/>
    <w:pPr>
      <w:ind w:left="720"/>
    </w:pPr>
    <w:rPr>
      <w:rFonts w:asciiTheme="minorHAnsi" w:hAnsiTheme="minorHAnsi"/>
      <w:sz w:val="20"/>
      <w:szCs w:val="20"/>
    </w:rPr>
  </w:style>
  <w:style w:type="paragraph" w:styleId="TOC5">
    <w:name w:val="toc 5"/>
    <w:basedOn w:val="Normal"/>
    <w:next w:val="Normal"/>
    <w:autoRedefine/>
    <w:uiPriority w:val="39"/>
    <w:semiHidden/>
    <w:unhideWhenUsed/>
    <w:rsid w:val="00B45176"/>
    <w:pPr>
      <w:ind w:left="960"/>
    </w:pPr>
    <w:rPr>
      <w:rFonts w:asciiTheme="minorHAnsi" w:hAnsiTheme="minorHAnsi"/>
      <w:sz w:val="20"/>
      <w:szCs w:val="20"/>
    </w:rPr>
  </w:style>
  <w:style w:type="paragraph" w:styleId="TOC6">
    <w:name w:val="toc 6"/>
    <w:basedOn w:val="Normal"/>
    <w:next w:val="Normal"/>
    <w:autoRedefine/>
    <w:uiPriority w:val="39"/>
    <w:semiHidden/>
    <w:unhideWhenUsed/>
    <w:rsid w:val="00B45176"/>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B45176"/>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B45176"/>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B45176"/>
    <w:pPr>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08150">
      <w:bodyDiv w:val="1"/>
      <w:marLeft w:val="0"/>
      <w:marRight w:val="0"/>
      <w:marTop w:val="0"/>
      <w:marBottom w:val="0"/>
      <w:divBdr>
        <w:top w:val="none" w:sz="0" w:space="0" w:color="auto"/>
        <w:left w:val="none" w:sz="0" w:space="0" w:color="auto"/>
        <w:bottom w:val="none" w:sz="0" w:space="0" w:color="auto"/>
        <w:right w:val="none" w:sz="0" w:space="0" w:color="auto"/>
      </w:divBdr>
      <w:divsChild>
        <w:div w:id="1496410674">
          <w:marLeft w:val="0"/>
          <w:marRight w:val="0"/>
          <w:marTop w:val="0"/>
          <w:marBottom w:val="0"/>
          <w:divBdr>
            <w:top w:val="none" w:sz="0" w:space="0" w:color="auto"/>
            <w:left w:val="none" w:sz="0" w:space="0" w:color="auto"/>
            <w:bottom w:val="none" w:sz="0" w:space="0" w:color="auto"/>
            <w:right w:val="none" w:sz="0" w:space="0" w:color="auto"/>
          </w:divBdr>
          <w:divsChild>
            <w:div w:id="332151964">
              <w:marLeft w:val="0"/>
              <w:marRight w:val="0"/>
              <w:marTop w:val="0"/>
              <w:marBottom w:val="0"/>
              <w:divBdr>
                <w:top w:val="none" w:sz="0" w:space="0" w:color="auto"/>
                <w:left w:val="none" w:sz="0" w:space="0" w:color="auto"/>
                <w:bottom w:val="none" w:sz="0" w:space="0" w:color="auto"/>
                <w:right w:val="none" w:sz="0" w:space="0" w:color="auto"/>
              </w:divBdr>
            </w:div>
          </w:divsChild>
        </w:div>
        <w:div w:id="729840039">
          <w:marLeft w:val="0"/>
          <w:marRight w:val="0"/>
          <w:marTop w:val="0"/>
          <w:marBottom w:val="0"/>
          <w:divBdr>
            <w:top w:val="none" w:sz="0" w:space="0" w:color="auto"/>
            <w:left w:val="none" w:sz="0" w:space="0" w:color="auto"/>
            <w:bottom w:val="none" w:sz="0" w:space="0" w:color="auto"/>
            <w:right w:val="none" w:sz="0" w:space="0" w:color="auto"/>
          </w:divBdr>
          <w:divsChild>
            <w:div w:id="1750810266">
              <w:marLeft w:val="0"/>
              <w:marRight w:val="0"/>
              <w:marTop w:val="0"/>
              <w:marBottom w:val="0"/>
              <w:divBdr>
                <w:top w:val="none" w:sz="0" w:space="0" w:color="auto"/>
                <w:left w:val="none" w:sz="0" w:space="0" w:color="auto"/>
                <w:bottom w:val="none" w:sz="0" w:space="0" w:color="auto"/>
                <w:right w:val="none" w:sz="0" w:space="0" w:color="auto"/>
              </w:divBdr>
              <w:divsChild>
                <w:div w:id="966007897">
                  <w:marLeft w:val="0"/>
                  <w:marRight w:val="0"/>
                  <w:marTop w:val="0"/>
                  <w:marBottom w:val="0"/>
                  <w:divBdr>
                    <w:top w:val="single" w:sz="8" w:space="3" w:color="B5C4DF"/>
                    <w:left w:val="none" w:sz="0" w:space="0" w:color="auto"/>
                    <w:bottom w:val="none" w:sz="0" w:space="0" w:color="auto"/>
                    <w:right w:val="none" w:sz="0" w:space="0" w:color="auto"/>
                  </w:divBdr>
                </w:div>
                <w:div w:id="62331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076158">
      <w:bodyDiv w:val="1"/>
      <w:marLeft w:val="0"/>
      <w:marRight w:val="0"/>
      <w:marTop w:val="0"/>
      <w:marBottom w:val="0"/>
      <w:divBdr>
        <w:top w:val="none" w:sz="0" w:space="0" w:color="auto"/>
        <w:left w:val="none" w:sz="0" w:space="0" w:color="auto"/>
        <w:bottom w:val="none" w:sz="0" w:space="0" w:color="auto"/>
        <w:right w:val="none" w:sz="0" w:space="0" w:color="auto"/>
      </w:divBdr>
      <w:divsChild>
        <w:div w:id="2023698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883513">
      <w:bodyDiv w:val="1"/>
      <w:marLeft w:val="0"/>
      <w:marRight w:val="0"/>
      <w:marTop w:val="0"/>
      <w:marBottom w:val="0"/>
      <w:divBdr>
        <w:top w:val="none" w:sz="0" w:space="0" w:color="auto"/>
        <w:left w:val="none" w:sz="0" w:space="0" w:color="auto"/>
        <w:bottom w:val="none" w:sz="0" w:space="0" w:color="auto"/>
        <w:right w:val="none" w:sz="0" w:space="0" w:color="auto"/>
      </w:divBdr>
      <w:divsChild>
        <w:div w:id="1764838293">
          <w:marLeft w:val="720"/>
          <w:marRight w:val="0"/>
          <w:marTop w:val="200"/>
          <w:marBottom w:val="0"/>
          <w:divBdr>
            <w:top w:val="none" w:sz="0" w:space="0" w:color="auto"/>
            <w:left w:val="none" w:sz="0" w:space="0" w:color="auto"/>
            <w:bottom w:val="none" w:sz="0" w:space="0" w:color="auto"/>
            <w:right w:val="none" w:sz="0" w:space="0" w:color="auto"/>
          </w:divBdr>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101686683">
      <w:bodyDiv w:val="1"/>
      <w:marLeft w:val="0"/>
      <w:marRight w:val="0"/>
      <w:marTop w:val="0"/>
      <w:marBottom w:val="0"/>
      <w:divBdr>
        <w:top w:val="none" w:sz="0" w:space="0" w:color="auto"/>
        <w:left w:val="none" w:sz="0" w:space="0" w:color="auto"/>
        <w:bottom w:val="none" w:sz="0" w:space="0" w:color="auto"/>
        <w:right w:val="none" w:sz="0" w:space="0" w:color="auto"/>
      </w:divBdr>
      <w:divsChild>
        <w:div w:id="1219243720">
          <w:marLeft w:val="720"/>
          <w:marRight w:val="0"/>
          <w:marTop w:val="200"/>
          <w:marBottom w:val="0"/>
          <w:divBdr>
            <w:top w:val="none" w:sz="0" w:space="0" w:color="auto"/>
            <w:left w:val="none" w:sz="0" w:space="0" w:color="auto"/>
            <w:bottom w:val="none" w:sz="0" w:space="0" w:color="auto"/>
            <w:right w:val="none" w:sz="0" w:space="0" w:color="auto"/>
          </w:divBdr>
        </w:div>
        <w:div w:id="292256054">
          <w:marLeft w:val="720"/>
          <w:marRight w:val="0"/>
          <w:marTop w:val="200"/>
          <w:marBottom w:val="0"/>
          <w:divBdr>
            <w:top w:val="none" w:sz="0" w:space="0" w:color="auto"/>
            <w:left w:val="none" w:sz="0" w:space="0" w:color="auto"/>
            <w:bottom w:val="none" w:sz="0" w:space="0" w:color="auto"/>
            <w:right w:val="none" w:sz="0" w:space="0" w:color="auto"/>
          </w:divBdr>
        </w:div>
      </w:divsChild>
    </w:div>
    <w:div w:id="1597906233">
      <w:bodyDiv w:val="1"/>
      <w:marLeft w:val="0"/>
      <w:marRight w:val="0"/>
      <w:marTop w:val="0"/>
      <w:marBottom w:val="0"/>
      <w:divBdr>
        <w:top w:val="none" w:sz="0" w:space="0" w:color="auto"/>
        <w:left w:val="none" w:sz="0" w:space="0" w:color="auto"/>
        <w:bottom w:val="none" w:sz="0" w:space="0" w:color="auto"/>
        <w:right w:val="none" w:sz="0" w:space="0" w:color="auto"/>
      </w:divBdr>
      <w:divsChild>
        <w:div w:id="876358565">
          <w:marLeft w:val="720"/>
          <w:marRight w:val="0"/>
          <w:marTop w:val="200"/>
          <w:marBottom w:val="0"/>
          <w:divBdr>
            <w:top w:val="none" w:sz="0" w:space="0" w:color="auto"/>
            <w:left w:val="none" w:sz="0" w:space="0" w:color="auto"/>
            <w:bottom w:val="none" w:sz="0" w:space="0" w:color="auto"/>
            <w:right w:val="none" w:sz="0" w:space="0" w:color="auto"/>
          </w:divBdr>
        </w:div>
      </w:divsChild>
    </w:div>
    <w:div w:id="1622297698">
      <w:bodyDiv w:val="1"/>
      <w:marLeft w:val="0"/>
      <w:marRight w:val="0"/>
      <w:marTop w:val="0"/>
      <w:marBottom w:val="0"/>
      <w:divBdr>
        <w:top w:val="none" w:sz="0" w:space="0" w:color="auto"/>
        <w:left w:val="none" w:sz="0" w:space="0" w:color="auto"/>
        <w:bottom w:val="none" w:sz="0" w:space="0" w:color="auto"/>
        <w:right w:val="none" w:sz="0" w:space="0" w:color="auto"/>
      </w:divBdr>
    </w:div>
    <w:div w:id="1793397372">
      <w:bodyDiv w:val="1"/>
      <w:marLeft w:val="0"/>
      <w:marRight w:val="0"/>
      <w:marTop w:val="0"/>
      <w:marBottom w:val="0"/>
      <w:divBdr>
        <w:top w:val="none" w:sz="0" w:space="0" w:color="auto"/>
        <w:left w:val="none" w:sz="0" w:space="0" w:color="auto"/>
        <w:bottom w:val="none" w:sz="0" w:space="0" w:color="auto"/>
        <w:right w:val="none" w:sz="0" w:space="0" w:color="auto"/>
      </w:divBdr>
      <w:divsChild>
        <w:div w:id="268045132">
          <w:marLeft w:val="720"/>
          <w:marRight w:val="0"/>
          <w:marTop w:val="200"/>
          <w:marBottom w:val="0"/>
          <w:divBdr>
            <w:top w:val="none" w:sz="0" w:space="0" w:color="auto"/>
            <w:left w:val="none" w:sz="0" w:space="0" w:color="auto"/>
            <w:bottom w:val="none" w:sz="0" w:space="0" w:color="auto"/>
            <w:right w:val="none" w:sz="0" w:space="0" w:color="auto"/>
          </w:divBdr>
        </w:div>
      </w:divsChild>
    </w:div>
    <w:div w:id="1795176308">
      <w:bodyDiv w:val="1"/>
      <w:marLeft w:val="0"/>
      <w:marRight w:val="0"/>
      <w:marTop w:val="0"/>
      <w:marBottom w:val="0"/>
      <w:divBdr>
        <w:top w:val="none" w:sz="0" w:space="0" w:color="auto"/>
        <w:left w:val="none" w:sz="0" w:space="0" w:color="auto"/>
        <w:bottom w:val="none" w:sz="0" w:space="0" w:color="auto"/>
        <w:right w:val="none" w:sz="0" w:space="0" w:color="auto"/>
      </w:divBdr>
      <w:divsChild>
        <w:div w:id="827752303">
          <w:marLeft w:val="1440"/>
          <w:marRight w:val="0"/>
          <w:marTop w:val="100"/>
          <w:marBottom w:val="0"/>
          <w:divBdr>
            <w:top w:val="none" w:sz="0" w:space="0" w:color="auto"/>
            <w:left w:val="none" w:sz="0" w:space="0" w:color="auto"/>
            <w:bottom w:val="none" w:sz="0" w:space="0" w:color="auto"/>
            <w:right w:val="none" w:sz="0" w:space="0" w:color="auto"/>
          </w:divBdr>
        </w:div>
        <w:div w:id="1897352535">
          <w:marLeft w:val="1440"/>
          <w:marRight w:val="0"/>
          <w:marTop w:val="100"/>
          <w:marBottom w:val="0"/>
          <w:divBdr>
            <w:top w:val="none" w:sz="0" w:space="0" w:color="auto"/>
            <w:left w:val="none" w:sz="0" w:space="0" w:color="auto"/>
            <w:bottom w:val="none" w:sz="0" w:space="0" w:color="auto"/>
            <w:right w:val="none" w:sz="0" w:space="0" w:color="auto"/>
          </w:divBdr>
        </w:div>
        <w:div w:id="1083062607">
          <w:marLeft w:val="1440"/>
          <w:marRight w:val="0"/>
          <w:marTop w:val="100"/>
          <w:marBottom w:val="0"/>
          <w:divBdr>
            <w:top w:val="none" w:sz="0" w:space="0" w:color="auto"/>
            <w:left w:val="none" w:sz="0" w:space="0" w:color="auto"/>
            <w:bottom w:val="none" w:sz="0" w:space="0" w:color="auto"/>
            <w:right w:val="none" w:sz="0" w:space="0" w:color="auto"/>
          </w:divBdr>
        </w:div>
        <w:div w:id="1421946203">
          <w:marLeft w:val="1440"/>
          <w:marRight w:val="0"/>
          <w:marTop w:val="100"/>
          <w:marBottom w:val="0"/>
          <w:divBdr>
            <w:top w:val="none" w:sz="0" w:space="0" w:color="auto"/>
            <w:left w:val="none" w:sz="0" w:space="0" w:color="auto"/>
            <w:bottom w:val="none" w:sz="0" w:space="0" w:color="auto"/>
            <w:right w:val="none" w:sz="0" w:space="0" w:color="auto"/>
          </w:divBdr>
        </w:div>
        <w:div w:id="886264507">
          <w:marLeft w:val="1440"/>
          <w:marRight w:val="0"/>
          <w:marTop w:val="100"/>
          <w:marBottom w:val="0"/>
          <w:divBdr>
            <w:top w:val="none" w:sz="0" w:space="0" w:color="auto"/>
            <w:left w:val="none" w:sz="0" w:space="0" w:color="auto"/>
            <w:bottom w:val="none" w:sz="0" w:space="0" w:color="auto"/>
            <w:right w:val="none" w:sz="0" w:space="0" w:color="auto"/>
          </w:divBdr>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tel:206-819-9647" TargetMode="External"/><Relationship Id="rId26" Type="http://schemas.openxmlformats.org/officeDocument/2006/relationships/hyperlink" Target="https://www.ncbi.nlm.nih.gov/pmc/articles/PMC9700634/" TargetMode="External"/><Relationship Id="rId39" Type="http://schemas.openxmlformats.org/officeDocument/2006/relationships/hyperlink" Target="https://www.fda.gov/science-research/clinical-trials-and-human-subject-protection/ich-guidance-documents" TargetMode="External"/><Relationship Id="rId21" Type="http://schemas.openxmlformats.org/officeDocument/2006/relationships/hyperlink" Target="https://www.fda.gov/science-research/clinical-trials-and-human-subject-protection/ich-guidance-documents" TargetMode="External"/><Relationship Id="rId34" Type="http://schemas.openxmlformats.org/officeDocument/2006/relationships/hyperlink" Target="https://www.hhs.gov/ohrp/regulations-and-policy/regulations/45-cfr-46/common-rule-subpart-b/index.html" TargetMode="External"/><Relationship Id="rId42" Type="http://schemas.openxmlformats.org/officeDocument/2006/relationships/hyperlink" Target="https://nunm.edu/research/resources/citi/" TargetMode="External"/><Relationship Id="rId47" Type="http://schemas.openxmlformats.org/officeDocument/2006/relationships/hyperlink" Target="mailto:nourished@nourishedrfi.org" TargetMode="Externa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nourished@nourishedrfi.org" TargetMode="External"/><Relationship Id="rId29" Type="http://schemas.openxmlformats.org/officeDocument/2006/relationships/hyperlink" Target="https://en.wikipedia.org/wiki/Belmont_Report" TargetMode="External"/><Relationship Id="rId11" Type="http://schemas.openxmlformats.org/officeDocument/2006/relationships/footer" Target="footer2.xml"/><Relationship Id="rId24" Type="http://schemas.openxmlformats.org/officeDocument/2006/relationships/hyperlink" Target="https://en.wikipedia.org/wiki/Belmont_Report" TargetMode="External"/><Relationship Id="rId32" Type="http://schemas.openxmlformats.org/officeDocument/2006/relationships/hyperlink" Target="https://www.hhs.gov/ohrp/regulations-and-policy/regulations/45-cfr-46/index.html" TargetMode="External"/><Relationship Id="rId37" Type="http://schemas.openxmlformats.org/officeDocument/2006/relationships/hyperlink" Target="https://www.hhs.gov/ohrp/regulations-and-policy/regulations/45-cfr-46/common-rule-subpart-e/index.html" TargetMode="External"/><Relationship Id="rId40" Type="http://schemas.openxmlformats.org/officeDocument/2006/relationships/hyperlink" Target="https://nunm.edu/research/resources/irb/exemptions/" TargetMode="External"/><Relationship Id="rId45" Type="http://schemas.openxmlformats.org/officeDocument/2006/relationships/hyperlink" Target="mailto:rodriguez.jan11@gmail.com" TargetMode="External"/><Relationship Id="rId5" Type="http://schemas.openxmlformats.org/officeDocument/2006/relationships/webSettings" Target="webSettings.xml"/><Relationship Id="rId15" Type="http://schemas.openxmlformats.org/officeDocument/2006/relationships/hyperlink" Target="http://www.nourishedrfi.org" TargetMode="External"/><Relationship Id="rId23" Type="http://schemas.openxmlformats.org/officeDocument/2006/relationships/hyperlink" Target="https://www.hhs.gov/ohrp/regulations-and-policy/belmont-report/read-the-belmont-report/index.html" TargetMode="External"/><Relationship Id="rId28" Type="http://schemas.openxmlformats.org/officeDocument/2006/relationships/hyperlink" Target="https://www.hhs.gov/ohrp/regulations-and-policy/belmont-report/read-the-belmont-report/index.html" TargetMode="External"/><Relationship Id="rId36" Type="http://schemas.openxmlformats.org/officeDocument/2006/relationships/hyperlink" Target="https://www.hhs.gov/ohrp/regulations-and-policy/regulations/45-cfr-46/common-rule-subpart-d/index.html" TargetMode="External"/><Relationship Id="rId49" Type="http://schemas.openxmlformats.org/officeDocument/2006/relationships/hyperlink" Target="tel:206-819-9647" TargetMode="External"/><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hyperlink" Target="https://www.hhs.gov/ohrp/regulations-and-policy/regulations/45-cfr-46/index.html" TargetMode="External"/><Relationship Id="rId44" Type="http://schemas.openxmlformats.org/officeDocument/2006/relationships/hyperlink" Target="mailto:rodriguez.jan11@gmail.co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file:////Users/brennabray/Library/Containers/com.microsoft.Outlook/Data/Library/Caches/Signatures/signature_983297344" TargetMode="External"/><Relationship Id="rId22" Type="http://schemas.openxmlformats.org/officeDocument/2006/relationships/hyperlink" Target="https://www.hhs.gov/ohrp/regulations-and-policy/belmont-report/read-the-belmont-report/index.html" TargetMode="External"/><Relationship Id="rId27" Type="http://schemas.openxmlformats.org/officeDocument/2006/relationships/hyperlink" Target="https://www.hhs.gov/ohrp/regulations-and-policy/belmont-report/read-the-belmont-report/index.html" TargetMode="External"/><Relationship Id="rId30" Type="http://schemas.openxmlformats.org/officeDocument/2006/relationships/hyperlink" Target="https://www.hhs.gov/ohrp/regulations-and-policy/regulations/45-cfr-46/index.html" TargetMode="External"/><Relationship Id="rId35" Type="http://schemas.openxmlformats.org/officeDocument/2006/relationships/hyperlink" Target="https://www.hhs.gov/ohrp/regulations-and-policy/regulations/45-cfr-46/common-rule-subpart-c/index.html" TargetMode="External"/><Relationship Id="rId43" Type="http://schemas.openxmlformats.org/officeDocument/2006/relationships/hyperlink" Target="mailto:brenna@nourishedrfi.com" TargetMode="External"/><Relationship Id="rId48" Type="http://schemas.openxmlformats.org/officeDocument/2006/relationships/hyperlink" Target="mailto:brenna@nourishedrfi.org" TargetMode="Externa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nourished@nourishedrfi.org" TargetMode="External"/><Relationship Id="rId17" Type="http://schemas.openxmlformats.org/officeDocument/2006/relationships/hyperlink" Target="mailto:brenna@nourishedrfi.org" TargetMode="External"/><Relationship Id="rId25" Type="http://schemas.openxmlformats.org/officeDocument/2006/relationships/hyperlink" Target="https://history.nih.gov/display/history/Belmont+Report" TargetMode="External"/><Relationship Id="rId33" Type="http://schemas.openxmlformats.org/officeDocument/2006/relationships/hyperlink" Target="https://www.hhs.gov/ohrp/regulations-and-policy/regulations/45-cfr-46/revised-common-rule-regulatory-text/index.html" TargetMode="External"/><Relationship Id="rId38" Type="http://schemas.openxmlformats.org/officeDocument/2006/relationships/hyperlink" Target="https://www.hhs.gov/ohrp/regulations-and-policy/regulations/45-cfr-46/revised-common-rule-regulatory-text/index.html" TargetMode="External"/><Relationship Id="rId46" Type="http://schemas.openxmlformats.org/officeDocument/2006/relationships/hyperlink" Target="http://www.nourishedrfi.org" TargetMode="External"/><Relationship Id="rId20" Type="http://schemas.openxmlformats.org/officeDocument/2006/relationships/image" Target="file:////Users/brennabray/Library/Containers/com.microsoft.Outlook/Data/Library/Caches/Signatures/signature_3545757218" TargetMode="External"/><Relationship Id="rId41" Type="http://schemas.openxmlformats.org/officeDocument/2006/relationships/hyperlink" Target="https://about.citiprogram.org/en/homepage/"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ourishED%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F62E8-071C-5A4E-8259-CCF0C1A71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NourishED Letterhead.dotx</Template>
  <TotalTime>0</TotalTime>
  <Pages>23</Pages>
  <Words>3981</Words>
  <Characters>22773</Characters>
  <Application>Microsoft Office Word</Application>
  <DocSecurity>0</DocSecurity>
  <Lines>455</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2</cp:revision>
  <dcterms:created xsi:type="dcterms:W3CDTF">2024-07-27T01:29:00Z</dcterms:created>
  <dcterms:modified xsi:type="dcterms:W3CDTF">2024-07-27T01:29:00Z</dcterms:modified>
</cp:coreProperties>
</file>