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278737977" w:displacedByCustomXml="next"/>
    <w:bookmarkStart w:id="1" w:name="_Toc278737869" w:displacedByCustomXml="next"/>
    <w:bookmarkStart w:id="2" w:name="_Toc278737685" w:displacedByCustomXml="next"/>
    <w:bookmarkStart w:id="3" w:name="_Toc278737607" w:displacedByCustomXml="next"/>
    <w:sdt>
      <w:sdtPr>
        <w:rPr>
          <w:rFonts w:eastAsiaTheme="majorEastAsia"/>
          <w:sz w:val="72"/>
          <w:szCs w:val="72"/>
          <w:lang w:val="en-GB" w:eastAsia="en-US"/>
        </w:rPr>
        <w:id w:val="-577597830"/>
        <w:docPartObj>
          <w:docPartGallery w:val="Cover Pages"/>
          <w:docPartUnique/>
        </w:docPartObj>
      </w:sdtPr>
      <w:sdtEndPr>
        <w:rPr>
          <w:rFonts w:eastAsiaTheme="minorHAnsi"/>
          <w:sz w:val="20"/>
          <w:szCs w:val="22"/>
          <w:highlight w:val="yellow"/>
        </w:rPr>
      </w:sdtEndPr>
      <w:sdtContent>
        <w:sdt>
          <w:sdtPr>
            <w:rPr>
              <w:rFonts w:eastAsiaTheme="majorEastAsia"/>
              <w:b/>
              <w:sz w:val="40"/>
              <w:szCs w:val="36"/>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01CFDC93" w14:textId="27CDE53F" w:rsidR="00015104" w:rsidRPr="009A30A1" w:rsidRDefault="001C48D3" w:rsidP="00F448CA">
              <w:pPr>
                <w:pStyle w:val="NoSpacing"/>
                <w:tabs>
                  <w:tab w:val="left" w:pos="6804"/>
                  <w:tab w:val="left" w:pos="8080"/>
                  <w:tab w:val="left" w:pos="8364"/>
                </w:tabs>
                <w:ind w:left="1134" w:right="1253"/>
                <w:jc w:val="center"/>
                <w:rPr>
                  <w:rFonts w:eastAsiaTheme="majorEastAsia"/>
                  <w:b/>
                  <w:sz w:val="36"/>
                  <w:szCs w:val="36"/>
                  <w:lang w:val="en-GB" w:eastAsia="en-US"/>
                </w:rPr>
              </w:pPr>
              <w:r>
                <w:rPr>
                  <w:rFonts w:eastAsiaTheme="majorEastAsia"/>
                  <w:b/>
                  <w:sz w:val="40"/>
                  <w:szCs w:val="36"/>
                </w:rPr>
                <w:t>Gosfield Parish Council</w:t>
              </w:r>
            </w:p>
          </w:sdtContent>
        </w:sdt>
        <w:p w14:paraId="1E4D95B9" w14:textId="696D2742" w:rsidR="00691F4D" w:rsidRPr="00965B20" w:rsidRDefault="00691F4D" w:rsidP="00015104">
          <w:pPr>
            <w:pStyle w:val="NoSpacing"/>
            <w:spacing w:after="240"/>
            <w:jc w:val="center"/>
            <w:rPr>
              <w:noProof/>
              <w:lang w:val="en-GB" w:eastAsia="en-GB"/>
            </w:rPr>
          </w:pPr>
        </w:p>
        <w:p w14:paraId="21759508" w14:textId="27587C4D" w:rsidR="00015104" w:rsidRPr="00B71A89" w:rsidRDefault="009B76BC" w:rsidP="00015104">
          <w:pPr>
            <w:pStyle w:val="NoSpacing"/>
            <w:spacing w:after="240"/>
            <w:jc w:val="center"/>
            <w:rPr>
              <w:rFonts w:eastAsiaTheme="majorEastAsia"/>
              <w:b/>
              <w:szCs w:val="20"/>
            </w:rPr>
          </w:pPr>
          <w:r>
            <w:rPr>
              <w:rFonts w:eastAsiaTheme="majorEastAsia"/>
              <w:b/>
              <w:noProof/>
              <w:szCs w:val="20"/>
            </w:rPr>
            <w:drawing>
              <wp:inline distT="0" distB="0" distL="0" distR="0" wp14:anchorId="08A56A0C" wp14:editId="46E3774A">
                <wp:extent cx="5206365" cy="3470910"/>
                <wp:effectExtent l="0" t="0" r="0" b="0"/>
                <wp:docPr id="702629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29507" name="Picture 7026295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6365" cy="3470910"/>
                        </a:xfrm>
                        <a:prstGeom prst="rect">
                          <a:avLst/>
                        </a:prstGeom>
                      </pic:spPr>
                    </pic:pic>
                  </a:graphicData>
                </a:graphic>
              </wp:inline>
            </w:drawing>
          </w:r>
        </w:p>
        <w:sdt>
          <w:sdtPr>
            <w:rPr>
              <w:rFonts w:eastAsiaTheme="majorEastAsia"/>
              <w:b/>
              <w:sz w:val="56"/>
              <w:szCs w:val="5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14:paraId="3FB2FFDC" w14:textId="1A877A94" w:rsidR="00691F4D" w:rsidRPr="009A30A1" w:rsidRDefault="009A30A1" w:rsidP="00015104">
              <w:pPr>
                <w:pStyle w:val="NoSpacing"/>
                <w:jc w:val="center"/>
                <w:rPr>
                  <w:rFonts w:eastAsiaTheme="majorEastAsia"/>
                  <w:b/>
                  <w:sz w:val="72"/>
                  <w:szCs w:val="56"/>
                </w:rPr>
              </w:pPr>
              <w:r w:rsidRPr="009A30A1">
                <w:rPr>
                  <w:rFonts w:eastAsiaTheme="majorEastAsia"/>
                  <w:b/>
                  <w:sz w:val="56"/>
                  <w:szCs w:val="52"/>
                </w:rPr>
                <w:t xml:space="preserve">Gosfield </w:t>
              </w:r>
              <w:proofErr w:type="spellStart"/>
              <w:r w:rsidRPr="009A30A1">
                <w:rPr>
                  <w:rFonts w:eastAsiaTheme="majorEastAsia"/>
                  <w:b/>
                  <w:sz w:val="56"/>
                  <w:szCs w:val="52"/>
                </w:rPr>
                <w:t>Neighbourhood</w:t>
              </w:r>
              <w:proofErr w:type="spellEnd"/>
              <w:r w:rsidRPr="009A30A1">
                <w:rPr>
                  <w:rFonts w:eastAsiaTheme="majorEastAsia"/>
                  <w:b/>
                  <w:sz w:val="56"/>
                  <w:szCs w:val="52"/>
                </w:rPr>
                <w:t xml:space="preserve"> Plan </w:t>
              </w:r>
              <w:r w:rsidR="00EC3156" w:rsidRPr="009A30A1">
                <w:rPr>
                  <w:rFonts w:eastAsiaTheme="majorEastAsia"/>
                  <w:b/>
                  <w:sz w:val="56"/>
                  <w:szCs w:val="52"/>
                </w:rPr>
                <w:t>202</w:t>
              </w:r>
              <w:r w:rsidRPr="009A30A1">
                <w:rPr>
                  <w:rFonts w:eastAsiaTheme="majorEastAsia"/>
                  <w:b/>
                  <w:sz w:val="56"/>
                  <w:szCs w:val="52"/>
                </w:rPr>
                <w:t>3</w:t>
              </w:r>
              <w:r w:rsidR="00EC3156" w:rsidRPr="009A30A1">
                <w:rPr>
                  <w:rFonts w:eastAsiaTheme="majorEastAsia"/>
                  <w:b/>
                  <w:sz w:val="56"/>
                  <w:szCs w:val="52"/>
                </w:rPr>
                <w:t>-2033</w:t>
              </w:r>
            </w:p>
          </w:sdtContent>
        </w:sdt>
        <w:p w14:paraId="510E6852" w14:textId="77777777" w:rsidR="00691F4D" w:rsidRDefault="00691F4D" w:rsidP="00015104">
          <w:pPr>
            <w:pStyle w:val="NoSpacing"/>
            <w:jc w:val="center"/>
            <w:rPr>
              <w:rFonts w:eastAsiaTheme="majorEastAsia"/>
              <w:sz w:val="36"/>
              <w:szCs w:val="36"/>
            </w:rPr>
          </w:pPr>
        </w:p>
        <w:p w14:paraId="74C4BE70" w14:textId="77777777" w:rsidR="00222AFD" w:rsidRPr="00965B20" w:rsidRDefault="00222AFD" w:rsidP="00222AFD">
          <w:pPr>
            <w:pStyle w:val="NoSpacing"/>
            <w:ind w:firstLine="284"/>
            <w:jc w:val="center"/>
            <w:rPr>
              <w:rFonts w:eastAsiaTheme="majorEastAsia"/>
              <w:sz w:val="36"/>
              <w:szCs w:val="36"/>
            </w:rPr>
          </w:pPr>
        </w:p>
        <w:p w14:paraId="72B7DF23" w14:textId="79BD0878" w:rsidR="0077366D" w:rsidRPr="009A30A1" w:rsidRDefault="00000000" w:rsidP="00015104">
          <w:pPr>
            <w:pStyle w:val="NoSpacing"/>
            <w:jc w:val="center"/>
            <w:rPr>
              <w:b/>
              <w:sz w:val="36"/>
              <w:szCs w:val="32"/>
            </w:rPr>
          </w:pPr>
          <w:sdt>
            <w:sdtPr>
              <w:rPr>
                <w:b/>
                <w:sz w:val="36"/>
                <w:szCs w:val="32"/>
              </w:rPr>
              <w:alias w:val="Author"/>
              <w:id w:val="14700094"/>
              <w:dataBinding w:prefixMappings="xmlns:ns0='http://schemas.openxmlformats.org/package/2006/metadata/core-properties' xmlns:ns1='http://purl.org/dc/elements/1.1/'" w:xpath="/ns0:coreProperties[1]/ns1:creator[1]" w:storeItemID="{6C3C8BC8-F283-45AE-878A-BAB7291924A1}"/>
              <w:text/>
            </w:sdtPr>
            <w:sdtContent>
              <w:r w:rsidR="008A2721">
                <w:rPr>
                  <w:b/>
                  <w:sz w:val="36"/>
                  <w:szCs w:val="32"/>
                </w:rPr>
                <w:t xml:space="preserve"> </w:t>
              </w:r>
              <w:r w:rsidR="004F179A">
                <w:rPr>
                  <w:b/>
                  <w:sz w:val="36"/>
                  <w:szCs w:val="32"/>
                </w:rPr>
                <w:t>R14</w:t>
              </w:r>
              <w:r w:rsidR="008A2721">
                <w:rPr>
                  <w:b/>
                  <w:sz w:val="36"/>
                  <w:szCs w:val="32"/>
                </w:rPr>
                <w:t xml:space="preserve"> Version</w:t>
              </w:r>
            </w:sdtContent>
          </w:sdt>
          <w:r w:rsidR="004F179A">
            <w:rPr>
              <w:b/>
              <w:sz w:val="36"/>
              <w:szCs w:val="32"/>
            </w:rPr>
            <w:t xml:space="preserve"> submitted to BDC</w:t>
          </w:r>
        </w:p>
        <w:p w14:paraId="4912E477" w14:textId="71601656" w:rsidR="00952864" w:rsidRPr="009A30A1" w:rsidRDefault="0095717A" w:rsidP="00046B40">
          <w:pPr>
            <w:jc w:val="center"/>
            <w:rPr>
              <w:b/>
              <w:bCs/>
              <w:sz w:val="36"/>
              <w:szCs w:val="36"/>
            </w:rPr>
          </w:pPr>
          <w:r>
            <w:rPr>
              <w:b/>
              <w:bCs/>
              <w:sz w:val="36"/>
              <w:szCs w:val="36"/>
            </w:rPr>
            <w:t>April</w:t>
          </w:r>
          <w:r w:rsidR="009A30A1" w:rsidRPr="009A30A1">
            <w:rPr>
              <w:b/>
              <w:bCs/>
              <w:sz w:val="36"/>
              <w:szCs w:val="36"/>
            </w:rPr>
            <w:t xml:space="preserve"> </w:t>
          </w:r>
          <w:r w:rsidR="00D867E4" w:rsidRPr="009A30A1">
            <w:rPr>
              <w:b/>
              <w:bCs/>
              <w:sz w:val="36"/>
              <w:szCs w:val="36"/>
            </w:rPr>
            <w:t>202</w:t>
          </w:r>
          <w:r w:rsidR="004F179A">
            <w:rPr>
              <w:b/>
              <w:bCs/>
              <w:sz w:val="36"/>
              <w:szCs w:val="36"/>
            </w:rPr>
            <w:t>5</w:t>
          </w:r>
        </w:p>
        <w:p w14:paraId="6A48D3B4" w14:textId="29A1CB19" w:rsidR="00691F4D" w:rsidRPr="00952864" w:rsidRDefault="00000000" w:rsidP="00046B40">
          <w:pPr>
            <w:jc w:val="center"/>
            <w:rPr>
              <w:rFonts w:eastAsiaTheme="majorEastAsia"/>
              <w:sz w:val="32"/>
              <w:szCs w:val="28"/>
            </w:rPr>
          </w:pPr>
        </w:p>
      </w:sdtContent>
    </w:sdt>
    <w:bookmarkEnd w:id="3"/>
    <w:bookmarkEnd w:id="2"/>
    <w:bookmarkEnd w:id="1"/>
    <w:bookmarkEnd w:id="0"/>
    <w:p w14:paraId="06EE8207" w14:textId="77777777" w:rsidR="000A0BA5" w:rsidRPr="00965B20" w:rsidRDefault="000A0BA5" w:rsidP="00B752D8">
      <w:pPr>
        <w:pStyle w:val="ReportDate"/>
        <w:rPr>
          <w:rFonts w:ascii="Open Sans" w:hAnsi="Open Sans"/>
        </w:rPr>
        <w:sectPr w:rsidR="000A0BA5" w:rsidRPr="00965B20" w:rsidSect="004D1D4F">
          <w:headerReference w:type="default" r:id="rId13"/>
          <w:footerReference w:type="default" r:id="rId14"/>
          <w:headerReference w:type="first" r:id="rId15"/>
          <w:footerReference w:type="first" r:id="rId16"/>
          <w:pgSz w:w="11906" w:h="16838"/>
          <w:pgMar w:top="628" w:right="2267" w:bottom="1440" w:left="1440" w:header="708" w:footer="567" w:gutter="0"/>
          <w:pgNumType w:start="0"/>
          <w:cols w:space="708"/>
          <w:titlePg/>
          <w:docGrid w:linePitch="360"/>
        </w:sectPr>
      </w:pPr>
    </w:p>
    <w:p w14:paraId="2E552292" w14:textId="77777777" w:rsidR="00B71A89" w:rsidRDefault="00B71A89" w:rsidP="00B71A89"/>
    <w:p w14:paraId="711A832A" w14:textId="77777777" w:rsidR="00B71A89" w:rsidRDefault="00B71A89" w:rsidP="001C48D3">
      <w:pPr>
        <w:pStyle w:val="TOC1"/>
        <w:sectPr w:rsidR="00B71A89" w:rsidSect="004D1D4F">
          <w:headerReference w:type="default" r:id="rId17"/>
          <w:footerReference w:type="default" r:id="rId18"/>
          <w:type w:val="continuous"/>
          <w:pgSz w:w="11906" w:h="16838"/>
          <w:pgMar w:top="1440" w:right="1440" w:bottom="1440" w:left="1440" w:header="283" w:footer="680" w:gutter="0"/>
          <w:pgNumType w:start="1"/>
          <w:cols w:space="708"/>
          <w:docGrid w:linePitch="360"/>
        </w:sectPr>
      </w:pPr>
    </w:p>
    <w:p w14:paraId="21F54BD8" w14:textId="785DAA65" w:rsidR="00B845C9" w:rsidRPr="001C48D3" w:rsidRDefault="00B845C9" w:rsidP="001C48D3">
      <w:pPr>
        <w:pStyle w:val="TOC1"/>
      </w:pPr>
      <w:r w:rsidRPr="001C48D3">
        <w:lastRenderedPageBreak/>
        <w:t>Contents</w:t>
      </w:r>
    </w:p>
    <w:p w14:paraId="5A6B543D" w14:textId="77777777" w:rsidR="00B845C9" w:rsidRPr="00965B20" w:rsidRDefault="00B845C9" w:rsidP="00736421">
      <w:pPr>
        <w:spacing w:after="0" w:line="240" w:lineRule="auto"/>
      </w:pPr>
    </w:p>
    <w:p w14:paraId="1E12C227" w14:textId="347D232C" w:rsidR="005E0C76" w:rsidRPr="005E0C76" w:rsidRDefault="003579C3">
      <w:pPr>
        <w:pStyle w:val="TOC1"/>
        <w:rPr>
          <w:rFonts w:eastAsiaTheme="minorEastAsia"/>
          <w:b w:val="0"/>
          <w:caps w:val="0"/>
          <w:noProof/>
          <w:color w:val="auto"/>
          <w:kern w:val="2"/>
          <w:lang w:eastAsia="en-GB"/>
          <w14:ligatures w14:val="standardContextual"/>
        </w:rPr>
      </w:pPr>
      <w:r w:rsidRPr="005E0C76">
        <w:fldChar w:fldCharType="begin"/>
      </w:r>
      <w:r w:rsidRPr="005E0C76">
        <w:instrText xml:space="preserve"> TOC \o "2-2" \h \z \t "Heading 1,1,Client,1" </w:instrText>
      </w:r>
      <w:r w:rsidRPr="005E0C76">
        <w:fldChar w:fldCharType="separate"/>
      </w:r>
      <w:hyperlink w:anchor="_Toc195277880" w:history="1">
        <w:r w:rsidR="005E0C76" w:rsidRPr="005E0C76">
          <w:rPr>
            <w:rStyle w:val="Hyperlink"/>
            <w:noProof/>
          </w:rPr>
          <w:t>1</w:t>
        </w:r>
        <w:r w:rsidR="005E0C76" w:rsidRPr="005E0C76">
          <w:rPr>
            <w:rFonts w:eastAsiaTheme="minorEastAsia"/>
            <w:b w:val="0"/>
            <w:caps w:val="0"/>
            <w:noProof/>
            <w:color w:val="auto"/>
            <w:kern w:val="2"/>
            <w:lang w:eastAsia="en-GB"/>
            <w14:ligatures w14:val="standardContextual"/>
          </w:rPr>
          <w:tab/>
        </w:r>
        <w:r w:rsidR="005E0C76" w:rsidRPr="005E0C76">
          <w:rPr>
            <w:rStyle w:val="Hyperlink"/>
            <w:noProof/>
          </w:rPr>
          <w:t>introduction</w:t>
        </w:r>
        <w:r w:rsidR="005E0C76" w:rsidRPr="005E0C76">
          <w:rPr>
            <w:noProof/>
            <w:webHidden/>
          </w:rPr>
          <w:tab/>
        </w:r>
        <w:r w:rsidR="005E0C76" w:rsidRPr="005E0C76">
          <w:rPr>
            <w:noProof/>
            <w:webHidden/>
          </w:rPr>
          <w:fldChar w:fldCharType="begin"/>
        </w:r>
        <w:r w:rsidR="005E0C76" w:rsidRPr="005E0C76">
          <w:rPr>
            <w:noProof/>
            <w:webHidden/>
          </w:rPr>
          <w:instrText xml:space="preserve"> PAGEREF _Toc195277880 \h </w:instrText>
        </w:r>
        <w:r w:rsidR="005E0C76" w:rsidRPr="005E0C76">
          <w:rPr>
            <w:noProof/>
            <w:webHidden/>
          </w:rPr>
        </w:r>
        <w:r w:rsidR="005E0C76" w:rsidRPr="005E0C76">
          <w:rPr>
            <w:noProof/>
            <w:webHidden/>
          </w:rPr>
          <w:fldChar w:fldCharType="separate"/>
        </w:r>
        <w:r w:rsidR="00FE1C39">
          <w:rPr>
            <w:noProof/>
            <w:webHidden/>
          </w:rPr>
          <w:t>2</w:t>
        </w:r>
        <w:r w:rsidR="005E0C76" w:rsidRPr="005E0C76">
          <w:rPr>
            <w:noProof/>
            <w:webHidden/>
          </w:rPr>
          <w:fldChar w:fldCharType="end"/>
        </w:r>
      </w:hyperlink>
    </w:p>
    <w:p w14:paraId="50AF1394" w14:textId="2B22952E"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1" w:history="1">
        <w:r w:rsidRPr="005E0C76">
          <w:rPr>
            <w:rStyle w:val="Hyperlink"/>
            <w:rFonts w:ascii="Open Sans" w:hAnsi="Open Sans"/>
            <w:noProof/>
          </w:rPr>
          <w:t>What is neighbourhood planning?</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_Toc195277881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w:t>
        </w:r>
        <w:r w:rsidRPr="005E0C76">
          <w:rPr>
            <w:rFonts w:ascii="Open Sans" w:hAnsi="Open Sans"/>
            <w:noProof/>
            <w:webHidden/>
          </w:rPr>
          <w:fldChar w:fldCharType="end"/>
        </w:r>
      </w:hyperlink>
    </w:p>
    <w:p w14:paraId="678F048E" w14:textId="4B3483CA"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2" w:history="1">
        <w:r w:rsidRPr="005E0C76">
          <w:rPr>
            <w:rStyle w:val="Hyperlink"/>
            <w:rFonts w:ascii="Open Sans" w:hAnsi="Open Sans"/>
            <w:noProof/>
          </w:rPr>
          <w:t>Purpose of the plan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_Toc195277882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w:t>
        </w:r>
        <w:r w:rsidRPr="005E0C76">
          <w:rPr>
            <w:rFonts w:ascii="Open Sans" w:hAnsi="Open Sans"/>
            <w:noProof/>
            <w:webHidden/>
          </w:rPr>
          <w:fldChar w:fldCharType="end"/>
        </w:r>
      </w:hyperlink>
    </w:p>
    <w:p w14:paraId="74AEBC16" w14:textId="055785DF"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3" w:history="1">
        <w:r w:rsidRPr="005E0C76">
          <w:rPr>
            <w:rStyle w:val="Hyperlink"/>
            <w:rFonts w:ascii="Open Sans" w:hAnsi="Open Sans"/>
            <w:noProof/>
          </w:rPr>
          <w:t>Policy context</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_Toc195277883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3</w:t>
        </w:r>
        <w:r w:rsidRPr="005E0C76">
          <w:rPr>
            <w:rFonts w:ascii="Open Sans" w:hAnsi="Open Sans"/>
            <w:noProof/>
            <w:webHidden/>
          </w:rPr>
          <w:fldChar w:fldCharType="end"/>
        </w:r>
      </w:hyperlink>
    </w:p>
    <w:p w14:paraId="6E728589" w14:textId="65AACDD0"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4" w:history="1">
        <w:r w:rsidRPr="005E0C76">
          <w:rPr>
            <w:rStyle w:val="Hyperlink"/>
            <w:rFonts w:ascii="Open Sans" w:hAnsi="Open Sans"/>
            <w:noProof/>
          </w:rPr>
          <w:t>Monitoring the Plan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_Toc195277884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5</w:t>
        </w:r>
        <w:r w:rsidRPr="005E0C76">
          <w:rPr>
            <w:rFonts w:ascii="Open Sans" w:hAnsi="Open Sans"/>
            <w:noProof/>
            <w:webHidden/>
          </w:rPr>
          <w:fldChar w:fldCharType="end"/>
        </w:r>
      </w:hyperlink>
    </w:p>
    <w:p w14:paraId="3A79C830" w14:textId="7DBF73D0"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5" w:history="1">
        <w:r w:rsidRPr="005E0C76">
          <w:rPr>
            <w:rStyle w:val="Hyperlink"/>
            <w:rFonts w:ascii="Open Sans" w:hAnsi="Open Sans"/>
            <w:noProof/>
          </w:rPr>
          <w:t>Reviewing the Plan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_Toc195277885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5</w:t>
        </w:r>
        <w:r w:rsidRPr="005E0C76">
          <w:rPr>
            <w:rFonts w:ascii="Open Sans" w:hAnsi="Open Sans"/>
            <w:noProof/>
            <w:webHidden/>
          </w:rPr>
          <w:fldChar w:fldCharType="end"/>
        </w:r>
      </w:hyperlink>
    </w:p>
    <w:p w14:paraId="6D01B72C" w14:textId="2C4FE480" w:rsidR="005E0C76" w:rsidRPr="005E0C76" w:rsidRDefault="005E0C76">
      <w:pPr>
        <w:pStyle w:val="TOC1"/>
        <w:rPr>
          <w:rFonts w:eastAsiaTheme="minorEastAsia"/>
          <w:b w:val="0"/>
          <w:caps w:val="0"/>
          <w:noProof/>
          <w:color w:val="auto"/>
          <w:kern w:val="2"/>
          <w:lang w:eastAsia="en-GB"/>
          <w14:ligatures w14:val="standardContextual"/>
        </w:rPr>
      </w:pPr>
      <w:hyperlink w:anchor="_Toc195277886" w:history="1">
        <w:r w:rsidRPr="005E0C76">
          <w:rPr>
            <w:rStyle w:val="Hyperlink"/>
            <w:noProof/>
          </w:rPr>
          <w:t>2</w:t>
        </w:r>
        <w:r w:rsidRPr="005E0C76">
          <w:rPr>
            <w:rFonts w:eastAsiaTheme="minorEastAsia"/>
            <w:b w:val="0"/>
            <w:caps w:val="0"/>
            <w:noProof/>
            <w:color w:val="auto"/>
            <w:kern w:val="2"/>
            <w:lang w:eastAsia="en-GB"/>
            <w14:ligatures w14:val="standardContextual"/>
          </w:rPr>
          <w:tab/>
        </w:r>
        <w:r w:rsidRPr="005E0C76">
          <w:rPr>
            <w:rStyle w:val="Hyperlink"/>
            <w:noProof/>
          </w:rPr>
          <w:t>local context</w:t>
        </w:r>
        <w:r w:rsidRPr="005E0C76">
          <w:rPr>
            <w:noProof/>
            <w:webHidden/>
          </w:rPr>
          <w:tab/>
        </w:r>
        <w:r w:rsidRPr="005E0C76">
          <w:rPr>
            <w:noProof/>
            <w:webHidden/>
          </w:rPr>
          <w:fldChar w:fldCharType="begin"/>
        </w:r>
        <w:r w:rsidRPr="005E0C76">
          <w:rPr>
            <w:noProof/>
            <w:webHidden/>
          </w:rPr>
          <w:instrText xml:space="preserve"> PAGEREF _Toc195277886 \h </w:instrText>
        </w:r>
        <w:r w:rsidRPr="005E0C76">
          <w:rPr>
            <w:noProof/>
            <w:webHidden/>
          </w:rPr>
        </w:r>
        <w:r w:rsidRPr="005E0C76">
          <w:rPr>
            <w:noProof/>
            <w:webHidden/>
          </w:rPr>
          <w:fldChar w:fldCharType="separate"/>
        </w:r>
        <w:r w:rsidR="00FE1C39">
          <w:rPr>
            <w:noProof/>
            <w:webHidden/>
          </w:rPr>
          <w:t>6</w:t>
        </w:r>
        <w:r w:rsidRPr="005E0C76">
          <w:rPr>
            <w:noProof/>
            <w:webHidden/>
          </w:rPr>
          <w:fldChar w:fldCharType="end"/>
        </w:r>
      </w:hyperlink>
    </w:p>
    <w:p w14:paraId="75DCF5BD" w14:textId="7F46A753"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7" w:history="1">
        <w:r w:rsidRPr="005E0C76">
          <w:rPr>
            <w:rStyle w:val="Hyperlink"/>
            <w:rFonts w:ascii="Open Sans" w:hAnsi="Open Sans"/>
            <w:noProof/>
          </w:rPr>
          <w:t>History of Gosfield</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_Toc195277887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6</w:t>
        </w:r>
        <w:r w:rsidRPr="005E0C76">
          <w:rPr>
            <w:rFonts w:ascii="Open Sans" w:hAnsi="Open Sans"/>
            <w:noProof/>
            <w:webHidden/>
          </w:rPr>
          <w:fldChar w:fldCharType="end"/>
        </w:r>
      </w:hyperlink>
    </w:p>
    <w:p w14:paraId="38CC3D16" w14:textId="69954675"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8" w:history="1">
        <w:r w:rsidRPr="005E0C76">
          <w:rPr>
            <w:rStyle w:val="Hyperlink"/>
            <w:rFonts w:ascii="Open Sans" w:hAnsi="Open Sans"/>
            <w:noProof/>
          </w:rPr>
          <w:t>Profile of the community today</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_Toc195277888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9</w:t>
        </w:r>
        <w:r w:rsidRPr="005E0C76">
          <w:rPr>
            <w:rFonts w:ascii="Open Sans" w:hAnsi="Open Sans"/>
            <w:noProof/>
            <w:webHidden/>
          </w:rPr>
          <w:fldChar w:fldCharType="end"/>
        </w:r>
      </w:hyperlink>
    </w:p>
    <w:p w14:paraId="0E503E5A" w14:textId="10163041"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89" w:history="1">
        <w:r w:rsidRPr="005E0C76">
          <w:rPr>
            <w:rStyle w:val="Hyperlink"/>
            <w:rFonts w:ascii="Open Sans" w:hAnsi="Open Sans"/>
            <w:noProof/>
          </w:rPr>
          <w:t>SWOT analysis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_Toc195277889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10</w:t>
        </w:r>
        <w:r w:rsidRPr="005E0C76">
          <w:rPr>
            <w:rFonts w:ascii="Open Sans" w:hAnsi="Open Sans"/>
            <w:noProof/>
            <w:webHidden/>
          </w:rPr>
          <w:fldChar w:fldCharType="end"/>
        </w:r>
      </w:hyperlink>
    </w:p>
    <w:p w14:paraId="3774AF81" w14:textId="53C3B22C" w:rsidR="005E0C76" w:rsidRPr="005E0C76" w:rsidRDefault="005E0C76">
      <w:pPr>
        <w:pStyle w:val="TOC1"/>
        <w:rPr>
          <w:rFonts w:eastAsiaTheme="minorEastAsia"/>
          <w:b w:val="0"/>
          <w:caps w:val="0"/>
          <w:noProof/>
          <w:color w:val="auto"/>
          <w:kern w:val="2"/>
          <w:lang w:eastAsia="en-GB"/>
          <w14:ligatures w14:val="standardContextual"/>
        </w:rPr>
      </w:pPr>
      <w:hyperlink w:anchor="_Toc195277890" w:history="1">
        <w:r w:rsidRPr="005E0C76">
          <w:rPr>
            <w:rStyle w:val="Hyperlink"/>
            <w:noProof/>
          </w:rPr>
          <w:t>3</w:t>
        </w:r>
        <w:r w:rsidRPr="005E0C76">
          <w:rPr>
            <w:rFonts w:eastAsiaTheme="minorEastAsia"/>
            <w:b w:val="0"/>
            <w:caps w:val="0"/>
            <w:noProof/>
            <w:color w:val="auto"/>
            <w:kern w:val="2"/>
            <w:lang w:eastAsia="en-GB"/>
            <w14:ligatures w14:val="standardContextual"/>
          </w:rPr>
          <w:tab/>
        </w:r>
        <w:r w:rsidRPr="005E0C76">
          <w:rPr>
            <w:rStyle w:val="Hyperlink"/>
            <w:noProof/>
          </w:rPr>
          <w:t>vision and objectives</w:t>
        </w:r>
        <w:r w:rsidRPr="005E0C76">
          <w:rPr>
            <w:noProof/>
            <w:webHidden/>
          </w:rPr>
          <w:tab/>
        </w:r>
        <w:r w:rsidRPr="005E0C76">
          <w:rPr>
            <w:noProof/>
            <w:webHidden/>
          </w:rPr>
          <w:fldChar w:fldCharType="begin"/>
        </w:r>
        <w:r w:rsidRPr="005E0C76">
          <w:rPr>
            <w:noProof/>
            <w:webHidden/>
          </w:rPr>
          <w:instrText xml:space="preserve"> PAGEREF _Toc195277890 \h </w:instrText>
        </w:r>
        <w:r w:rsidRPr="005E0C76">
          <w:rPr>
            <w:noProof/>
            <w:webHidden/>
          </w:rPr>
        </w:r>
        <w:r w:rsidRPr="005E0C76">
          <w:rPr>
            <w:noProof/>
            <w:webHidden/>
          </w:rPr>
          <w:fldChar w:fldCharType="separate"/>
        </w:r>
        <w:r w:rsidR="00FE1C39">
          <w:rPr>
            <w:noProof/>
            <w:webHidden/>
          </w:rPr>
          <w:t>12</w:t>
        </w:r>
        <w:r w:rsidRPr="005E0C76">
          <w:rPr>
            <w:noProof/>
            <w:webHidden/>
          </w:rPr>
          <w:fldChar w:fldCharType="end"/>
        </w:r>
      </w:hyperlink>
    </w:p>
    <w:p w14:paraId="127DB32B" w14:textId="726322D4"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1" w:history="1">
        <w:r w:rsidRPr="005E0C76">
          <w:rPr>
            <w:rStyle w:val="Hyperlink"/>
            <w:rFonts w:ascii="Open Sans" w:hAnsi="Open Sans"/>
            <w:noProof/>
          </w:rPr>
          <w:t>Vision for Gosfield</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_Toc195277891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12</w:t>
        </w:r>
        <w:r w:rsidRPr="005E0C76">
          <w:rPr>
            <w:rFonts w:ascii="Open Sans" w:hAnsi="Open Sans"/>
            <w:noProof/>
            <w:webHidden/>
          </w:rPr>
          <w:fldChar w:fldCharType="end"/>
        </w:r>
      </w:hyperlink>
    </w:p>
    <w:p w14:paraId="7B4F4126" w14:textId="41BAE60C"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2" w:history="1">
        <w:r w:rsidRPr="005E0C76">
          <w:rPr>
            <w:rStyle w:val="Hyperlink"/>
            <w:rFonts w:ascii="Open Sans" w:hAnsi="Open Sans"/>
            <w:noProof/>
          </w:rPr>
          <w:t>Neighbourhood Plan Objectives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_Toc195277892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12</w:t>
        </w:r>
        <w:r w:rsidRPr="005E0C76">
          <w:rPr>
            <w:rFonts w:ascii="Open Sans" w:hAnsi="Open Sans"/>
            <w:noProof/>
            <w:webHidden/>
          </w:rPr>
          <w:fldChar w:fldCharType="end"/>
        </w:r>
      </w:hyperlink>
    </w:p>
    <w:p w14:paraId="2A83486A" w14:textId="4EEEA176" w:rsidR="005E0C76" w:rsidRPr="005E0C76" w:rsidRDefault="005E0C76">
      <w:pPr>
        <w:pStyle w:val="TOC1"/>
        <w:rPr>
          <w:rFonts w:eastAsiaTheme="minorEastAsia"/>
          <w:b w:val="0"/>
          <w:caps w:val="0"/>
          <w:noProof/>
          <w:color w:val="auto"/>
          <w:kern w:val="2"/>
          <w:lang w:eastAsia="en-GB"/>
          <w14:ligatures w14:val="standardContextual"/>
        </w:rPr>
      </w:pPr>
      <w:hyperlink w:anchor="_Toc195277893" w:history="1">
        <w:r w:rsidRPr="005E0C76">
          <w:rPr>
            <w:rStyle w:val="Hyperlink"/>
            <w:noProof/>
          </w:rPr>
          <w:t>4</w:t>
        </w:r>
        <w:r w:rsidRPr="005E0C76">
          <w:rPr>
            <w:rFonts w:eastAsiaTheme="minorEastAsia"/>
            <w:b w:val="0"/>
            <w:caps w:val="0"/>
            <w:noProof/>
            <w:color w:val="auto"/>
            <w:kern w:val="2"/>
            <w:lang w:eastAsia="en-GB"/>
            <w14:ligatures w14:val="standardContextual"/>
          </w:rPr>
          <w:tab/>
        </w:r>
        <w:r w:rsidRPr="005E0C76">
          <w:rPr>
            <w:rStyle w:val="Hyperlink"/>
            <w:noProof/>
          </w:rPr>
          <w:t>climate and environment</w:t>
        </w:r>
        <w:r w:rsidRPr="005E0C76">
          <w:rPr>
            <w:noProof/>
            <w:webHidden/>
          </w:rPr>
          <w:tab/>
        </w:r>
        <w:r w:rsidRPr="005E0C76">
          <w:rPr>
            <w:noProof/>
            <w:webHidden/>
          </w:rPr>
          <w:fldChar w:fldCharType="begin"/>
        </w:r>
        <w:r w:rsidRPr="005E0C76">
          <w:rPr>
            <w:noProof/>
            <w:webHidden/>
          </w:rPr>
          <w:instrText xml:space="preserve"> PAGEREF _Toc195277893 \h </w:instrText>
        </w:r>
        <w:r w:rsidRPr="005E0C76">
          <w:rPr>
            <w:noProof/>
            <w:webHidden/>
          </w:rPr>
        </w:r>
        <w:r w:rsidRPr="005E0C76">
          <w:rPr>
            <w:noProof/>
            <w:webHidden/>
          </w:rPr>
          <w:fldChar w:fldCharType="separate"/>
        </w:r>
        <w:r w:rsidR="00FE1C39">
          <w:rPr>
            <w:noProof/>
            <w:webHidden/>
          </w:rPr>
          <w:t>13</w:t>
        </w:r>
        <w:r w:rsidRPr="005E0C76">
          <w:rPr>
            <w:noProof/>
            <w:webHidden/>
          </w:rPr>
          <w:fldChar w:fldCharType="end"/>
        </w:r>
      </w:hyperlink>
    </w:p>
    <w:p w14:paraId="097DDCDC" w14:textId="43B6D46E"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4" w:history="1">
        <w:r w:rsidRPr="005E0C76">
          <w:rPr>
            <w:rStyle w:val="Hyperlink"/>
            <w:rFonts w:ascii="Open Sans" w:hAnsi="Open Sans"/>
            <w:noProof/>
          </w:rPr>
          <w:t>Wildlife-friendly design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_Toc195277894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13</w:t>
        </w:r>
        <w:r w:rsidRPr="005E0C76">
          <w:rPr>
            <w:rFonts w:ascii="Open Sans" w:hAnsi="Open Sans"/>
            <w:noProof/>
            <w:webHidden/>
          </w:rPr>
          <w:fldChar w:fldCharType="end"/>
        </w:r>
      </w:hyperlink>
    </w:p>
    <w:p w14:paraId="3C8E88F0" w14:textId="4B4EB9B1"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5" w:history="1">
        <w:r w:rsidRPr="005E0C76">
          <w:rPr>
            <w:rStyle w:val="Hyperlink"/>
            <w:rFonts w:ascii="Open Sans" w:hAnsi="Open Sans"/>
            <w:noProof/>
          </w:rPr>
          <w:t>Sustainable design</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_Toc195277895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15</w:t>
        </w:r>
        <w:r w:rsidRPr="005E0C76">
          <w:rPr>
            <w:rFonts w:ascii="Open Sans" w:hAnsi="Open Sans"/>
            <w:noProof/>
            <w:webHidden/>
          </w:rPr>
          <w:fldChar w:fldCharType="end"/>
        </w:r>
      </w:hyperlink>
    </w:p>
    <w:p w14:paraId="43282EB0" w14:textId="678C0E39"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6" w:history="1">
        <w:r w:rsidRPr="005E0C76">
          <w:rPr>
            <w:rStyle w:val="Hyperlink"/>
            <w:rFonts w:ascii="Open Sans" w:hAnsi="Open Sans"/>
            <w:noProof/>
          </w:rPr>
          <w:t>Local Green Spaces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_Toc195277896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18</w:t>
        </w:r>
        <w:r w:rsidRPr="005E0C76">
          <w:rPr>
            <w:rFonts w:ascii="Open Sans" w:hAnsi="Open Sans"/>
            <w:noProof/>
            <w:webHidden/>
          </w:rPr>
          <w:fldChar w:fldCharType="end"/>
        </w:r>
      </w:hyperlink>
    </w:p>
    <w:p w14:paraId="7793E50F" w14:textId="112254FB"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7" w:history="1">
        <w:r w:rsidRPr="005E0C76">
          <w:rPr>
            <w:rStyle w:val="Hyperlink"/>
            <w:rFonts w:ascii="Open Sans" w:hAnsi="Open Sans"/>
            <w:noProof/>
          </w:rPr>
          <w:t>Verges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_Toc195277897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20</w:t>
        </w:r>
        <w:r w:rsidRPr="005E0C76">
          <w:rPr>
            <w:rFonts w:ascii="Open Sans" w:hAnsi="Open Sans"/>
            <w:noProof/>
            <w:webHidden/>
          </w:rPr>
          <w:fldChar w:fldCharType="end"/>
        </w:r>
      </w:hyperlink>
    </w:p>
    <w:p w14:paraId="7FC76974" w14:textId="1D1FEDBE" w:rsidR="005E0C76" w:rsidRPr="005E0C76" w:rsidRDefault="005E0C76">
      <w:pPr>
        <w:pStyle w:val="TOC1"/>
        <w:rPr>
          <w:rFonts w:eastAsiaTheme="minorEastAsia"/>
          <w:b w:val="0"/>
          <w:caps w:val="0"/>
          <w:noProof/>
          <w:color w:val="auto"/>
          <w:kern w:val="2"/>
          <w:lang w:eastAsia="en-GB"/>
          <w14:ligatures w14:val="standardContextual"/>
        </w:rPr>
      </w:pPr>
      <w:hyperlink w:anchor="_Toc195277898" w:history="1">
        <w:r w:rsidRPr="005E0C76">
          <w:rPr>
            <w:rStyle w:val="Hyperlink"/>
            <w:noProof/>
          </w:rPr>
          <w:t>5</w:t>
        </w:r>
        <w:r w:rsidRPr="005E0C76">
          <w:rPr>
            <w:rFonts w:eastAsiaTheme="minorEastAsia"/>
            <w:b w:val="0"/>
            <w:caps w:val="0"/>
            <w:noProof/>
            <w:color w:val="auto"/>
            <w:kern w:val="2"/>
            <w:lang w:eastAsia="en-GB"/>
            <w14:ligatures w14:val="standardContextual"/>
          </w:rPr>
          <w:tab/>
        </w:r>
        <w:r w:rsidRPr="005E0C76">
          <w:rPr>
            <w:rStyle w:val="Hyperlink"/>
            <w:noProof/>
          </w:rPr>
          <w:t>design and heritage</w:t>
        </w:r>
        <w:r w:rsidRPr="005E0C76">
          <w:rPr>
            <w:noProof/>
            <w:webHidden/>
          </w:rPr>
          <w:tab/>
        </w:r>
        <w:r w:rsidRPr="005E0C76">
          <w:rPr>
            <w:noProof/>
            <w:webHidden/>
          </w:rPr>
          <w:fldChar w:fldCharType="begin"/>
        </w:r>
        <w:r w:rsidRPr="005E0C76">
          <w:rPr>
            <w:noProof/>
            <w:webHidden/>
          </w:rPr>
          <w:instrText xml:space="preserve"> PAGEREF _Toc195277898 \h </w:instrText>
        </w:r>
        <w:r w:rsidRPr="005E0C76">
          <w:rPr>
            <w:noProof/>
            <w:webHidden/>
          </w:rPr>
        </w:r>
        <w:r w:rsidRPr="005E0C76">
          <w:rPr>
            <w:noProof/>
            <w:webHidden/>
          </w:rPr>
          <w:fldChar w:fldCharType="separate"/>
        </w:r>
        <w:r w:rsidR="00FE1C39">
          <w:rPr>
            <w:noProof/>
            <w:webHidden/>
          </w:rPr>
          <w:t>22</w:t>
        </w:r>
        <w:r w:rsidRPr="005E0C76">
          <w:rPr>
            <w:noProof/>
            <w:webHidden/>
          </w:rPr>
          <w:fldChar w:fldCharType="end"/>
        </w:r>
      </w:hyperlink>
    </w:p>
    <w:p w14:paraId="202594D5" w14:textId="5A544C1D"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899" w:history="1">
        <w:r w:rsidRPr="005E0C76">
          <w:rPr>
            <w:rStyle w:val="Hyperlink"/>
            <w:rFonts w:ascii="Open Sans" w:hAnsi="Open Sans"/>
            <w:noProof/>
          </w:rPr>
          <w:t>Design and character</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_Toc195277899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22</w:t>
        </w:r>
        <w:r w:rsidRPr="005E0C76">
          <w:rPr>
            <w:rFonts w:ascii="Open Sans" w:hAnsi="Open Sans"/>
            <w:noProof/>
            <w:webHidden/>
          </w:rPr>
          <w:fldChar w:fldCharType="end"/>
        </w:r>
      </w:hyperlink>
    </w:p>
    <w:p w14:paraId="5CCB756F" w14:textId="5975026E"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900" w:history="1">
        <w:r w:rsidRPr="005E0C76">
          <w:rPr>
            <w:rStyle w:val="Hyperlink"/>
            <w:rFonts w:ascii="Open Sans" w:hAnsi="Open Sans"/>
            <w:noProof/>
          </w:rPr>
          <w:t>Heritage</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_Toc195277900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24</w:t>
        </w:r>
        <w:r w:rsidRPr="005E0C76">
          <w:rPr>
            <w:rFonts w:ascii="Open Sans" w:hAnsi="Open Sans"/>
            <w:noProof/>
            <w:webHidden/>
          </w:rPr>
          <w:fldChar w:fldCharType="end"/>
        </w:r>
      </w:hyperlink>
    </w:p>
    <w:p w14:paraId="04651D29" w14:textId="4A90DE83" w:rsidR="005E0C76" w:rsidRPr="005E0C76" w:rsidRDefault="005E0C76">
      <w:pPr>
        <w:pStyle w:val="TOC1"/>
        <w:rPr>
          <w:rFonts w:eastAsiaTheme="minorEastAsia"/>
          <w:b w:val="0"/>
          <w:caps w:val="0"/>
          <w:noProof/>
          <w:color w:val="auto"/>
          <w:kern w:val="2"/>
          <w:lang w:eastAsia="en-GB"/>
          <w14:ligatures w14:val="standardContextual"/>
        </w:rPr>
      </w:pPr>
      <w:hyperlink w:anchor="_Toc195277901" w:history="1">
        <w:r w:rsidRPr="005E0C76">
          <w:rPr>
            <w:rStyle w:val="Hyperlink"/>
            <w:noProof/>
          </w:rPr>
          <w:t>6</w:t>
        </w:r>
        <w:r w:rsidRPr="005E0C76">
          <w:rPr>
            <w:rFonts w:eastAsiaTheme="minorEastAsia"/>
            <w:b w:val="0"/>
            <w:caps w:val="0"/>
            <w:noProof/>
            <w:color w:val="auto"/>
            <w:kern w:val="2"/>
            <w:lang w:eastAsia="en-GB"/>
            <w14:ligatures w14:val="standardContextual"/>
          </w:rPr>
          <w:tab/>
        </w:r>
        <w:r w:rsidRPr="005E0C76">
          <w:rPr>
            <w:rStyle w:val="Hyperlink"/>
            <w:noProof/>
          </w:rPr>
          <w:t>getting around</w:t>
        </w:r>
        <w:r w:rsidRPr="005E0C76">
          <w:rPr>
            <w:noProof/>
            <w:webHidden/>
          </w:rPr>
          <w:tab/>
        </w:r>
        <w:r w:rsidRPr="005E0C76">
          <w:rPr>
            <w:noProof/>
            <w:webHidden/>
          </w:rPr>
          <w:fldChar w:fldCharType="begin"/>
        </w:r>
        <w:r w:rsidRPr="005E0C76">
          <w:rPr>
            <w:noProof/>
            <w:webHidden/>
          </w:rPr>
          <w:instrText xml:space="preserve"> PAGEREF _Toc195277901 \h </w:instrText>
        </w:r>
        <w:r w:rsidRPr="005E0C76">
          <w:rPr>
            <w:noProof/>
            <w:webHidden/>
          </w:rPr>
        </w:r>
        <w:r w:rsidRPr="005E0C76">
          <w:rPr>
            <w:noProof/>
            <w:webHidden/>
          </w:rPr>
          <w:fldChar w:fldCharType="separate"/>
        </w:r>
        <w:r w:rsidR="00FE1C39">
          <w:rPr>
            <w:noProof/>
            <w:webHidden/>
          </w:rPr>
          <w:t>26</w:t>
        </w:r>
        <w:r w:rsidRPr="005E0C76">
          <w:rPr>
            <w:noProof/>
            <w:webHidden/>
          </w:rPr>
          <w:fldChar w:fldCharType="end"/>
        </w:r>
      </w:hyperlink>
    </w:p>
    <w:p w14:paraId="361C6EB5" w14:textId="3A2034D5"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902" w:history="1">
        <w:r w:rsidRPr="005E0C76">
          <w:rPr>
            <w:rStyle w:val="Hyperlink"/>
            <w:rFonts w:ascii="Open Sans" w:hAnsi="Open Sans"/>
            <w:noProof/>
          </w:rPr>
          <w:t>Countryside access</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_Toc195277902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26</w:t>
        </w:r>
        <w:r w:rsidRPr="005E0C76">
          <w:rPr>
            <w:rFonts w:ascii="Open Sans" w:hAnsi="Open Sans"/>
            <w:noProof/>
            <w:webHidden/>
          </w:rPr>
          <w:fldChar w:fldCharType="end"/>
        </w:r>
      </w:hyperlink>
    </w:p>
    <w:p w14:paraId="7BCFF429" w14:textId="293CC0E7" w:rsidR="005E0C76" w:rsidRPr="005E0C76" w:rsidRDefault="005E0C76">
      <w:pPr>
        <w:pStyle w:val="TOC2"/>
        <w:tabs>
          <w:tab w:val="right" w:leader="dot" w:pos="9016"/>
        </w:tabs>
        <w:rPr>
          <w:rFonts w:ascii="Open Sans" w:eastAsiaTheme="minorEastAsia" w:hAnsi="Open Sans"/>
          <w:noProof/>
          <w:color w:val="auto"/>
          <w:kern w:val="2"/>
          <w:sz w:val="24"/>
          <w:szCs w:val="24"/>
          <w:lang w:eastAsia="en-GB"/>
          <w14:ligatures w14:val="standardContextual"/>
        </w:rPr>
      </w:pPr>
      <w:hyperlink w:anchor="_Toc195277903" w:history="1">
        <w:r w:rsidRPr="005E0C76">
          <w:rPr>
            <w:rStyle w:val="Hyperlink"/>
            <w:rFonts w:ascii="Open Sans" w:hAnsi="Open Sans"/>
            <w:noProof/>
          </w:rPr>
          <w:t>Other issues with getting around</w:t>
        </w:r>
        <w:r w:rsidRPr="005E0C76">
          <w:rPr>
            <w:rFonts w:ascii="Open Sans" w:hAnsi="Open Sans"/>
            <w:noProof/>
            <w:webHidden/>
          </w:rPr>
          <w:tab/>
        </w:r>
        <w:r w:rsidRPr="005E0C76">
          <w:rPr>
            <w:rFonts w:ascii="Open Sans" w:hAnsi="Open Sans"/>
            <w:noProof/>
            <w:webHidden/>
          </w:rPr>
          <w:fldChar w:fldCharType="begin"/>
        </w:r>
        <w:r w:rsidRPr="005E0C76">
          <w:rPr>
            <w:rFonts w:ascii="Open Sans" w:hAnsi="Open Sans"/>
            <w:noProof/>
            <w:webHidden/>
          </w:rPr>
          <w:instrText xml:space="preserve"> PAGEREF _Toc195277903 \h </w:instrText>
        </w:r>
        <w:r w:rsidRPr="005E0C76">
          <w:rPr>
            <w:rFonts w:ascii="Open Sans" w:hAnsi="Open Sans"/>
            <w:noProof/>
            <w:webHidden/>
          </w:rPr>
        </w:r>
        <w:r w:rsidRPr="005E0C76">
          <w:rPr>
            <w:rFonts w:ascii="Open Sans" w:hAnsi="Open Sans"/>
            <w:noProof/>
            <w:webHidden/>
          </w:rPr>
          <w:fldChar w:fldCharType="separate"/>
        </w:r>
        <w:r w:rsidR="00FE1C39">
          <w:rPr>
            <w:rFonts w:ascii="Open Sans" w:hAnsi="Open Sans"/>
            <w:noProof/>
            <w:webHidden/>
          </w:rPr>
          <w:t>28</w:t>
        </w:r>
        <w:r w:rsidRPr="005E0C76">
          <w:rPr>
            <w:rFonts w:ascii="Open Sans" w:hAnsi="Open Sans"/>
            <w:noProof/>
            <w:webHidden/>
          </w:rPr>
          <w:fldChar w:fldCharType="end"/>
        </w:r>
      </w:hyperlink>
    </w:p>
    <w:p w14:paraId="73D6C400" w14:textId="1570DF26" w:rsidR="005E0C76" w:rsidRPr="005E0C76" w:rsidRDefault="005E0C76">
      <w:pPr>
        <w:pStyle w:val="TOC1"/>
        <w:rPr>
          <w:rFonts w:eastAsiaTheme="minorEastAsia"/>
          <w:b w:val="0"/>
          <w:caps w:val="0"/>
          <w:noProof/>
          <w:color w:val="auto"/>
          <w:kern w:val="2"/>
          <w:lang w:eastAsia="en-GB"/>
          <w14:ligatures w14:val="standardContextual"/>
        </w:rPr>
      </w:pPr>
      <w:hyperlink w:anchor="_Toc195277904" w:history="1">
        <w:r w:rsidRPr="005E0C76">
          <w:rPr>
            <w:rStyle w:val="Hyperlink"/>
            <w:noProof/>
          </w:rPr>
          <w:t>7</w:t>
        </w:r>
        <w:r w:rsidRPr="005E0C76">
          <w:rPr>
            <w:rFonts w:eastAsiaTheme="minorEastAsia"/>
            <w:b w:val="0"/>
            <w:caps w:val="0"/>
            <w:noProof/>
            <w:color w:val="auto"/>
            <w:kern w:val="2"/>
            <w:lang w:eastAsia="en-GB"/>
            <w14:ligatures w14:val="standardContextual"/>
          </w:rPr>
          <w:tab/>
        </w:r>
        <w:r w:rsidRPr="005E0C76">
          <w:rPr>
            <w:rStyle w:val="Hyperlink"/>
            <w:noProof/>
          </w:rPr>
          <w:t>policies mapS</w:t>
        </w:r>
        <w:r w:rsidRPr="005E0C76">
          <w:rPr>
            <w:noProof/>
            <w:webHidden/>
          </w:rPr>
          <w:tab/>
        </w:r>
        <w:r w:rsidRPr="005E0C76">
          <w:rPr>
            <w:noProof/>
            <w:webHidden/>
          </w:rPr>
          <w:fldChar w:fldCharType="begin"/>
        </w:r>
        <w:r w:rsidRPr="005E0C76">
          <w:rPr>
            <w:noProof/>
            <w:webHidden/>
          </w:rPr>
          <w:instrText xml:space="preserve"> PAGEREF _Toc195277904 \h </w:instrText>
        </w:r>
        <w:r w:rsidRPr="005E0C76">
          <w:rPr>
            <w:noProof/>
            <w:webHidden/>
          </w:rPr>
        </w:r>
        <w:r w:rsidRPr="005E0C76">
          <w:rPr>
            <w:noProof/>
            <w:webHidden/>
          </w:rPr>
          <w:fldChar w:fldCharType="separate"/>
        </w:r>
        <w:r w:rsidR="00FE1C39">
          <w:rPr>
            <w:noProof/>
            <w:webHidden/>
          </w:rPr>
          <w:t>31</w:t>
        </w:r>
        <w:r w:rsidRPr="005E0C76">
          <w:rPr>
            <w:noProof/>
            <w:webHidden/>
          </w:rPr>
          <w:fldChar w:fldCharType="end"/>
        </w:r>
      </w:hyperlink>
    </w:p>
    <w:p w14:paraId="15848483" w14:textId="112A1EA0" w:rsidR="00F92AF2" w:rsidRPr="00965B20" w:rsidRDefault="003579C3" w:rsidP="001C48D3">
      <w:pPr>
        <w:pStyle w:val="TOC1"/>
        <w:sectPr w:rsidR="00F92AF2" w:rsidRPr="00965B20" w:rsidSect="004D1D4F">
          <w:pgSz w:w="11906" w:h="16838"/>
          <w:pgMar w:top="1440" w:right="1440" w:bottom="1440" w:left="1440" w:header="283" w:footer="680" w:gutter="0"/>
          <w:pgNumType w:start="1"/>
          <w:cols w:space="708"/>
          <w:docGrid w:linePitch="360"/>
        </w:sectPr>
      </w:pPr>
      <w:r w:rsidRPr="005E0C76">
        <w:fldChar w:fldCharType="end"/>
      </w:r>
      <w:bookmarkStart w:id="4" w:name="_Toc278737608"/>
      <w:bookmarkStart w:id="5" w:name="_Toc278737686"/>
      <w:bookmarkStart w:id="6" w:name="_Toc278737870"/>
      <w:bookmarkStart w:id="7" w:name="_Toc278737978"/>
      <w:bookmarkStart w:id="8" w:name="_Toc278738043"/>
      <w:bookmarkStart w:id="9" w:name="_Toc278738131"/>
      <w:bookmarkStart w:id="10" w:name="_Toc278738269"/>
      <w:bookmarkStart w:id="11" w:name="_Toc278738365"/>
    </w:p>
    <w:p w14:paraId="17DC573B" w14:textId="4F2E727D" w:rsidR="004B12E3" w:rsidRPr="00965B20" w:rsidRDefault="00965B20" w:rsidP="00E15AA9">
      <w:pPr>
        <w:pStyle w:val="Heading1"/>
        <w:rPr>
          <w:rFonts w:ascii="Open Sans" w:hAnsi="Open Sans" w:cs="Open Sans"/>
        </w:rPr>
      </w:pPr>
      <w:bookmarkStart w:id="12" w:name="_Toc195277880"/>
      <w:bookmarkEnd w:id="4"/>
      <w:bookmarkEnd w:id="5"/>
      <w:bookmarkEnd w:id="6"/>
      <w:bookmarkEnd w:id="7"/>
      <w:bookmarkEnd w:id="8"/>
      <w:bookmarkEnd w:id="9"/>
      <w:bookmarkEnd w:id="10"/>
      <w:bookmarkEnd w:id="11"/>
      <w:r>
        <w:rPr>
          <w:rFonts w:ascii="Open Sans" w:hAnsi="Open Sans" w:cs="Open Sans"/>
        </w:rPr>
        <w:lastRenderedPageBreak/>
        <w:t>introduction</w:t>
      </w:r>
      <w:bookmarkEnd w:id="12"/>
    </w:p>
    <w:p w14:paraId="1FE4899A" w14:textId="1D7F9C4F" w:rsidR="00B4250D" w:rsidRDefault="00B4250D" w:rsidP="00996A78">
      <w:pPr>
        <w:pStyle w:val="Heading2"/>
        <w:rPr>
          <w:rFonts w:ascii="Open Sans" w:hAnsi="Open Sans" w:cs="Open Sans"/>
        </w:rPr>
      </w:pPr>
      <w:bookmarkStart w:id="13" w:name="_Toc195277881"/>
      <w:r>
        <w:rPr>
          <w:rFonts w:ascii="Open Sans" w:hAnsi="Open Sans" w:cs="Open Sans"/>
        </w:rPr>
        <w:t>What is neighbourhood planning?</w:t>
      </w:r>
      <w:bookmarkEnd w:id="13"/>
    </w:p>
    <w:p w14:paraId="196BD741" w14:textId="0309E04A" w:rsidR="00B4250D" w:rsidRPr="00D12305" w:rsidRDefault="00B4250D" w:rsidP="00D12305">
      <w:pPr>
        <w:pStyle w:val="Paragraph2"/>
        <w:ind w:left="426" w:hanging="710"/>
        <w:rPr>
          <w:rFonts w:ascii="Open Sans" w:hAnsi="Open Sans"/>
        </w:rPr>
      </w:pPr>
      <w:r w:rsidRPr="00D12305">
        <w:rPr>
          <w:rFonts w:ascii="Open Sans" w:hAnsi="Open Sans"/>
        </w:rPr>
        <w:t xml:space="preserve">The 2011 Localism Act gives local communities powers to produce neighbourhood plans which can be used to guide and shape future development in an area. Once made, a neighbourhood plan forms part of the development plan for the area. It will be used alongside the Braintree District Local Plan </w:t>
      </w:r>
      <w:r w:rsidR="00D12305" w:rsidRPr="00D12305">
        <w:rPr>
          <w:rFonts w:ascii="Open Sans" w:hAnsi="Open Sans"/>
        </w:rPr>
        <w:t xml:space="preserve">(Section 1 and 2), the adopted Essex Minerals Local Plan (2014) (MLP) and the adopted Essex and Southend-on-Sea Waste Local Plan (2017) (WLP) </w:t>
      </w:r>
      <w:r w:rsidRPr="00D12305">
        <w:rPr>
          <w:rFonts w:ascii="Open Sans" w:hAnsi="Open Sans"/>
        </w:rPr>
        <w:t>to determine planning applications.</w:t>
      </w:r>
    </w:p>
    <w:p w14:paraId="592D8F29" w14:textId="7B7EFCE1" w:rsidR="00B4250D" w:rsidRPr="00B4250D" w:rsidRDefault="00B4250D" w:rsidP="00B4250D">
      <w:pPr>
        <w:pStyle w:val="Paragraph2"/>
        <w:ind w:left="426" w:hanging="710"/>
        <w:rPr>
          <w:rFonts w:ascii="Open Sans" w:hAnsi="Open Sans"/>
        </w:rPr>
      </w:pPr>
      <w:r w:rsidRPr="00B4250D">
        <w:rPr>
          <w:rFonts w:ascii="Open Sans" w:hAnsi="Open Sans"/>
        </w:rPr>
        <w:t xml:space="preserve">Neighbourhood </w:t>
      </w:r>
      <w:r>
        <w:rPr>
          <w:rFonts w:ascii="Open Sans" w:hAnsi="Open Sans"/>
        </w:rPr>
        <w:t>p</w:t>
      </w:r>
      <w:r w:rsidRPr="00B4250D">
        <w:rPr>
          <w:rFonts w:ascii="Open Sans" w:hAnsi="Open Sans"/>
        </w:rPr>
        <w:t xml:space="preserve">lans must be subject to public consultation, examination, and local referendum prior to adoption. Policies contained within a </w:t>
      </w:r>
      <w:r>
        <w:rPr>
          <w:rFonts w:ascii="Open Sans" w:hAnsi="Open Sans"/>
        </w:rPr>
        <w:t>n</w:t>
      </w:r>
      <w:r w:rsidRPr="00B4250D">
        <w:rPr>
          <w:rFonts w:ascii="Open Sans" w:hAnsi="Open Sans"/>
        </w:rPr>
        <w:t xml:space="preserve">eighbourhood </w:t>
      </w:r>
      <w:r>
        <w:rPr>
          <w:rFonts w:ascii="Open Sans" w:hAnsi="Open Sans"/>
        </w:rPr>
        <w:t>p</w:t>
      </w:r>
      <w:r w:rsidRPr="00B4250D">
        <w:rPr>
          <w:rFonts w:ascii="Open Sans" w:hAnsi="Open Sans"/>
        </w:rPr>
        <w:t xml:space="preserve">lan should be supported by documented evidence and </w:t>
      </w:r>
      <w:r>
        <w:rPr>
          <w:rFonts w:ascii="Open Sans" w:hAnsi="Open Sans"/>
        </w:rPr>
        <w:t xml:space="preserve">assessment of their </w:t>
      </w:r>
      <w:r w:rsidRPr="00B4250D">
        <w:rPr>
          <w:rFonts w:ascii="Open Sans" w:hAnsi="Open Sans"/>
        </w:rPr>
        <w:t xml:space="preserve">sustainability as necessary. Neighbourhood </w:t>
      </w:r>
      <w:r>
        <w:rPr>
          <w:rFonts w:ascii="Open Sans" w:hAnsi="Open Sans"/>
        </w:rPr>
        <w:t>p</w:t>
      </w:r>
      <w:r w:rsidRPr="00B4250D">
        <w:rPr>
          <w:rFonts w:ascii="Open Sans" w:hAnsi="Open Sans"/>
        </w:rPr>
        <w:t xml:space="preserve">lans must </w:t>
      </w:r>
      <w:r>
        <w:rPr>
          <w:rFonts w:ascii="Open Sans" w:hAnsi="Open Sans"/>
        </w:rPr>
        <w:t>have regard to national policy, contained in the</w:t>
      </w:r>
      <w:r w:rsidRPr="00B4250D">
        <w:rPr>
          <w:rFonts w:ascii="Open Sans" w:hAnsi="Open Sans"/>
        </w:rPr>
        <w:t xml:space="preserve"> National Planning Policy Framework (NPPF), particularly in relation to supporting and promoting sustainable development.</w:t>
      </w:r>
    </w:p>
    <w:p w14:paraId="43D9FABA" w14:textId="54A97B8D" w:rsidR="00B4250D" w:rsidRPr="00B4250D" w:rsidRDefault="00B4250D" w:rsidP="00B4250D">
      <w:pPr>
        <w:pStyle w:val="Paragraph2"/>
        <w:ind w:left="426" w:hanging="710"/>
        <w:rPr>
          <w:rFonts w:ascii="Open Sans" w:hAnsi="Open Sans"/>
        </w:rPr>
      </w:pPr>
      <w:r w:rsidRPr="00B4250D">
        <w:rPr>
          <w:rFonts w:ascii="Open Sans" w:hAnsi="Open Sans"/>
        </w:rPr>
        <w:t xml:space="preserve">Where a </w:t>
      </w:r>
      <w:r w:rsidR="00222AFD">
        <w:rPr>
          <w:rFonts w:ascii="Open Sans" w:hAnsi="Open Sans"/>
        </w:rPr>
        <w:t>n</w:t>
      </w:r>
      <w:r w:rsidRPr="00B4250D">
        <w:rPr>
          <w:rFonts w:ascii="Open Sans" w:hAnsi="Open Sans"/>
        </w:rPr>
        <w:t xml:space="preserve">eighbourhood </w:t>
      </w:r>
      <w:r>
        <w:rPr>
          <w:rFonts w:ascii="Open Sans" w:hAnsi="Open Sans"/>
        </w:rPr>
        <w:t>p</w:t>
      </w:r>
      <w:r w:rsidRPr="00B4250D">
        <w:rPr>
          <w:rFonts w:ascii="Open Sans" w:hAnsi="Open Sans"/>
        </w:rPr>
        <w:t>lan is aligned with the strategic needs and priorities of the wider local area</w:t>
      </w:r>
      <w:r>
        <w:rPr>
          <w:rFonts w:ascii="Open Sans" w:hAnsi="Open Sans"/>
        </w:rPr>
        <w:t xml:space="preserve"> in</w:t>
      </w:r>
      <w:r w:rsidRPr="00B4250D">
        <w:rPr>
          <w:rFonts w:ascii="Open Sans" w:hAnsi="Open Sans"/>
        </w:rPr>
        <w:t xml:space="preserve"> Braintree </w:t>
      </w:r>
      <w:r>
        <w:rPr>
          <w:rFonts w:ascii="Open Sans" w:hAnsi="Open Sans"/>
        </w:rPr>
        <w:t>d</w:t>
      </w:r>
      <w:r w:rsidRPr="00B4250D">
        <w:rPr>
          <w:rFonts w:ascii="Open Sans" w:hAnsi="Open Sans"/>
        </w:rPr>
        <w:t xml:space="preserve">istrict, neighbourhood planning can provide a powerful set of tools for local people to ensure that they get the right types of future development for their community. </w:t>
      </w:r>
    </w:p>
    <w:p w14:paraId="066A4177" w14:textId="77777777" w:rsidR="00B4250D" w:rsidRPr="00B4250D" w:rsidRDefault="00B4250D" w:rsidP="00B4250D">
      <w:pPr>
        <w:pStyle w:val="Paragraph2"/>
        <w:ind w:left="426" w:hanging="710"/>
        <w:rPr>
          <w:rFonts w:ascii="Open Sans" w:hAnsi="Open Sans"/>
        </w:rPr>
      </w:pPr>
      <w:r w:rsidRPr="00B4250D">
        <w:rPr>
          <w:rFonts w:ascii="Open Sans" w:hAnsi="Open Sans"/>
        </w:rPr>
        <w:t>Any Neighbourhood Plan must meet the basic conditions set out below:</w:t>
      </w:r>
    </w:p>
    <w:p w14:paraId="355E2CD3" w14:textId="3CA87D8B" w:rsidR="00B4250D" w:rsidRPr="00B4250D" w:rsidRDefault="00B4250D" w:rsidP="00D12305">
      <w:pPr>
        <w:pStyle w:val="Paragraph2"/>
        <w:numPr>
          <w:ilvl w:val="0"/>
          <w:numId w:val="8"/>
        </w:numPr>
        <w:rPr>
          <w:rFonts w:ascii="Open Sans" w:hAnsi="Open Sans"/>
        </w:rPr>
      </w:pPr>
      <w:r w:rsidRPr="00B4250D">
        <w:rPr>
          <w:rFonts w:ascii="Open Sans" w:hAnsi="Open Sans"/>
        </w:rPr>
        <w:t xml:space="preserve">the Neighbourhood Plan has regard to national policies and advice contained in guidance issued by the Secretary of </w:t>
      </w:r>
      <w:proofErr w:type="gramStart"/>
      <w:r w:rsidRPr="00B4250D">
        <w:rPr>
          <w:rFonts w:ascii="Open Sans" w:hAnsi="Open Sans"/>
        </w:rPr>
        <w:t>State;</w:t>
      </w:r>
      <w:proofErr w:type="gramEnd"/>
    </w:p>
    <w:p w14:paraId="78EA7623" w14:textId="77777777" w:rsidR="00B4250D" w:rsidRPr="00B4250D" w:rsidRDefault="00B4250D" w:rsidP="00D12305">
      <w:pPr>
        <w:pStyle w:val="Paragraph2"/>
        <w:numPr>
          <w:ilvl w:val="0"/>
          <w:numId w:val="8"/>
        </w:numPr>
        <w:rPr>
          <w:rFonts w:ascii="Open Sans" w:hAnsi="Open Sans"/>
        </w:rPr>
      </w:pPr>
      <w:r w:rsidRPr="00B4250D">
        <w:rPr>
          <w:rFonts w:ascii="Open Sans" w:hAnsi="Open Sans"/>
        </w:rPr>
        <w:t xml:space="preserve">the making of the Neighbourhood Plan contributes to the achievement of sustainable </w:t>
      </w:r>
      <w:proofErr w:type="gramStart"/>
      <w:r w:rsidRPr="00B4250D">
        <w:rPr>
          <w:rFonts w:ascii="Open Sans" w:hAnsi="Open Sans"/>
        </w:rPr>
        <w:t>development;</w:t>
      </w:r>
      <w:proofErr w:type="gramEnd"/>
      <w:r w:rsidRPr="00B4250D">
        <w:rPr>
          <w:rFonts w:ascii="Open Sans" w:hAnsi="Open Sans"/>
        </w:rPr>
        <w:t xml:space="preserve"> </w:t>
      </w:r>
    </w:p>
    <w:p w14:paraId="55C31499" w14:textId="7312031F" w:rsidR="00B4250D" w:rsidRDefault="00B4250D" w:rsidP="00D12305">
      <w:pPr>
        <w:pStyle w:val="Paragraph2"/>
        <w:numPr>
          <w:ilvl w:val="0"/>
          <w:numId w:val="8"/>
        </w:numPr>
        <w:rPr>
          <w:rFonts w:ascii="Open Sans" w:hAnsi="Open Sans"/>
        </w:rPr>
      </w:pPr>
      <w:r w:rsidRPr="00B4250D">
        <w:rPr>
          <w:rFonts w:ascii="Open Sans" w:hAnsi="Open Sans"/>
        </w:rPr>
        <w:t xml:space="preserve">the making of the Neighbourhood Plan is in general conformity with the strategic policies contained in the </w:t>
      </w:r>
      <w:r w:rsidR="00AF10F2">
        <w:rPr>
          <w:rFonts w:ascii="Open Sans" w:hAnsi="Open Sans"/>
        </w:rPr>
        <w:t xml:space="preserve">development plan for the </w:t>
      </w:r>
      <w:proofErr w:type="gramStart"/>
      <w:r w:rsidR="00AF10F2">
        <w:rPr>
          <w:rFonts w:ascii="Open Sans" w:hAnsi="Open Sans"/>
        </w:rPr>
        <w:t>area</w:t>
      </w:r>
      <w:r w:rsidRPr="00B4250D">
        <w:rPr>
          <w:rFonts w:ascii="Open Sans" w:hAnsi="Open Sans"/>
        </w:rPr>
        <w:t>;</w:t>
      </w:r>
      <w:proofErr w:type="gramEnd"/>
      <w:r w:rsidRPr="00B4250D">
        <w:rPr>
          <w:rFonts w:ascii="Open Sans" w:hAnsi="Open Sans"/>
        </w:rPr>
        <w:t xml:space="preserve"> </w:t>
      </w:r>
    </w:p>
    <w:p w14:paraId="150EB5E0" w14:textId="2F46FA37" w:rsidR="00AF10F2" w:rsidRPr="00B4250D" w:rsidRDefault="00AF10F2" w:rsidP="00D12305">
      <w:pPr>
        <w:pStyle w:val="Paragraph2"/>
        <w:numPr>
          <w:ilvl w:val="0"/>
          <w:numId w:val="8"/>
        </w:numPr>
        <w:rPr>
          <w:rFonts w:ascii="Open Sans" w:hAnsi="Open Sans"/>
        </w:rPr>
      </w:pPr>
      <w:r w:rsidRPr="00B4250D">
        <w:rPr>
          <w:rFonts w:ascii="Open Sans" w:hAnsi="Open Sans"/>
        </w:rPr>
        <w:t>the making of the Neighbourhood Plan</w:t>
      </w:r>
      <w:r>
        <w:rPr>
          <w:rFonts w:ascii="Open Sans" w:hAnsi="Open Sans"/>
        </w:rPr>
        <w:t xml:space="preserve"> does not breach and is otherwise compatible with EU </w:t>
      </w:r>
      <w:proofErr w:type="gramStart"/>
      <w:r>
        <w:rPr>
          <w:rFonts w:ascii="Open Sans" w:hAnsi="Open Sans"/>
        </w:rPr>
        <w:t>obligations;</w:t>
      </w:r>
      <w:proofErr w:type="gramEnd"/>
    </w:p>
    <w:p w14:paraId="439C417D" w14:textId="46FEE8F8" w:rsidR="00B4250D" w:rsidRPr="00B4250D" w:rsidRDefault="00B4250D" w:rsidP="00D12305">
      <w:pPr>
        <w:pStyle w:val="Paragraph2"/>
        <w:numPr>
          <w:ilvl w:val="0"/>
          <w:numId w:val="8"/>
        </w:numPr>
        <w:rPr>
          <w:rFonts w:ascii="Open Sans" w:hAnsi="Open Sans"/>
        </w:rPr>
      </w:pPr>
      <w:r w:rsidRPr="00B4250D">
        <w:rPr>
          <w:rFonts w:ascii="Open Sans" w:hAnsi="Open Sans"/>
        </w:rPr>
        <w:t xml:space="preserve">prescribed conditions are met in relation to the Neighbourhood Plan and prescribed matters </w:t>
      </w:r>
      <w:proofErr w:type="gramStart"/>
      <w:r w:rsidRPr="00B4250D">
        <w:rPr>
          <w:rFonts w:ascii="Open Sans" w:hAnsi="Open Sans"/>
        </w:rPr>
        <w:t>have  been</w:t>
      </w:r>
      <w:proofErr w:type="gramEnd"/>
      <w:r w:rsidRPr="00B4250D">
        <w:rPr>
          <w:rFonts w:ascii="Open Sans" w:hAnsi="Open Sans"/>
        </w:rPr>
        <w:t xml:space="preserve"> complied with in connection to proposals within the Neighbourhood Plan. </w:t>
      </w:r>
    </w:p>
    <w:p w14:paraId="7B0B2A67" w14:textId="4C3ECA52" w:rsidR="00996A78" w:rsidRPr="00996A78" w:rsidRDefault="00996A78" w:rsidP="00107708">
      <w:pPr>
        <w:pStyle w:val="Heading2"/>
        <w:rPr>
          <w:rFonts w:ascii="Open Sans" w:hAnsi="Open Sans" w:cs="Open Sans"/>
        </w:rPr>
      </w:pPr>
      <w:bookmarkStart w:id="14" w:name="_Toc195277882"/>
      <w:r w:rsidRPr="00996A78">
        <w:rPr>
          <w:rFonts w:ascii="Open Sans" w:hAnsi="Open Sans" w:cs="Open Sans"/>
        </w:rPr>
        <w:t>Purpose of the plan</w:t>
      </w:r>
      <w:bookmarkEnd w:id="14"/>
    </w:p>
    <w:p w14:paraId="7666A58E" w14:textId="10B3DA6F" w:rsidR="00996A78" w:rsidRPr="00996A78" w:rsidRDefault="00996A78" w:rsidP="00107708">
      <w:pPr>
        <w:pStyle w:val="Paragraph2"/>
        <w:keepNext/>
        <w:ind w:left="426" w:hanging="710"/>
        <w:rPr>
          <w:rFonts w:ascii="Open Sans" w:hAnsi="Open Sans"/>
        </w:rPr>
      </w:pPr>
      <w:r w:rsidRPr="00996A78">
        <w:rPr>
          <w:rFonts w:ascii="Open Sans" w:hAnsi="Open Sans"/>
        </w:rPr>
        <w:t xml:space="preserve">This document represents the Neighbourhood Plan for </w:t>
      </w:r>
      <w:r w:rsidR="009A30A1">
        <w:rPr>
          <w:rFonts w:ascii="Open Sans" w:hAnsi="Open Sans"/>
        </w:rPr>
        <w:t xml:space="preserve">Gosfield </w:t>
      </w:r>
      <w:r w:rsidRPr="00996A78">
        <w:rPr>
          <w:rFonts w:ascii="Open Sans" w:hAnsi="Open Sans"/>
        </w:rPr>
        <w:t>for the pe</w:t>
      </w:r>
      <w:r>
        <w:rPr>
          <w:rFonts w:ascii="Open Sans" w:hAnsi="Open Sans"/>
        </w:rPr>
        <w:t>r</w:t>
      </w:r>
      <w:r w:rsidR="00052A77">
        <w:rPr>
          <w:rFonts w:ascii="Open Sans" w:hAnsi="Open Sans"/>
        </w:rPr>
        <w:t xml:space="preserve">iod </w:t>
      </w:r>
      <w:r w:rsidR="00D867E4">
        <w:rPr>
          <w:rFonts w:ascii="Open Sans" w:hAnsi="Open Sans"/>
        </w:rPr>
        <w:t>202</w:t>
      </w:r>
      <w:r w:rsidR="00655922">
        <w:rPr>
          <w:rFonts w:ascii="Open Sans" w:hAnsi="Open Sans"/>
        </w:rPr>
        <w:t>3</w:t>
      </w:r>
      <w:r w:rsidR="00D867E4">
        <w:rPr>
          <w:rFonts w:ascii="Open Sans" w:hAnsi="Open Sans"/>
        </w:rPr>
        <w:t xml:space="preserve"> to 2033</w:t>
      </w:r>
      <w:r w:rsidRPr="00996A78">
        <w:rPr>
          <w:rFonts w:ascii="Open Sans" w:hAnsi="Open Sans"/>
        </w:rPr>
        <w:t xml:space="preserve">. The Plan contains a vision for the future of </w:t>
      </w:r>
      <w:r w:rsidR="009A30A1">
        <w:rPr>
          <w:rFonts w:ascii="Open Sans" w:hAnsi="Open Sans"/>
        </w:rPr>
        <w:t>Gosfield</w:t>
      </w:r>
      <w:r w:rsidR="004275A5" w:rsidRPr="00996A78">
        <w:rPr>
          <w:rFonts w:ascii="Open Sans" w:hAnsi="Open Sans"/>
        </w:rPr>
        <w:t xml:space="preserve"> </w:t>
      </w:r>
      <w:r w:rsidRPr="00996A78">
        <w:rPr>
          <w:rFonts w:ascii="Open Sans" w:hAnsi="Open Sans"/>
        </w:rPr>
        <w:t xml:space="preserve">and sets out clear planning policies to realise this vision. </w:t>
      </w:r>
    </w:p>
    <w:p w14:paraId="5AEA2767" w14:textId="60AB91F5" w:rsidR="00996A78" w:rsidRPr="00996A78" w:rsidRDefault="00996A78" w:rsidP="00E707D5">
      <w:pPr>
        <w:pStyle w:val="Paragraph2"/>
        <w:ind w:left="426" w:hanging="710"/>
        <w:rPr>
          <w:rFonts w:ascii="Open Sans" w:hAnsi="Open Sans"/>
        </w:rPr>
      </w:pPr>
      <w:r w:rsidRPr="00996A78">
        <w:rPr>
          <w:rFonts w:ascii="Open Sans" w:hAnsi="Open Sans"/>
        </w:rPr>
        <w:t xml:space="preserve">The principal purpose of the Neighbourhood Plan is to guide development within </w:t>
      </w:r>
      <w:r w:rsidR="009A30A1">
        <w:rPr>
          <w:rFonts w:ascii="Open Sans" w:hAnsi="Open Sans"/>
        </w:rPr>
        <w:t>Gosfield</w:t>
      </w:r>
      <w:r w:rsidR="009A30A1" w:rsidRPr="00996A78">
        <w:rPr>
          <w:rFonts w:ascii="Open Sans" w:hAnsi="Open Sans"/>
        </w:rPr>
        <w:t xml:space="preserve"> </w:t>
      </w:r>
      <w:r w:rsidR="004275A5">
        <w:rPr>
          <w:rFonts w:ascii="Open Sans" w:hAnsi="Open Sans"/>
        </w:rPr>
        <w:t>parish</w:t>
      </w:r>
      <w:r w:rsidRPr="00996A78">
        <w:rPr>
          <w:rFonts w:ascii="Open Sans" w:hAnsi="Open Sans"/>
        </w:rPr>
        <w:t xml:space="preserve">. It also provides guidance to anyone wishing to submit a planning application for </w:t>
      </w:r>
      <w:r w:rsidRPr="00996A78">
        <w:rPr>
          <w:rFonts w:ascii="Open Sans" w:hAnsi="Open Sans"/>
        </w:rPr>
        <w:lastRenderedPageBreak/>
        <w:t xml:space="preserve">development within the </w:t>
      </w:r>
      <w:r w:rsidR="004A13A1">
        <w:rPr>
          <w:rFonts w:ascii="Open Sans" w:hAnsi="Open Sans"/>
        </w:rPr>
        <w:t>parish</w:t>
      </w:r>
      <w:r w:rsidRPr="00996A78">
        <w:rPr>
          <w:rFonts w:ascii="Open Sans" w:hAnsi="Open Sans"/>
        </w:rPr>
        <w:t xml:space="preserve">. The process of producing a plan has sought to involve the community as widely as possible. The different topic areas are reflective of matters that are of considerable importance to </w:t>
      </w:r>
      <w:r w:rsidR="009A30A1">
        <w:rPr>
          <w:rFonts w:ascii="Open Sans" w:hAnsi="Open Sans"/>
        </w:rPr>
        <w:t>Gosfield</w:t>
      </w:r>
      <w:r w:rsidRPr="00996A78">
        <w:rPr>
          <w:rFonts w:ascii="Open Sans" w:hAnsi="Open Sans"/>
        </w:rPr>
        <w:t xml:space="preserve">, </w:t>
      </w:r>
      <w:r w:rsidR="004275A5">
        <w:rPr>
          <w:rFonts w:ascii="Open Sans" w:hAnsi="Open Sans"/>
        </w:rPr>
        <w:t>their</w:t>
      </w:r>
      <w:r w:rsidRPr="00996A78">
        <w:rPr>
          <w:rFonts w:ascii="Open Sans" w:hAnsi="Open Sans"/>
        </w:rPr>
        <w:t xml:space="preserve"> residents, businesses and community groups.</w:t>
      </w:r>
      <w:r w:rsidR="00907D72">
        <w:rPr>
          <w:rFonts w:ascii="Open Sans" w:hAnsi="Open Sans"/>
        </w:rPr>
        <w:t xml:space="preserve"> </w:t>
      </w:r>
    </w:p>
    <w:p w14:paraId="63F68D22" w14:textId="0CBB62B5" w:rsidR="00996A78" w:rsidRPr="00996A78" w:rsidRDefault="00996A78" w:rsidP="00E707D5">
      <w:pPr>
        <w:pStyle w:val="Paragraph2"/>
        <w:ind w:left="426" w:hanging="710"/>
        <w:rPr>
          <w:rFonts w:ascii="Open Sans" w:hAnsi="Open Sans"/>
        </w:rPr>
      </w:pPr>
      <w:r w:rsidRPr="00996A78">
        <w:rPr>
          <w:rFonts w:ascii="Open Sans" w:hAnsi="Open Sans"/>
        </w:rPr>
        <w:t xml:space="preserve">Some of the Neighbourhood Plan policies are general and apply throughout the Plan area, whilst others are site or area-specific and apply only to the appropriate areas illustrated on the relevant map. Nevertheless, in considering proposals for development, </w:t>
      </w:r>
      <w:r w:rsidR="00D867E4">
        <w:rPr>
          <w:rFonts w:ascii="Open Sans" w:hAnsi="Open Sans"/>
        </w:rPr>
        <w:t xml:space="preserve">Braintree </w:t>
      </w:r>
      <w:r w:rsidR="001715EE">
        <w:rPr>
          <w:rFonts w:ascii="Open Sans" w:hAnsi="Open Sans"/>
        </w:rPr>
        <w:t>District Council</w:t>
      </w:r>
      <w:r w:rsidRPr="00996A78">
        <w:rPr>
          <w:rFonts w:ascii="Open Sans" w:hAnsi="Open Sans"/>
        </w:rPr>
        <w:t xml:space="preserve"> will apply all relevant policies of the Plan. It is therefore assumed that the Plan will be read as a whole, although some cross-referencing between Plan policies has been provided. </w:t>
      </w:r>
    </w:p>
    <w:p w14:paraId="04912EB7" w14:textId="370FC56F" w:rsidR="00996A78" w:rsidRPr="00E707D5" w:rsidRDefault="00996A78" w:rsidP="00E707D5">
      <w:pPr>
        <w:pStyle w:val="Paragraph2"/>
        <w:ind w:left="426" w:hanging="710"/>
        <w:rPr>
          <w:rFonts w:ascii="Open Sans" w:hAnsi="Open Sans"/>
        </w:rPr>
      </w:pPr>
      <w:r w:rsidRPr="00996A78">
        <w:rPr>
          <w:rFonts w:ascii="Open Sans" w:hAnsi="Open Sans"/>
        </w:rPr>
        <w:t xml:space="preserve">The process of producing the Neighbourhood Plan has identified </w:t>
      </w:r>
      <w:proofErr w:type="gramStart"/>
      <w:r w:rsidRPr="00996A78">
        <w:rPr>
          <w:rFonts w:ascii="Open Sans" w:hAnsi="Open Sans"/>
        </w:rPr>
        <w:t>a number of</w:t>
      </w:r>
      <w:proofErr w:type="gramEnd"/>
      <w:r w:rsidRPr="00996A78">
        <w:rPr>
          <w:rFonts w:ascii="Open Sans" w:hAnsi="Open Sans"/>
        </w:rPr>
        <w:t xml:space="preserve"> actions which have not been included in the policies’ sections.  This is because these are not specifically related to land use matters and therefore sit outside the jurisdiction of a Neighbourhood Plan. These actions will be addressed by </w:t>
      </w:r>
      <w:r w:rsidR="009A30A1">
        <w:rPr>
          <w:rFonts w:ascii="Open Sans" w:hAnsi="Open Sans"/>
        </w:rPr>
        <w:t>Gosfield</w:t>
      </w:r>
      <w:r w:rsidR="009A30A1" w:rsidRPr="00996A78">
        <w:rPr>
          <w:rFonts w:ascii="Open Sans" w:hAnsi="Open Sans"/>
        </w:rPr>
        <w:t xml:space="preserve"> </w:t>
      </w:r>
      <w:r w:rsidR="004A13A1">
        <w:rPr>
          <w:rFonts w:ascii="Open Sans" w:hAnsi="Open Sans"/>
        </w:rPr>
        <w:t>Parish</w:t>
      </w:r>
      <w:r w:rsidRPr="00996A78">
        <w:rPr>
          <w:rFonts w:ascii="Open Sans" w:hAnsi="Open Sans"/>
        </w:rPr>
        <w:t xml:space="preserve"> Council outside of the Neighbourhood Plan process.</w:t>
      </w:r>
    </w:p>
    <w:p w14:paraId="50B9E265" w14:textId="77777777" w:rsidR="00996A78" w:rsidRPr="00996A78" w:rsidRDefault="00996A78" w:rsidP="00996A78">
      <w:pPr>
        <w:pStyle w:val="Heading2"/>
        <w:rPr>
          <w:rFonts w:ascii="Open Sans" w:hAnsi="Open Sans" w:cs="Open Sans"/>
        </w:rPr>
      </w:pPr>
      <w:bookmarkStart w:id="15" w:name="_Toc195277883"/>
      <w:r>
        <w:rPr>
          <w:rFonts w:ascii="Open Sans" w:hAnsi="Open Sans" w:cs="Open Sans"/>
        </w:rPr>
        <w:t>Policy context</w:t>
      </w:r>
      <w:bookmarkEnd w:id="15"/>
    </w:p>
    <w:p w14:paraId="062F1436" w14:textId="159B527B" w:rsidR="004A13A1" w:rsidRPr="00D12305" w:rsidRDefault="00D12305" w:rsidP="00D12305">
      <w:pPr>
        <w:pStyle w:val="Paragraph2"/>
        <w:ind w:left="426" w:hanging="710"/>
        <w:rPr>
          <w:rFonts w:ascii="Open Sans" w:hAnsi="Open Sans"/>
        </w:rPr>
      </w:pPr>
      <w:r w:rsidRPr="00D12305">
        <w:rPr>
          <w:rFonts w:ascii="Open Sans" w:hAnsi="Open Sans"/>
        </w:rPr>
        <w:t>Once ‘made’, t</w:t>
      </w:r>
      <w:r w:rsidR="004A13A1" w:rsidRPr="00D12305">
        <w:rPr>
          <w:rFonts w:ascii="Open Sans" w:hAnsi="Open Sans"/>
        </w:rPr>
        <w:t xml:space="preserve">he Neighbourhood Plan </w:t>
      </w:r>
      <w:r w:rsidRPr="00D12305">
        <w:rPr>
          <w:rFonts w:ascii="Open Sans" w:hAnsi="Open Sans"/>
        </w:rPr>
        <w:t>will form</w:t>
      </w:r>
      <w:r w:rsidR="004A13A1" w:rsidRPr="00D12305">
        <w:rPr>
          <w:rFonts w:ascii="Open Sans" w:hAnsi="Open Sans"/>
        </w:rPr>
        <w:t xml:space="preserve"> part of the development plan for the neighbourhood a</w:t>
      </w:r>
      <w:r w:rsidR="00052A77" w:rsidRPr="00D12305">
        <w:rPr>
          <w:rFonts w:ascii="Open Sans" w:hAnsi="Open Sans"/>
        </w:rPr>
        <w:t xml:space="preserve">rea </w:t>
      </w:r>
      <w:r w:rsidRPr="00D12305">
        <w:rPr>
          <w:rFonts w:ascii="Open Sans" w:hAnsi="Open Sans"/>
        </w:rPr>
        <w:t>alongside the Braintree Development Plan (Section 1 and 2), Essex Minerals Local Plan (2014) and the Essex and Southend-on-Sea Waste Local Plan (2017).</w:t>
      </w:r>
      <w:r>
        <w:rPr>
          <w:rFonts w:ascii="Open Sans" w:hAnsi="Open Sans"/>
        </w:rPr>
        <w:t xml:space="preserve"> Policies within these Plans and </w:t>
      </w:r>
      <w:r w:rsidR="00984C46">
        <w:rPr>
          <w:rFonts w:ascii="Open Sans" w:hAnsi="Open Sans"/>
        </w:rPr>
        <w:t xml:space="preserve">the </w:t>
      </w:r>
      <w:r>
        <w:rPr>
          <w:rFonts w:ascii="Open Sans" w:hAnsi="Open Sans"/>
        </w:rPr>
        <w:t>Neighbourhood Plan should therefore be considered collectively in the determination of development proposals in the area</w:t>
      </w:r>
      <w:r w:rsidR="004A13A1" w:rsidRPr="00D12305">
        <w:rPr>
          <w:rFonts w:ascii="Open Sans" w:hAnsi="Open Sans"/>
        </w:rPr>
        <w:t>.</w:t>
      </w:r>
      <w:r w:rsidR="00D867E4" w:rsidRPr="00D12305">
        <w:rPr>
          <w:rFonts w:ascii="Open Sans" w:hAnsi="Open Sans"/>
        </w:rPr>
        <w:t xml:space="preserve"> It is a </w:t>
      </w:r>
      <w:r w:rsidR="00F80174" w:rsidRPr="00D12305">
        <w:rPr>
          <w:rFonts w:ascii="Open Sans" w:hAnsi="Open Sans"/>
        </w:rPr>
        <w:t>requirement</w:t>
      </w:r>
      <w:r w:rsidR="00D867E4" w:rsidRPr="00D12305">
        <w:rPr>
          <w:rFonts w:ascii="Open Sans" w:hAnsi="Open Sans"/>
        </w:rPr>
        <w:t xml:space="preserve"> that the Neighbourhood Plan is in general conformity with </w:t>
      </w:r>
      <w:r w:rsidR="00F80174" w:rsidRPr="00D12305">
        <w:rPr>
          <w:rFonts w:ascii="Open Sans" w:hAnsi="Open Sans"/>
        </w:rPr>
        <w:t>the</w:t>
      </w:r>
      <w:r w:rsidR="00D867E4" w:rsidRPr="00D12305">
        <w:rPr>
          <w:rFonts w:ascii="Open Sans" w:hAnsi="Open Sans"/>
        </w:rPr>
        <w:t xml:space="preserve"> strategic policies</w:t>
      </w:r>
      <w:r w:rsidR="004A13A1" w:rsidRPr="00D12305">
        <w:rPr>
          <w:rFonts w:ascii="Open Sans" w:hAnsi="Open Sans"/>
        </w:rPr>
        <w:t xml:space="preserve"> </w:t>
      </w:r>
      <w:r w:rsidR="00F80174" w:rsidRPr="00D12305">
        <w:rPr>
          <w:rFonts w:ascii="Open Sans" w:hAnsi="Open Sans"/>
        </w:rPr>
        <w:t>of the Local Plan</w:t>
      </w:r>
      <w:r w:rsidR="009A11C5" w:rsidRPr="00D12305">
        <w:rPr>
          <w:rFonts w:ascii="Open Sans" w:hAnsi="Open Sans"/>
        </w:rPr>
        <w:t>.</w:t>
      </w:r>
    </w:p>
    <w:p w14:paraId="57271516" w14:textId="66D63842" w:rsidR="004A13A1" w:rsidRDefault="00D867E4" w:rsidP="00E707D5">
      <w:pPr>
        <w:pStyle w:val="Paragraph2"/>
        <w:ind w:left="426" w:hanging="710"/>
        <w:rPr>
          <w:rFonts w:ascii="Open Sans" w:hAnsi="Open Sans"/>
        </w:rPr>
      </w:pPr>
      <w:r>
        <w:rPr>
          <w:rFonts w:ascii="Open Sans" w:hAnsi="Open Sans"/>
        </w:rPr>
        <w:t xml:space="preserve">Braintree </w:t>
      </w:r>
      <w:r w:rsidR="001715EE">
        <w:rPr>
          <w:rFonts w:ascii="Open Sans" w:hAnsi="Open Sans"/>
        </w:rPr>
        <w:t>District Council</w:t>
      </w:r>
      <w:r w:rsidR="004A13A1" w:rsidRPr="004A13A1">
        <w:rPr>
          <w:rFonts w:ascii="Open Sans" w:hAnsi="Open Sans"/>
        </w:rPr>
        <w:t xml:space="preserve">, as the local planning authority, designated the </w:t>
      </w:r>
      <w:r w:rsidR="009A30A1">
        <w:rPr>
          <w:rFonts w:ascii="Open Sans" w:hAnsi="Open Sans"/>
        </w:rPr>
        <w:t>Gosfield</w:t>
      </w:r>
      <w:r w:rsidR="004275A5" w:rsidRPr="00996A78">
        <w:rPr>
          <w:rFonts w:ascii="Open Sans" w:hAnsi="Open Sans"/>
        </w:rPr>
        <w:t xml:space="preserve"> </w:t>
      </w:r>
      <w:r w:rsidR="004A13A1" w:rsidRPr="004A13A1">
        <w:rPr>
          <w:rFonts w:ascii="Open Sans" w:hAnsi="Open Sans"/>
        </w:rPr>
        <w:t>Nei</w:t>
      </w:r>
      <w:r w:rsidR="00AA1E65">
        <w:rPr>
          <w:rFonts w:ascii="Open Sans" w:hAnsi="Open Sans"/>
        </w:rPr>
        <w:t xml:space="preserve">ghbourhood Area in </w:t>
      </w:r>
      <w:r w:rsidR="009A30A1">
        <w:rPr>
          <w:rFonts w:ascii="Open Sans" w:hAnsi="Open Sans"/>
        </w:rPr>
        <w:t>March 2021</w:t>
      </w:r>
      <w:r w:rsidR="004A13A1" w:rsidRPr="004A13A1">
        <w:rPr>
          <w:rFonts w:ascii="Open Sans" w:hAnsi="Open Sans"/>
        </w:rPr>
        <w:t xml:space="preserve"> to enable </w:t>
      </w:r>
      <w:r w:rsidR="009A30A1">
        <w:rPr>
          <w:rFonts w:ascii="Open Sans" w:hAnsi="Open Sans"/>
        </w:rPr>
        <w:t>Gosfield</w:t>
      </w:r>
      <w:r w:rsidR="009A30A1" w:rsidRPr="00996A78">
        <w:rPr>
          <w:rFonts w:ascii="Open Sans" w:hAnsi="Open Sans"/>
        </w:rPr>
        <w:t xml:space="preserve"> </w:t>
      </w:r>
      <w:r>
        <w:rPr>
          <w:rFonts w:ascii="Open Sans" w:hAnsi="Open Sans"/>
        </w:rPr>
        <w:t>Parish</w:t>
      </w:r>
      <w:r w:rsidRPr="00996A78">
        <w:rPr>
          <w:rFonts w:ascii="Open Sans" w:hAnsi="Open Sans"/>
        </w:rPr>
        <w:t xml:space="preserve"> Council</w:t>
      </w:r>
      <w:r w:rsidR="004A13A1" w:rsidRPr="004A13A1">
        <w:rPr>
          <w:rFonts w:ascii="Open Sans" w:hAnsi="Open Sans"/>
        </w:rPr>
        <w:t xml:space="preserve"> to prepare the Neighbourhood Plan. The Plan has been prepared by the community through the </w:t>
      </w:r>
      <w:r w:rsidR="009A30A1">
        <w:rPr>
          <w:rFonts w:ascii="Open Sans" w:hAnsi="Open Sans"/>
        </w:rPr>
        <w:t>Gosfield</w:t>
      </w:r>
      <w:r w:rsidR="009A30A1" w:rsidRPr="00996A78">
        <w:rPr>
          <w:rFonts w:ascii="Open Sans" w:hAnsi="Open Sans"/>
        </w:rPr>
        <w:t xml:space="preserve"> </w:t>
      </w:r>
      <w:r w:rsidR="004A13A1" w:rsidRPr="004A13A1">
        <w:rPr>
          <w:rFonts w:ascii="Open Sans" w:hAnsi="Open Sans"/>
        </w:rPr>
        <w:t>Neighbourhood Plan</w:t>
      </w:r>
      <w:r w:rsidR="00AA1E65">
        <w:rPr>
          <w:rFonts w:ascii="Open Sans" w:hAnsi="Open Sans"/>
        </w:rPr>
        <w:t xml:space="preserve"> </w:t>
      </w:r>
      <w:r w:rsidR="009A30A1">
        <w:rPr>
          <w:rFonts w:ascii="Open Sans" w:hAnsi="Open Sans"/>
        </w:rPr>
        <w:t>Group</w:t>
      </w:r>
      <w:r w:rsidR="004A13A1" w:rsidRPr="004A13A1">
        <w:rPr>
          <w:rFonts w:ascii="Open Sans" w:hAnsi="Open Sans"/>
        </w:rPr>
        <w:t>.</w:t>
      </w:r>
    </w:p>
    <w:p w14:paraId="1160D30C" w14:textId="490175FD" w:rsidR="00996A78" w:rsidRPr="00965B20" w:rsidRDefault="00996A78" w:rsidP="00E707D5">
      <w:pPr>
        <w:pStyle w:val="Paragraph2"/>
        <w:ind w:left="426" w:hanging="710"/>
        <w:rPr>
          <w:rFonts w:ascii="Open Sans" w:hAnsi="Open Sans"/>
        </w:rPr>
      </w:pPr>
      <w:r w:rsidRPr="00965B20">
        <w:rPr>
          <w:rFonts w:ascii="Open Sans" w:hAnsi="Open Sans"/>
        </w:rPr>
        <w:t xml:space="preserve">The </w:t>
      </w:r>
      <w:r w:rsidR="00A9429D">
        <w:rPr>
          <w:rFonts w:ascii="Open Sans" w:hAnsi="Open Sans"/>
        </w:rPr>
        <w:t>Neighbourhood Plan</w:t>
      </w:r>
      <w:r w:rsidRPr="00965B20">
        <w:rPr>
          <w:rFonts w:ascii="Open Sans" w:hAnsi="Open Sans"/>
        </w:rPr>
        <w:t xml:space="preserve"> </w:t>
      </w:r>
      <w:r w:rsidR="004A13A1" w:rsidRPr="004A13A1">
        <w:rPr>
          <w:rFonts w:ascii="Open Sans" w:hAnsi="Open Sans"/>
        </w:rPr>
        <w:t>has been prepared in accordance with the Town &amp; Country Planning Act 1990, the Planning &amp; Compulsory Purchase Act 2004, the Localism Act 2011 and the Neighbourhood Planning Regulations 2012 (</w:t>
      </w:r>
      <w:r w:rsidR="004275A5">
        <w:rPr>
          <w:rFonts w:ascii="Open Sans" w:hAnsi="Open Sans"/>
        </w:rPr>
        <w:t>as</w:t>
      </w:r>
      <w:r w:rsidR="004A13A1">
        <w:rPr>
          <w:rFonts w:ascii="Open Sans" w:hAnsi="Open Sans"/>
        </w:rPr>
        <w:t xml:space="preserve"> amended). The </w:t>
      </w:r>
      <w:r w:rsidR="00A9429D">
        <w:rPr>
          <w:rFonts w:ascii="Open Sans" w:hAnsi="Open Sans"/>
        </w:rPr>
        <w:t>Neighbourhood Plan</w:t>
      </w:r>
      <w:r w:rsidR="00A9429D" w:rsidRPr="00965B20">
        <w:rPr>
          <w:rFonts w:ascii="Open Sans" w:hAnsi="Open Sans"/>
        </w:rPr>
        <w:t xml:space="preserve"> </w:t>
      </w:r>
      <w:r w:rsidR="009A30A1">
        <w:rPr>
          <w:rFonts w:ascii="Open Sans" w:hAnsi="Open Sans"/>
        </w:rPr>
        <w:t>Group</w:t>
      </w:r>
      <w:r w:rsidR="004A13A1" w:rsidRPr="004A13A1">
        <w:rPr>
          <w:rFonts w:ascii="Open Sans" w:hAnsi="Open Sans"/>
        </w:rPr>
        <w:t xml:space="preserve"> has prepared the plan to establish a vision for the future of </w:t>
      </w:r>
      <w:r w:rsidR="009A30A1">
        <w:rPr>
          <w:rFonts w:ascii="Open Sans" w:hAnsi="Open Sans"/>
        </w:rPr>
        <w:t>Gosfield</w:t>
      </w:r>
      <w:r w:rsidR="009A30A1" w:rsidRPr="00996A78">
        <w:rPr>
          <w:rFonts w:ascii="Open Sans" w:hAnsi="Open Sans"/>
        </w:rPr>
        <w:t xml:space="preserve"> </w:t>
      </w:r>
      <w:r w:rsidR="004A13A1" w:rsidRPr="004A13A1">
        <w:rPr>
          <w:rFonts w:ascii="Open Sans" w:hAnsi="Open Sans"/>
        </w:rPr>
        <w:t xml:space="preserve">parish and to set out how that vision will be realised through planning and controlling land use and development change over the plan </w:t>
      </w:r>
      <w:r w:rsidR="004A13A1">
        <w:rPr>
          <w:rFonts w:ascii="Open Sans" w:hAnsi="Open Sans"/>
        </w:rPr>
        <w:t>period.</w:t>
      </w:r>
    </w:p>
    <w:p w14:paraId="4A8D35F8" w14:textId="6D1F2E70" w:rsidR="001C46AF" w:rsidRDefault="00996A78" w:rsidP="00E707D5">
      <w:pPr>
        <w:pStyle w:val="Paragraph2"/>
        <w:ind w:left="426" w:hanging="710"/>
        <w:rPr>
          <w:rFonts w:ascii="Open Sans" w:hAnsi="Open Sans"/>
        </w:rPr>
      </w:pPr>
      <w:r w:rsidRPr="00996A78">
        <w:rPr>
          <w:rFonts w:ascii="Open Sans" w:hAnsi="Open Sans"/>
        </w:rPr>
        <w:t xml:space="preserve">The map in Figure </w:t>
      </w:r>
      <w:r w:rsidR="00FC5277">
        <w:rPr>
          <w:rFonts w:ascii="Open Sans" w:hAnsi="Open Sans"/>
        </w:rPr>
        <w:t>1.</w:t>
      </w:r>
      <w:r w:rsidRPr="00996A78">
        <w:rPr>
          <w:rFonts w:ascii="Open Sans" w:hAnsi="Open Sans"/>
        </w:rPr>
        <w:t xml:space="preserve">1 below shows the boundary of the Neighbourhood Plan area, which is the same as the administrative boundary of </w:t>
      </w:r>
      <w:r w:rsidR="009A30A1">
        <w:rPr>
          <w:rFonts w:ascii="Open Sans" w:hAnsi="Open Sans"/>
        </w:rPr>
        <w:t>Gosfield</w:t>
      </w:r>
      <w:r w:rsidR="009A30A1" w:rsidRPr="00996A78">
        <w:rPr>
          <w:rFonts w:ascii="Open Sans" w:hAnsi="Open Sans"/>
        </w:rPr>
        <w:t xml:space="preserve"> </w:t>
      </w:r>
      <w:r w:rsidRPr="00996A78">
        <w:rPr>
          <w:rFonts w:ascii="Open Sans" w:hAnsi="Open Sans"/>
        </w:rPr>
        <w:t>parish.</w:t>
      </w:r>
    </w:p>
    <w:p w14:paraId="265C574B" w14:textId="7AF43FD3" w:rsidR="00996A78" w:rsidRDefault="00996A78" w:rsidP="00992AD8">
      <w:pPr>
        <w:pStyle w:val="TableFigure"/>
        <w:keepNext/>
        <w:spacing w:before="0" w:after="60"/>
        <w:ind w:left="425" w:firstLine="709"/>
        <w:rPr>
          <w:rFonts w:ascii="Open Sans" w:hAnsi="Open Sans"/>
        </w:rPr>
      </w:pPr>
      <w:r w:rsidRPr="00996A78">
        <w:rPr>
          <w:rFonts w:ascii="Open Sans" w:hAnsi="Open Sans"/>
        </w:rPr>
        <w:lastRenderedPageBreak/>
        <w:t xml:space="preserve">Figure 1.1: </w:t>
      </w:r>
      <w:r w:rsidR="009A30A1">
        <w:rPr>
          <w:rFonts w:ascii="Open Sans" w:hAnsi="Open Sans"/>
        </w:rPr>
        <w:t>Gosfield</w:t>
      </w:r>
      <w:r w:rsidRPr="00996A78">
        <w:rPr>
          <w:rFonts w:ascii="Open Sans" w:hAnsi="Open Sans"/>
        </w:rPr>
        <w:t xml:space="preserve"> neighbourhood plan area</w:t>
      </w:r>
    </w:p>
    <w:p w14:paraId="3F8D96D0" w14:textId="4252D477" w:rsidR="00996A78" w:rsidRPr="00AA1E65" w:rsidRDefault="00BA1BA7" w:rsidP="00992AD8">
      <w:pPr>
        <w:pStyle w:val="TableFigure"/>
        <w:spacing w:after="0"/>
        <w:ind w:hanging="142"/>
        <w:jc w:val="center"/>
        <w:rPr>
          <w:rFonts w:ascii="Open Sans" w:hAnsi="Open Sans"/>
          <w:b w:val="0"/>
        </w:rPr>
      </w:pPr>
      <w:r>
        <w:rPr>
          <w:rFonts w:ascii="Open Sans" w:hAnsi="Open Sans"/>
          <w:b w:val="0"/>
          <w:noProof/>
        </w:rPr>
        <w:drawing>
          <wp:inline distT="0" distB="0" distL="0" distR="0" wp14:anchorId="7EADA461" wp14:editId="0F8EEA90">
            <wp:extent cx="5555411" cy="3928671"/>
            <wp:effectExtent l="0" t="0" r="7620" b="0"/>
            <wp:docPr id="20335148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14815" name="Picture 1" descr="A map of a cit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2842" cy="3933926"/>
                    </a:xfrm>
                    <a:prstGeom prst="rect">
                      <a:avLst/>
                    </a:prstGeom>
                  </pic:spPr>
                </pic:pic>
              </a:graphicData>
            </a:graphic>
          </wp:inline>
        </w:drawing>
      </w:r>
    </w:p>
    <w:p w14:paraId="35DF76BD" w14:textId="4A84F6A8" w:rsidR="004A13A1" w:rsidRPr="00D867E4" w:rsidRDefault="004A13A1" w:rsidP="00992AD8">
      <w:pPr>
        <w:pStyle w:val="Source"/>
        <w:spacing w:before="0"/>
        <w:ind w:left="425"/>
      </w:pPr>
    </w:p>
    <w:p w14:paraId="778C1C71" w14:textId="52F28205" w:rsidR="0029488C" w:rsidRDefault="0029488C" w:rsidP="0029488C">
      <w:pPr>
        <w:pStyle w:val="Paragraph2"/>
        <w:ind w:left="426" w:hanging="710"/>
        <w:rPr>
          <w:rFonts w:ascii="Open Sans" w:hAnsi="Open Sans"/>
        </w:rPr>
      </w:pPr>
      <w:r w:rsidRPr="0029488C">
        <w:rPr>
          <w:rFonts w:ascii="Open Sans" w:hAnsi="Open Sans"/>
        </w:rPr>
        <w:t>Essex County Council is the Minerals and Waste Authority for the Plan area and is responsible for the production of mineral and waste local plans. These plans set out the policy framework within which minerals and waste planning applications are assessed. They also contain policies which safeguard known mineral bearing land from sterilisation, and existing, permitted and allocated mineral and waste infrastructure from proximal development which may compromise their operation.</w:t>
      </w:r>
    </w:p>
    <w:p w14:paraId="0B487BB2" w14:textId="3DF5D502" w:rsidR="00B874A0" w:rsidRPr="00B874A0" w:rsidRDefault="00B874A0" w:rsidP="00B874A0">
      <w:pPr>
        <w:pStyle w:val="Paragraph2"/>
        <w:ind w:left="426" w:hanging="710"/>
        <w:rPr>
          <w:rFonts w:ascii="Open Sans" w:hAnsi="Open Sans"/>
        </w:rPr>
      </w:pPr>
      <w:r w:rsidRPr="00B874A0">
        <w:rPr>
          <w:rFonts w:ascii="Open Sans" w:hAnsi="Open Sans"/>
        </w:rPr>
        <w:t>The Plan area includes land within a Mineral Safeguarding Area (MSA) due to the presence of sand and gravel deposits beneath the ground. This area is subject to a mineral safeguarding policy (see Policy S8 of the MLP), which seeks to prevent deposits being unnecessarily sterilised by non-mineral development. Proposals for non-mineral development coming forward in land designated as a MSA must demonstrate compliance with Policy S8 of the MLP. A Mineral Resource Assessment (MRA) would be required as part of a planning application for sites of 5ha where the application site falls within the MSA for sand and gravel, 3 ha for chalk and greater than 1 dwelling for brickearth or brick clay to establish the practicality and environmental feasibility of the prior extraction of mineral such that the resource is not sterilised. ECC, as the MWPA, must be consulted on all applications for non-mineral and non</w:t>
      </w:r>
      <w:r w:rsidR="008B0D09">
        <w:rPr>
          <w:rFonts w:ascii="Open Sans" w:hAnsi="Open Sans"/>
        </w:rPr>
        <w:t>-</w:t>
      </w:r>
      <w:r w:rsidRPr="00B874A0">
        <w:rPr>
          <w:rFonts w:ascii="Open Sans" w:hAnsi="Open Sans"/>
        </w:rPr>
        <w:t xml:space="preserve">waste development proposed within these areas that meet the tests set out in Policy S8. </w:t>
      </w:r>
    </w:p>
    <w:p w14:paraId="4FAF7869" w14:textId="4DE1FBC2" w:rsidR="00B874A0" w:rsidRPr="008B0D09" w:rsidRDefault="00B874A0" w:rsidP="008B0D09">
      <w:pPr>
        <w:pStyle w:val="Paragraph2"/>
        <w:ind w:left="426" w:hanging="710"/>
        <w:rPr>
          <w:rFonts w:ascii="Open Sans" w:hAnsi="Open Sans"/>
        </w:rPr>
      </w:pPr>
      <w:r w:rsidRPr="008B0D09">
        <w:rPr>
          <w:rFonts w:ascii="Open Sans" w:hAnsi="Open Sans"/>
        </w:rPr>
        <w:t xml:space="preserve">Policy 2 of the WLP establishes Waste Consultation Areas (WCAs) at </w:t>
      </w:r>
      <w:proofErr w:type="gramStart"/>
      <w:r w:rsidRPr="008B0D09">
        <w:rPr>
          <w:rFonts w:ascii="Open Sans" w:hAnsi="Open Sans"/>
        </w:rPr>
        <w:t>a distance of 250m</w:t>
      </w:r>
      <w:proofErr w:type="gramEnd"/>
      <w:r w:rsidRPr="008B0D09">
        <w:rPr>
          <w:rFonts w:ascii="Open Sans" w:hAnsi="Open Sans"/>
        </w:rPr>
        <w:t xml:space="preserve"> (400m in the case of Water Recycling Centres) around permitted, allocated and existing waste </w:t>
      </w:r>
      <w:r w:rsidRPr="008B0D09">
        <w:rPr>
          <w:rFonts w:ascii="Open Sans" w:hAnsi="Open Sans"/>
        </w:rPr>
        <w:lastRenderedPageBreak/>
        <w:t>infrastructure. ECC must be consulted on all applications for non-minerals and non-waste development proposed within these areas.</w:t>
      </w:r>
    </w:p>
    <w:p w14:paraId="66B2DC39" w14:textId="724FB97E" w:rsidR="00996A78" w:rsidRPr="00996A78" w:rsidRDefault="00996A78" w:rsidP="00992AD8">
      <w:pPr>
        <w:pStyle w:val="Heading2"/>
        <w:spacing w:before="0" w:line="240" w:lineRule="auto"/>
        <w:rPr>
          <w:rFonts w:ascii="Open Sans" w:hAnsi="Open Sans" w:cs="Open Sans"/>
        </w:rPr>
      </w:pPr>
      <w:bookmarkStart w:id="16" w:name="_Toc195277884"/>
      <w:r w:rsidRPr="00996A78">
        <w:rPr>
          <w:rFonts w:ascii="Open Sans" w:hAnsi="Open Sans" w:cs="Open Sans"/>
        </w:rPr>
        <w:t>Monitoring the Plan</w:t>
      </w:r>
      <w:bookmarkEnd w:id="16"/>
      <w:r w:rsidRPr="00996A78">
        <w:rPr>
          <w:rFonts w:ascii="Open Sans" w:hAnsi="Open Sans" w:cs="Open Sans"/>
        </w:rPr>
        <w:t xml:space="preserve"> </w:t>
      </w:r>
    </w:p>
    <w:p w14:paraId="76B75257" w14:textId="34BF084E" w:rsidR="00996A78" w:rsidRDefault="009A30A1" w:rsidP="00E707D5">
      <w:pPr>
        <w:pStyle w:val="Paragraph2"/>
        <w:ind w:left="426" w:hanging="710"/>
        <w:rPr>
          <w:rFonts w:ascii="Open Sans" w:hAnsi="Open Sans"/>
        </w:rPr>
      </w:pPr>
      <w:r>
        <w:rPr>
          <w:rFonts w:ascii="Open Sans" w:hAnsi="Open Sans"/>
        </w:rPr>
        <w:t>Gosfield</w:t>
      </w:r>
      <w:r w:rsidR="004A13A1">
        <w:rPr>
          <w:rFonts w:ascii="Open Sans" w:hAnsi="Open Sans"/>
        </w:rPr>
        <w:t xml:space="preserve"> Parish</w:t>
      </w:r>
      <w:r w:rsidR="00996A78" w:rsidRPr="00996A78">
        <w:rPr>
          <w:rFonts w:ascii="Open Sans" w:hAnsi="Open Sans"/>
        </w:rPr>
        <w:t xml:space="preserve"> Council, as the </w:t>
      </w:r>
      <w:r w:rsidR="00A9429D">
        <w:rPr>
          <w:rFonts w:ascii="Open Sans" w:hAnsi="Open Sans"/>
        </w:rPr>
        <w:t>responsible bod</w:t>
      </w:r>
      <w:r>
        <w:rPr>
          <w:rFonts w:ascii="Open Sans" w:hAnsi="Open Sans"/>
        </w:rPr>
        <w:t>y</w:t>
      </w:r>
      <w:r w:rsidR="00996A78" w:rsidRPr="00996A78">
        <w:rPr>
          <w:rFonts w:ascii="Open Sans" w:hAnsi="Open Sans"/>
        </w:rPr>
        <w:t>, will be responsible for maintaining and periodically revisiting the Plan to ensure relevance and to monitor delivery.</w:t>
      </w:r>
    </w:p>
    <w:p w14:paraId="21AF1EAD" w14:textId="330E156D" w:rsidR="00CB7E15" w:rsidRPr="00CB7E15" w:rsidRDefault="00FC5277" w:rsidP="00CB7E15">
      <w:pPr>
        <w:pStyle w:val="Heading2"/>
        <w:rPr>
          <w:rFonts w:ascii="Open Sans" w:hAnsi="Open Sans" w:cs="Open Sans"/>
        </w:rPr>
      </w:pPr>
      <w:bookmarkStart w:id="17" w:name="_Toc195277885"/>
      <w:r>
        <w:rPr>
          <w:rFonts w:ascii="Open Sans" w:hAnsi="Open Sans" w:cs="Open Sans"/>
        </w:rPr>
        <w:t xml:space="preserve">Reviewing the </w:t>
      </w:r>
      <w:r w:rsidR="00CB7E15" w:rsidRPr="00CB7E15">
        <w:rPr>
          <w:rFonts w:ascii="Open Sans" w:hAnsi="Open Sans" w:cs="Open Sans"/>
        </w:rPr>
        <w:t>Plan</w:t>
      </w:r>
      <w:bookmarkEnd w:id="17"/>
    </w:p>
    <w:p w14:paraId="3F470900" w14:textId="5BAD91F7" w:rsidR="00CB7E15" w:rsidRDefault="00CB7E15" w:rsidP="00E707D5">
      <w:pPr>
        <w:pStyle w:val="Paragraph2"/>
        <w:ind w:left="426" w:hanging="710"/>
        <w:rPr>
          <w:rFonts w:ascii="Open Sans" w:hAnsi="Open Sans"/>
        </w:rPr>
      </w:pPr>
      <w:proofErr w:type="gramStart"/>
      <w:r>
        <w:rPr>
          <w:rFonts w:ascii="Open Sans" w:hAnsi="Open Sans"/>
        </w:rPr>
        <w:t>In order to</w:t>
      </w:r>
      <w:proofErr w:type="gramEnd"/>
      <w:r>
        <w:rPr>
          <w:rFonts w:ascii="Open Sans" w:hAnsi="Open Sans"/>
        </w:rPr>
        <w:t xml:space="preserve"> provide a consistent framework for policies that make up the development plan, the period of the Neighbourhood Plan has been aligned with that of the Braintree Local Plan. As such, its end date is 2033. It is acknowledged that this means the plan period is relatively short, at 10 years. As such, it will be necessary to undertake an early review of the Neighbourhood Plan. This should be commenced once a review of the Braintree Local Plan has been commenced and there is sufficient clarity relating to important strategic issues, in particular housing requirements.</w:t>
      </w:r>
      <w:r w:rsidR="00995780">
        <w:rPr>
          <w:rFonts w:ascii="Open Sans" w:hAnsi="Open Sans"/>
        </w:rPr>
        <w:t xml:space="preserve"> This is likely to be once a Submission Version (Regulation 19) version of the draft Plan has been published.</w:t>
      </w:r>
    </w:p>
    <w:p w14:paraId="61EED30B" w14:textId="5B51C9F4" w:rsidR="00CB7E15" w:rsidRDefault="00992AD8" w:rsidP="00E707D5">
      <w:pPr>
        <w:pStyle w:val="Paragraph2"/>
        <w:ind w:left="426" w:hanging="710"/>
        <w:rPr>
          <w:rFonts w:ascii="Open Sans" w:hAnsi="Open Sans"/>
        </w:rPr>
      </w:pPr>
      <w:r>
        <w:rPr>
          <w:rFonts w:ascii="Open Sans" w:hAnsi="Open Sans"/>
        </w:rPr>
        <w:t>In March 2024 Braintree District Council</w:t>
      </w:r>
      <w:r w:rsidR="00CB7E15">
        <w:rPr>
          <w:rFonts w:ascii="Open Sans" w:hAnsi="Open Sans"/>
        </w:rPr>
        <w:t xml:space="preserve"> establishe</w:t>
      </w:r>
      <w:r>
        <w:rPr>
          <w:rFonts w:ascii="Open Sans" w:hAnsi="Open Sans"/>
        </w:rPr>
        <w:t>d</w:t>
      </w:r>
      <w:r w:rsidR="00CB7E15">
        <w:rPr>
          <w:rFonts w:ascii="Open Sans" w:hAnsi="Open Sans"/>
        </w:rPr>
        <w:t xml:space="preserve"> </w:t>
      </w:r>
      <w:r>
        <w:rPr>
          <w:rFonts w:ascii="Open Sans" w:hAnsi="Open Sans"/>
        </w:rPr>
        <w:t>an</w:t>
      </w:r>
      <w:r w:rsidR="00CB7E15">
        <w:rPr>
          <w:rFonts w:ascii="Open Sans" w:hAnsi="Open Sans"/>
        </w:rPr>
        <w:t xml:space="preserve"> intention to review </w:t>
      </w:r>
      <w:r>
        <w:rPr>
          <w:rFonts w:ascii="Open Sans" w:hAnsi="Open Sans"/>
        </w:rPr>
        <w:t>its</w:t>
      </w:r>
      <w:r w:rsidR="00CB7E15">
        <w:rPr>
          <w:rFonts w:ascii="Open Sans" w:hAnsi="Open Sans"/>
        </w:rPr>
        <w:t xml:space="preserve"> Local Plan</w:t>
      </w:r>
      <w:r w:rsidR="000F7492">
        <w:rPr>
          <w:rFonts w:ascii="Open Sans" w:hAnsi="Open Sans"/>
        </w:rPr>
        <w:t>,</w:t>
      </w:r>
      <w:r>
        <w:rPr>
          <w:rFonts w:ascii="Open Sans" w:hAnsi="Open Sans"/>
        </w:rPr>
        <w:t xml:space="preserve"> </w:t>
      </w:r>
      <w:r w:rsidR="000F7492">
        <w:rPr>
          <w:rFonts w:ascii="Open Sans" w:hAnsi="Open Sans"/>
        </w:rPr>
        <w:t>with the new plan having an</w:t>
      </w:r>
      <w:r>
        <w:rPr>
          <w:rFonts w:ascii="Open Sans" w:hAnsi="Open Sans"/>
        </w:rPr>
        <w:t xml:space="preserve"> end date of 2041. In September 2024, following amendments to the NPPF, a timetable was established for the preparation of the Local Plan Review</w:t>
      </w:r>
      <w:r w:rsidR="00CB7E15">
        <w:rPr>
          <w:rFonts w:ascii="Open Sans" w:hAnsi="Open Sans"/>
        </w:rPr>
        <w:t xml:space="preserve">. </w:t>
      </w:r>
      <w:r>
        <w:rPr>
          <w:rFonts w:ascii="Open Sans" w:hAnsi="Open Sans"/>
        </w:rPr>
        <w:t xml:space="preserve">The intention was to adopt the new plan in December 2026, with </w:t>
      </w:r>
      <w:r w:rsidR="00995780">
        <w:rPr>
          <w:rFonts w:ascii="Open Sans" w:hAnsi="Open Sans"/>
        </w:rPr>
        <w:t xml:space="preserve">a Regulation 19 Submission Version of the emerging Local Plan </w:t>
      </w:r>
      <w:r>
        <w:rPr>
          <w:rFonts w:ascii="Open Sans" w:hAnsi="Open Sans"/>
        </w:rPr>
        <w:t>to be consulted on in Spring</w:t>
      </w:r>
      <w:r w:rsidR="00995780">
        <w:rPr>
          <w:rFonts w:ascii="Open Sans" w:hAnsi="Open Sans"/>
        </w:rPr>
        <w:t xml:space="preserve"> 2026. </w:t>
      </w:r>
      <w:proofErr w:type="gramStart"/>
      <w:r w:rsidR="00995780">
        <w:rPr>
          <w:rFonts w:ascii="Open Sans" w:hAnsi="Open Sans"/>
        </w:rPr>
        <w:t>Therefore</w:t>
      </w:r>
      <w:proofErr w:type="gramEnd"/>
      <w:r w:rsidR="00995780">
        <w:rPr>
          <w:rFonts w:ascii="Open Sans" w:hAnsi="Open Sans"/>
        </w:rPr>
        <w:t xml:space="preserve"> it is expected that the Neighbourhood Plan review may be required to commence at a similar time. </w:t>
      </w:r>
    </w:p>
    <w:p w14:paraId="0D481453" w14:textId="77777777" w:rsidR="00C02DAF" w:rsidRPr="00965B20" w:rsidRDefault="0094267D" w:rsidP="00F90EA9">
      <w:pPr>
        <w:pStyle w:val="Heading1"/>
        <w:rPr>
          <w:rFonts w:ascii="Open Sans" w:hAnsi="Open Sans" w:cs="Open Sans"/>
        </w:rPr>
      </w:pPr>
      <w:bookmarkStart w:id="18" w:name="_Toc195277886"/>
      <w:r>
        <w:rPr>
          <w:rFonts w:ascii="Open Sans" w:hAnsi="Open Sans" w:cs="Open Sans"/>
        </w:rPr>
        <w:lastRenderedPageBreak/>
        <w:t>local context</w:t>
      </w:r>
      <w:bookmarkEnd w:id="18"/>
    </w:p>
    <w:p w14:paraId="21407305" w14:textId="62C30C32" w:rsidR="00423515" w:rsidRPr="00A854D2" w:rsidRDefault="0004490F" w:rsidP="0004490F">
      <w:pPr>
        <w:pStyle w:val="Heading2"/>
        <w:rPr>
          <w:rFonts w:ascii="Open Sans" w:hAnsi="Open Sans" w:cs="Open Sans"/>
        </w:rPr>
      </w:pPr>
      <w:bookmarkStart w:id="19" w:name="_Toc195277887"/>
      <w:r w:rsidRPr="00A854D2">
        <w:rPr>
          <w:rFonts w:ascii="Open Sans" w:hAnsi="Open Sans" w:cs="Open Sans"/>
        </w:rPr>
        <w:t xml:space="preserve">History of </w:t>
      </w:r>
      <w:r w:rsidR="009A30A1">
        <w:rPr>
          <w:rFonts w:ascii="Open Sans" w:hAnsi="Open Sans" w:cs="Open Sans"/>
        </w:rPr>
        <w:t>Gosfield</w:t>
      </w:r>
      <w:bookmarkEnd w:id="19"/>
    </w:p>
    <w:p w14:paraId="242CFE83" w14:textId="1C7647B0" w:rsidR="002E7768" w:rsidRDefault="00BA1BA7" w:rsidP="00475B85">
      <w:pPr>
        <w:pStyle w:val="Paragraph2"/>
        <w:ind w:left="426" w:hanging="710"/>
        <w:rPr>
          <w:rFonts w:ascii="Open Sans" w:hAnsi="Open Sans"/>
        </w:rPr>
      </w:pPr>
      <w:r>
        <w:rPr>
          <w:rFonts w:ascii="Open Sans" w:hAnsi="Open Sans"/>
        </w:rPr>
        <w:t xml:space="preserve">Gosfield has a long and significant history. </w:t>
      </w:r>
      <w:r w:rsidRPr="00BA1BA7">
        <w:rPr>
          <w:rFonts w:ascii="Open Sans" w:hAnsi="Open Sans"/>
        </w:rPr>
        <w:t>The original church</w:t>
      </w:r>
      <w:r>
        <w:rPr>
          <w:rFonts w:ascii="Open Sans" w:hAnsi="Open Sans"/>
        </w:rPr>
        <w:t xml:space="preserve"> that formed the heart of the community</w:t>
      </w:r>
      <w:r w:rsidRPr="00BA1BA7">
        <w:rPr>
          <w:rFonts w:ascii="Open Sans" w:hAnsi="Open Sans"/>
        </w:rPr>
        <w:t xml:space="preserve"> was built in 1190</w:t>
      </w:r>
      <w:r>
        <w:rPr>
          <w:rFonts w:ascii="Open Sans" w:hAnsi="Open Sans"/>
        </w:rPr>
        <w:t xml:space="preserve"> – it was then</w:t>
      </w:r>
      <w:r w:rsidRPr="00BA1BA7">
        <w:rPr>
          <w:rFonts w:ascii="Open Sans" w:hAnsi="Open Sans"/>
        </w:rPr>
        <w:t xml:space="preserve"> replaced in 1435 with a new church built by Sir Thomas and Lady Rolfe</w:t>
      </w:r>
      <w:r>
        <w:rPr>
          <w:rFonts w:ascii="Open Sans" w:hAnsi="Open Sans"/>
        </w:rPr>
        <w:t>, el</w:t>
      </w:r>
      <w:r w:rsidRPr="00BA1BA7">
        <w:rPr>
          <w:rFonts w:ascii="Open Sans" w:hAnsi="Open Sans"/>
        </w:rPr>
        <w:t xml:space="preserve">ements of </w:t>
      </w:r>
      <w:r>
        <w:rPr>
          <w:rFonts w:ascii="Open Sans" w:hAnsi="Open Sans"/>
        </w:rPr>
        <w:t>which</w:t>
      </w:r>
      <w:r w:rsidRPr="00BA1BA7">
        <w:rPr>
          <w:rFonts w:ascii="Open Sans" w:hAnsi="Open Sans"/>
        </w:rPr>
        <w:t xml:space="preserve"> are incorporated in the current church, St Catherine’s. The organ was built in 1877 and is still in regular use. It was recorded that in 1400 Gosfield was ‘a great town with 240 people’ (communicants)</w:t>
      </w:r>
      <w:r w:rsidR="008B797A" w:rsidRPr="00BA1BA7">
        <w:rPr>
          <w:rFonts w:ascii="Open Sans" w:hAnsi="Open Sans"/>
        </w:rPr>
        <w:t xml:space="preserve">. </w:t>
      </w:r>
    </w:p>
    <w:p w14:paraId="4AF78F4C" w14:textId="631F3B80" w:rsidR="00BA1BA7" w:rsidRPr="000825DB" w:rsidRDefault="000825DB" w:rsidP="000825DB">
      <w:pPr>
        <w:pStyle w:val="Paragraph2"/>
        <w:numPr>
          <w:ilvl w:val="0"/>
          <w:numId w:val="0"/>
        </w:numPr>
        <w:ind w:left="426"/>
        <w:jc w:val="center"/>
        <w:rPr>
          <w:rFonts w:ascii="Open Sans" w:hAnsi="Open Sans"/>
          <w:b/>
          <w:bCs/>
        </w:rPr>
      </w:pPr>
      <w:r>
        <w:rPr>
          <w:rFonts w:ascii="Open Sans" w:hAnsi="Open Sans"/>
          <w:b/>
          <w:bCs/>
        </w:rPr>
        <w:t>St Catherine’s Church</w:t>
      </w:r>
    </w:p>
    <w:p w14:paraId="679B0438" w14:textId="45F39CCF" w:rsidR="00BA1BA7" w:rsidRDefault="00BA1BA7" w:rsidP="00BA1BA7">
      <w:pPr>
        <w:pStyle w:val="Paragraph2"/>
        <w:numPr>
          <w:ilvl w:val="0"/>
          <w:numId w:val="0"/>
        </w:numPr>
        <w:ind w:left="426"/>
        <w:jc w:val="center"/>
        <w:rPr>
          <w:rFonts w:ascii="Open Sans" w:hAnsi="Open Sans"/>
        </w:rPr>
      </w:pPr>
      <w:r>
        <w:rPr>
          <w:rFonts w:ascii="Open Sans" w:hAnsi="Open Sans"/>
          <w:noProof/>
        </w:rPr>
        <w:drawing>
          <wp:inline distT="0" distB="0" distL="0" distR="0" wp14:anchorId="709BBCAF" wp14:editId="40EE7404">
            <wp:extent cx="3552825" cy="2362250"/>
            <wp:effectExtent l="0" t="0" r="0" b="0"/>
            <wp:docPr id="1995396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3798" cy="2369546"/>
                    </a:xfrm>
                    <a:prstGeom prst="rect">
                      <a:avLst/>
                    </a:prstGeom>
                    <a:noFill/>
                  </pic:spPr>
                </pic:pic>
              </a:graphicData>
            </a:graphic>
          </wp:inline>
        </w:drawing>
      </w:r>
    </w:p>
    <w:p w14:paraId="6A944CBA" w14:textId="37849C02" w:rsidR="00BA1BA7" w:rsidRDefault="00BA1BA7" w:rsidP="00BA1BA7">
      <w:pPr>
        <w:pStyle w:val="Source"/>
      </w:pPr>
    </w:p>
    <w:p w14:paraId="395973BD" w14:textId="129ACFD3" w:rsidR="00BA1BA7" w:rsidRDefault="000825DB" w:rsidP="00475B85">
      <w:pPr>
        <w:pStyle w:val="Paragraph2"/>
        <w:ind w:left="426" w:hanging="710"/>
        <w:rPr>
          <w:rFonts w:ascii="Open Sans" w:hAnsi="Open Sans"/>
        </w:rPr>
      </w:pPr>
      <w:r w:rsidRPr="000825DB">
        <w:rPr>
          <w:rFonts w:ascii="Open Sans" w:hAnsi="Open Sans"/>
        </w:rPr>
        <w:t>Gosfield in 1890 was a quiet rural village whose inhabitants worked mainly in agriculture and was dominated by the two great estates of Gosfield Hall and Gosfield Place</w:t>
      </w:r>
      <w:r>
        <w:rPr>
          <w:rFonts w:ascii="Open Sans" w:hAnsi="Open Sans"/>
        </w:rPr>
        <w:t>.</w:t>
      </w:r>
    </w:p>
    <w:p w14:paraId="21046E3E" w14:textId="600C69AF" w:rsidR="000825DB" w:rsidRPr="000825DB" w:rsidRDefault="000825DB" w:rsidP="000825DB">
      <w:pPr>
        <w:pStyle w:val="Paragraph2"/>
        <w:numPr>
          <w:ilvl w:val="0"/>
          <w:numId w:val="0"/>
        </w:numPr>
        <w:ind w:left="426"/>
        <w:jc w:val="center"/>
        <w:rPr>
          <w:rFonts w:ascii="Open Sans" w:hAnsi="Open Sans"/>
          <w:b/>
          <w:bCs/>
        </w:rPr>
      </w:pPr>
      <w:r>
        <w:rPr>
          <w:rFonts w:ascii="Open Sans" w:hAnsi="Open Sans"/>
          <w:b/>
          <w:bCs/>
        </w:rPr>
        <w:t>Gosfield Hall</w:t>
      </w:r>
    </w:p>
    <w:p w14:paraId="1156C903" w14:textId="311E8AB4" w:rsidR="000825DB" w:rsidRDefault="000825DB" w:rsidP="000825DB">
      <w:pPr>
        <w:pStyle w:val="Paragraph2"/>
        <w:numPr>
          <w:ilvl w:val="0"/>
          <w:numId w:val="0"/>
        </w:numPr>
        <w:ind w:left="426"/>
        <w:jc w:val="center"/>
        <w:rPr>
          <w:rFonts w:ascii="Open Sans" w:hAnsi="Open Sans"/>
        </w:rPr>
      </w:pPr>
      <w:r>
        <w:rPr>
          <w:rFonts w:ascii="Open Sans" w:hAnsi="Open Sans"/>
          <w:noProof/>
        </w:rPr>
        <w:drawing>
          <wp:inline distT="0" distB="0" distL="0" distR="0" wp14:anchorId="2479D71A" wp14:editId="24A50AFC">
            <wp:extent cx="3619500" cy="2488406"/>
            <wp:effectExtent l="0" t="0" r="0" b="7620"/>
            <wp:docPr id="887390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2937" cy="2497644"/>
                    </a:xfrm>
                    <a:prstGeom prst="rect">
                      <a:avLst/>
                    </a:prstGeom>
                    <a:noFill/>
                  </pic:spPr>
                </pic:pic>
              </a:graphicData>
            </a:graphic>
          </wp:inline>
        </w:drawing>
      </w:r>
    </w:p>
    <w:p w14:paraId="4C39F7CC" w14:textId="77777777" w:rsidR="000825DB" w:rsidRDefault="000825DB" w:rsidP="000825DB">
      <w:pPr>
        <w:pStyle w:val="Source"/>
      </w:pPr>
    </w:p>
    <w:p w14:paraId="2E0DB564" w14:textId="545FC3EE" w:rsidR="000825DB" w:rsidRPr="000825DB" w:rsidRDefault="000825DB" w:rsidP="000825DB">
      <w:pPr>
        <w:pStyle w:val="Paragraph2"/>
        <w:ind w:left="426" w:hanging="710"/>
        <w:rPr>
          <w:rFonts w:ascii="Open Sans" w:hAnsi="Open Sans"/>
        </w:rPr>
      </w:pPr>
      <w:r w:rsidRPr="000825DB">
        <w:rPr>
          <w:rFonts w:ascii="Open Sans" w:hAnsi="Open Sans"/>
        </w:rPr>
        <w:lastRenderedPageBreak/>
        <w:t xml:space="preserve">Samuel </w:t>
      </w:r>
      <w:proofErr w:type="spellStart"/>
      <w:r w:rsidRPr="000825DB">
        <w:rPr>
          <w:rFonts w:ascii="Open Sans" w:hAnsi="Open Sans"/>
        </w:rPr>
        <w:t>Courtauld</w:t>
      </w:r>
      <w:proofErr w:type="spellEnd"/>
      <w:r w:rsidRPr="000825DB">
        <w:rPr>
          <w:rFonts w:ascii="Open Sans" w:hAnsi="Open Sans"/>
        </w:rPr>
        <w:t xml:space="preserve"> who had purchased Gosfield Hall </w:t>
      </w:r>
      <w:r w:rsidR="0071764B">
        <w:rPr>
          <w:rFonts w:ascii="Open Sans" w:hAnsi="Open Sans"/>
        </w:rPr>
        <w:t xml:space="preserve">in 1854 </w:t>
      </w:r>
      <w:r w:rsidRPr="000825DB">
        <w:rPr>
          <w:rFonts w:ascii="Open Sans" w:hAnsi="Open Sans"/>
        </w:rPr>
        <w:t xml:space="preserve">used his great wealth derived from </w:t>
      </w:r>
      <w:r w:rsidR="0071764B">
        <w:rPr>
          <w:rFonts w:ascii="Open Sans" w:hAnsi="Open Sans"/>
        </w:rPr>
        <w:t xml:space="preserve">his </w:t>
      </w:r>
      <w:r w:rsidRPr="000825DB">
        <w:rPr>
          <w:rFonts w:ascii="Open Sans" w:hAnsi="Open Sans"/>
        </w:rPr>
        <w:t>silk,</w:t>
      </w:r>
      <w:r w:rsidR="0071764B">
        <w:rPr>
          <w:rFonts w:ascii="Open Sans" w:hAnsi="Open Sans"/>
        </w:rPr>
        <w:t xml:space="preserve"> crepe and textile business</w:t>
      </w:r>
      <w:r w:rsidRPr="000825DB">
        <w:rPr>
          <w:rFonts w:ascii="Open Sans" w:hAnsi="Open Sans"/>
        </w:rPr>
        <w:t xml:space="preserve"> to provide housing for his workers. These new houses are now known as Park Cottages. He also built the Primary School and the coffee and reading rooms. The Sparrow family, owners of Gosfield Place also built a new school (now the front part of the Rowson Hall).</w:t>
      </w:r>
    </w:p>
    <w:p w14:paraId="67D6C41C" w14:textId="02B7E891" w:rsidR="000825DB" w:rsidRPr="000825DB" w:rsidRDefault="000825DB" w:rsidP="000825DB">
      <w:pPr>
        <w:pStyle w:val="Paragraph2"/>
        <w:ind w:left="426" w:hanging="710"/>
        <w:rPr>
          <w:rFonts w:ascii="Open Sans" w:hAnsi="Open Sans"/>
        </w:rPr>
      </w:pPr>
      <w:r w:rsidRPr="000825DB">
        <w:rPr>
          <w:rFonts w:ascii="Open Sans" w:hAnsi="Open Sans"/>
        </w:rPr>
        <w:t>W</w:t>
      </w:r>
      <w:r>
        <w:rPr>
          <w:rFonts w:ascii="Open Sans" w:hAnsi="Open Sans"/>
        </w:rPr>
        <w:t xml:space="preserve">orld War One </w:t>
      </w:r>
      <w:r w:rsidRPr="000825DB">
        <w:rPr>
          <w:rFonts w:ascii="Open Sans" w:hAnsi="Open Sans"/>
        </w:rPr>
        <w:t xml:space="preserve">led to a decline in agriculture and many people were forced to look for alternative employment. Many </w:t>
      </w:r>
      <w:r w:rsidR="006C2DE4">
        <w:rPr>
          <w:rFonts w:ascii="Open Sans" w:hAnsi="Open Sans"/>
        </w:rPr>
        <w:t xml:space="preserve">people took jobs </w:t>
      </w:r>
      <w:r w:rsidRPr="000825DB">
        <w:rPr>
          <w:rFonts w:ascii="Open Sans" w:hAnsi="Open Sans"/>
        </w:rPr>
        <w:t xml:space="preserve">working at </w:t>
      </w:r>
      <w:proofErr w:type="spellStart"/>
      <w:r w:rsidRPr="000825DB">
        <w:rPr>
          <w:rFonts w:ascii="Open Sans" w:hAnsi="Open Sans"/>
        </w:rPr>
        <w:t>Courtaulds</w:t>
      </w:r>
      <w:proofErr w:type="spellEnd"/>
      <w:r w:rsidRPr="000825DB">
        <w:rPr>
          <w:rFonts w:ascii="Open Sans" w:hAnsi="Open Sans"/>
        </w:rPr>
        <w:t xml:space="preserve"> or </w:t>
      </w:r>
      <w:proofErr w:type="spellStart"/>
      <w:r w:rsidRPr="000825DB">
        <w:rPr>
          <w:rFonts w:ascii="Open Sans" w:hAnsi="Open Sans"/>
        </w:rPr>
        <w:t>Crittall</w:t>
      </w:r>
      <w:r w:rsidR="00984C46">
        <w:rPr>
          <w:rFonts w:ascii="Open Sans" w:hAnsi="Open Sans"/>
        </w:rPr>
        <w:t>s</w:t>
      </w:r>
      <w:proofErr w:type="spellEnd"/>
      <w:r w:rsidRPr="000825DB">
        <w:rPr>
          <w:rFonts w:ascii="Open Sans" w:hAnsi="Open Sans"/>
        </w:rPr>
        <w:t xml:space="preserve">. The arrival of bus services </w:t>
      </w:r>
      <w:r w:rsidR="006C2DE4">
        <w:rPr>
          <w:rFonts w:ascii="Open Sans" w:hAnsi="Open Sans"/>
        </w:rPr>
        <w:t>helped people to access jobs further afield</w:t>
      </w:r>
      <w:r w:rsidRPr="000825DB">
        <w:rPr>
          <w:rFonts w:ascii="Open Sans" w:hAnsi="Open Sans"/>
        </w:rPr>
        <w:t>.</w:t>
      </w:r>
    </w:p>
    <w:p w14:paraId="4F14AE51" w14:textId="77777777" w:rsidR="000825DB" w:rsidRPr="000825DB" w:rsidRDefault="000825DB" w:rsidP="000825DB">
      <w:pPr>
        <w:pStyle w:val="Paragraph2"/>
        <w:ind w:left="426" w:hanging="710"/>
        <w:rPr>
          <w:rFonts w:ascii="Open Sans" w:hAnsi="Open Sans"/>
        </w:rPr>
      </w:pPr>
      <w:r w:rsidRPr="000825DB">
        <w:rPr>
          <w:rFonts w:ascii="Open Sans" w:hAnsi="Open Sans"/>
        </w:rPr>
        <w:t>Electricity arrived in the 1930s but water supply and sewerage were still primitive.</w:t>
      </w:r>
    </w:p>
    <w:p w14:paraId="550FB906" w14:textId="5E52B7B6" w:rsidR="000825DB" w:rsidRPr="000825DB" w:rsidRDefault="000825DB" w:rsidP="000825DB">
      <w:pPr>
        <w:pStyle w:val="Paragraph2"/>
        <w:ind w:left="426" w:hanging="710"/>
        <w:rPr>
          <w:rFonts w:ascii="Open Sans" w:hAnsi="Open Sans"/>
        </w:rPr>
      </w:pPr>
      <w:r w:rsidRPr="000825DB">
        <w:rPr>
          <w:rFonts w:ascii="Open Sans" w:hAnsi="Open Sans"/>
        </w:rPr>
        <w:t>W</w:t>
      </w:r>
      <w:r>
        <w:rPr>
          <w:rFonts w:ascii="Open Sans" w:hAnsi="Open Sans"/>
        </w:rPr>
        <w:t>orld War Two</w:t>
      </w:r>
      <w:r w:rsidRPr="000825DB">
        <w:rPr>
          <w:rFonts w:ascii="Open Sans" w:hAnsi="Open Sans"/>
        </w:rPr>
        <w:t xml:space="preserve"> brought great changes. House building and repairs stopped, Gosfield Hall fell into disrepair. In 1941 the Americans arrived to build Gosfield Aerodrome. Soldiers were sometimes billeted on the village playing field and the young men of the village volunteered to serve their country.</w:t>
      </w:r>
    </w:p>
    <w:p w14:paraId="64E25E3A" w14:textId="65657364" w:rsidR="000825DB" w:rsidRDefault="000825DB" w:rsidP="000825DB">
      <w:pPr>
        <w:pStyle w:val="Paragraph2"/>
        <w:ind w:left="426" w:hanging="710"/>
        <w:rPr>
          <w:rFonts w:ascii="Open Sans" w:hAnsi="Open Sans"/>
        </w:rPr>
      </w:pPr>
      <w:r w:rsidRPr="000825DB">
        <w:rPr>
          <w:rFonts w:ascii="Open Sans" w:hAnsi="Open Sans"/>
        </w:rPr>
        <w:t>In 1950 the Parish Council bought part of the Gosfield Estate as a playing field for the village. Gosfield Hall was rescued from its poor state and became a nursing home, retirement home and eventually a wedding venue.</w:t>
      </w:r>
    </w:p>
    <w:p w14:paraId="27947EA6" w14:textId="23DBEE49" w:rsidR="000825DB" w:rsidRDefault="000825DB" w:rsidP="000825DB">
      <w:pPr>
        <w:pStyle w:val="Paragraph2"/>
        <w:numPr>
          <w:ilvl w:val="0"/>
          <w:numId w:val="0"/>
        </w:numPr>
        <w:ind w:left="426"/>
        <w:jc w:val="center"/>
        <w:rPr>
          <w:rFonts w:ascii="Open Sans" w:hAnsi="Open Sans"/>
          <w:b/>
          <w:bCs/>
        </w:rPr>
      </w:pPr>
      <w:r>
        <w:rPr>
          <w:rFonts w:ascii="Open Sans" w:hAnsi="Open Sans"/>
          <w:b/>
          <w:bCs/>
        </w:rPr>
        <w:t>Gosfield P</w:t>
      </w:r>
      <w:r w:rsidR="007C6913">
        <w:rPr>
          <w:rFonts w:ascii="Open Sans" w:hAnsi="Open Sans"/>
          <w:b/>
          <w:bCs/>
        </w:rPr>
        <w:t>l</w:t>
      </w:r>
      <w:r>
        <w:rPr>
          <w:rFonts w:ascii="Open Sans" w:hAnsi="Open Sans"/>
          <w:b/>
          <w:bCs/>
        </w:rPr>
        <w:t>aying Field</w:t>
      </w:r>
    </w:p>
    <w:p w14:paraId="7680F085" w14:textId="46013B0F" w:rsidR="000825DB" w:rsidRPr="000825DB" w:rsidRDefault="000825DB" w:rsidP="000825DB">
      <w:pPr>
        <w:pStyle w:val="Paragraph2"/>
        <w:numPr>
          <w:ilvl w:val="0"/>
          <w:numId w:val="0"/>
        </w:numPr>
        <w:ind w:left="426"/>
        <w:jc w:val="center"/>
        <w:rPr>
          <w:rFonts w:ascii="Open Sans" w:hAnsi="Open Sans"/>
          <w:b/>
          <w:bCs/>
        </w:rPr>
      </w:pPr>
      <w:r>
        <w:rPr>
          <w:rFonts w:ascii="Open Sans" w:hAnsi="Open Sans"/>
          <w:b/>
          <w:bCs/>
          <w:noProof/>
        </w:rPr>
        <w:drawing>
          <wp:inline distT="0" distB="0" distL="0" distR="0" wp14:anchorId="30158B3C" wp14:editId="776488E1">
            <wp:extent cx="3590925" cy="2693194"/>
            <wp:effectExtent l="0" t="0" r="0" b="0"/>
            <wp:docPr id="974066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272" cy="2695704"/>
                    </a:xfrm>
                    <a:prstGeom prst="rect">
                      <a:avLst/>
                    </a:prstGeom>
                    <a:noFill/>
                  </pic:spPr>
                </pic:pic>
              </a:graphicData>
            </a:graphic>
          </wp:inline>
        </w:drawing>
      </w:r>
    </w:p>
    <w:p w14:paraId="3DFF7938" w14:textId="77777777" w:rsidR="000825DB" w:rsidRDefault="000825DB" w:rsidP="000825DB">
      <w:pPr>
        <w:pStyle w:val="Source"/>
      </w:pPr>
    </w:p>
    <w:p w14:paraId="0EB3C9FD" w14:textId="3D03959A" w:rsidR="0071764B" w:rsidRDefault="0071764B" w:rsidP="000825DB">
      <w:pPr>
        <w:pStyle w:val="Paragraph2"/>
        <w:ind w:left="426" w:hanging="710"/>
        <w:rPr>
          <w:rFonts w:ascii="Open Sans" w:hAnsi="Open Sans"/>
        </w:rPr>
      </w:pPr>
      <w:r w:rsidRPr="0071764B">
        <w:rPr>
          <w:rFonts w:ascii="Open Sans" w:hAnsi="Open Sans"/>
        </w:rPr>
        <w:t xml:space="preserve">The end of the </w:t>
      </w:r>
      <w:r>
        <w:rPr>
          <w:rFonts w:ascii="Open Sans" w:hAnsi="Open Sans"/>
        </w:rPr>
        <w:t>W</w:t>
      </w:r>
      <w:r w:rsidRPr="0071764B">
        <w:rPr>
          <w:rFonts w:ascii="Open Sans" w:hAnsi="Open Sans"/>
        </w:rPr>
        <w:t xml:space="preserve">orld </w:t>
      </w:r>
      <w:r>
        <w:rPr>
          <w:rFonts w:ascii="Open Sans" w:hAnsi="Open Sans"/>
        </w:rPr>
        <w:t>W</w:t>
      </w:r>
      <w:r w:rsidRPr="0071764B">
        <w:rPr>
          <w:rFonts w:ascii="Open Sans" w:hAnsi="Open Sans"/>
        </w:rPr>
        <w:t>ar</w:t>
      </w:r>
      <w:r>
        <w:rPr>
          <w:rFonts w:ascii="Open Sans" w:hAnsi="Open Sans"/>
        </w:rPr>
        <w:t xml:space="preserve"> Two</w:t>
      </w:r>
      <w:r w:rsidRPr="0071764B">
        <w:rPr>
          <w:rFonts w:ascii="Open Sans" w:hAnsi="Open Sans"/>
        </w:rPr>
        <w:t xml:space="preserve"> saw a chronic housing shortage, returning armed forces wishing to set up home and start a family alongside the boom in birth rate during the war years, and Gosfield was no exception. Council housing was built</w:t>
      </w:r>
      <w:r>
        <w:rPr>
          <w:rFonts w:ascii="Open Sans" w:hAnsi="Open Sans"/>
        </w:rPr>
        <w:t xml:space="preserve">, </w:t>
      </w:r>
      <w:r w:rsidRPr="0071764B">
        <w:rPr>
          <w:rFonts w:ascii="Open Sans" w:hAnsi="Open Sans"/>
        </w:rPr>
        <w:t xml:space="preserve">starting with </w:t>
      </w:r>
      <w:r>
        <w:rPr>
          <w:rFonts w:ascii="Open Sans" w:hAnsi="Open Sans"/>
        </w:rPr>
        <w:t>T</w:t>
      </w:r>
      <w:r w:rsidRPr="0071764B">
        <w:rPr>
          <w:rFonts w:ascii="Open Sans" w:hAnsi="Open Sans"/>
        </w:rPr>
        <w:t xml:space="preserve">he Limes in the late 1940s then followed by </w:t>
      </w:r>
      <w:r>
        <w:rPr>
          <w:rFonts w:ascii="Open Sans" w:hAnsi="Open Sans"/>
        </w:rPr>
        <w:t>T</w:t>
      </w:r>
      <w:r w:rsidRPr="0071764B">
        <w:rPr>
          <w:rFonts w:ascii="Open Sans" w:hAnsi="Open Sans"/>
        </w:rPr>
        <w:t>he Cedars in the early 1950s.</w:t>
      </w:r>
    </w:p>
    <w:p w14:paraId="71803E7F" w14:textId="23E01F3F" w:rsidR="000825DB" w:rsidRPr="000825DB" w:rsidRDefault="000825DB" w:rsidP="00ED767E">
      <w:pPr>
        <w:pStyle w:val="Paragraph2"/>
        <w:ind w:left="426" w:hanging="710"/>
        <w:rPr>
          <w:rFonts w:ascii="Open Sans" w:hAnsi="Open Sans"/>
        </w:rPr>
      </w:pPr>
      <w:r w:rsidRPr="000825DB">
        <w:rPr>
          <w:rFonts w:ascii="Open Sans" w:hAnsi="Open Sans"/>
        </w:rPr>
        <w:t xml:space="preserve">The 1960s </w:t>
      </w:r>
      <w:r>
        <w:rPr>
          <w:rFonts w:ascii="Open Sans" w:hAnsi="Open Sans"/>
        </w:rPr>
        <w:t xml:space="preserve">also </w:t>
      </w:r>
      <w:r w:rsidRPr="000825DB">
        <w:rPr>
          <w:rFonts w:ascii="Open Sans" w:hAnsi="Open Sans"/>
        </w:rPr>
        <w:t>saw major changes with the building of new housing estates, Nuns Meadow, Highlands, Greenfields and the School Park Estate (</w:t>
      </w:r>
      <w:proofErr w:type="spellStart"/>
      <w:r w:rsidRPr="000825DB">
        <w:rPr>
          <w:rFonts w:ascii="Open Sans" w:hAnsi="Open Sans"/>
        </w:rPr>
        <w:t>Meadway</w:t>
      </w:r>
      <w:proofErr w:type="spellEnd"/>
      <w:r w:rsidRPr="000825DB">
        <w:rPr>
          <w:rFonts w:ascii="Open Sans" w:hAnsi="Open Sans"/>
        </w:rPr>
        <w:t>). These brought people from other parts of the UK and doubled the population of the village.</w:t>
      </w:r>
    </w:p>
    <w:p w14:paraId="318A21AC" w14:textId="5CE6D601" w:rsidR="000825DB" w:rsidRDefault="000825DB" w:rsidP="000825DB">
      <w:pPr>
        <w:pStyle w:val="Paragraph2"/>
        <w:ind w:left="426" w:hanging="710"/>
        <w:rPr>
          <w:rFonts w:ascii="Open Sans" w:hAnsi="Open Sans"/>
        </w:rPr>
      </w:pPr>
      <w:r>
        <w:rPr>
          <w:rFonts w:ascii="Open Sans" w:hAnsi="Open Sans"/>
        </w:rPr>
        <w:lastRenderedPageBreak/>
        <w:t>The rapidly expanding population has largely stayed in Gosfield, resulting in the parish having</w:t>
      </w:r>
      <w:r w:rsidRPr="000825DB">
        <w:rPr>
          <w:rFonts w:ascii="Open Sans" w:hAnsi="Open Sans"/>
        </w:rPr>
        <w:t xml:space="preserve"> the highest percentage of over</w:t>
      </w:r>
      <w:r>
        <w:rPr>
          <w:rFonts w:ascii="Open Sans" w:hAnsi="Open Sans"/>
        </w:rPr>
        <w:t>-</w:t>
      </w:r>
      <w:r w:rsidRPr="000825DB">
        <w:rPr>
          <w:rFonts w:ascii="Open Sans" w:hAnsi="Open Sans"/>
        </w:rPr>
        <w:t xml:space="preserve">60s in the </w:t>
      </w:r>
      <w:r>
        <w:rPr>
          <w:rFonts w:ascii="Open Sans" w:hAnsi="Open Sans"/>
        </w:rPr>
        <w:t>whole of</w:t>
      </w:r>
      <w:r w:rsidRPr="000825DB">
        <w:rPr>
          <w:rFonts w:ascii="Open Sans" w:hAnsi="Open Sans"/>
        </w:rPr>
        <w:t xml:space="preserve"> Braintree </w:t>
      </w:r>
      <w:r>
        <w:rPr>
          <w:rFonts w:ascii="Open Sans" w:hAnsi="Open Sans"/>
        </w:rPr>
        <w:t>d</w:t>
      </w:r>
      <w:r w:rsidRPr="000825DB">
        <w:rPr>
          <w:rFonts w:ascii="Open Sans" w:hAnsi="Open Sans"/>
        </w:rPr>
        <w:t>istrict.</w:t>
      </w:r>
    </w:p>
    <w:p w14:paraId="31D3D01E" w14:textId="358E7790" w:rsidR="000825DB" w:rsidRDefault="00E609B6" w:rsidP="000825DB">
      <w:pPr>
        <w:pStyle w:val="Paragraph2"/>
        <w:ind w:left="426" w:hanging="710"/>
        <w:rPr>
          <w:rFonts w:ascii="Open Sans" w:hAnsi="Open Sans"/>
        </w:rPr>
      </w:pPr>
      <w:r w:rsidRPr="00E609B6">
        <w:rPr>
          <w:rFonts w:ascii="Open Sans" w:hAnsi="Open Sans"/>
        </w:rPr>
        <w:t>In 1983 the Maurice Rowson Hall was opened.</w:t>
      </w:r>
    </w:p>
    <w:p w14:paraId="55A32B35" w14:textId="197021E4" w:rsidR="00E609B6" w:rsidRDefault="00E609B6" w:rsidP="00E609B6">
      <w:pPr>
        <w:pStyle w:val="Paragraph2"/>
        <w:numPr>
          <w:ilvl w:val="0"/>
          <w:numId w:val="0"/>
        </w:numPr>
        <w:ind w:left="426"/>
        <w:jc w:val="center"/>
        <w:rPr>
          <w:rFonts w:ascii="Open Sans" w:hAnsi="Open Sans"/>
          <w:b/>
          <w:bCs/>
        </w:rPr>
      </w:pPr>
      <w:r>
        <w:rPr>
          <w:rFonts w:ascii="Open Sans" w:hAnsi="Open Sans"/>
          <w:b/>
          <w:bCs/>
        </w:rPr>
        <w:t>Maurice Rowson Hall</w:t>
      </w:r>
    </w:p>
    <w:p w14:paraId="4FA83A73" w14:textId="6744626B" w:rsidR="00E609B6" w:rsidRPr="00E609B6" w:rsidRDefault="00E609B6" w:rsidP="00E609B6">
      <w:pPr>
        <w:pStyle w:val="Paragraph2"/>
        <w:numPr>
          <w:ilvl w:val="0"/>
          <w:numId w:val="0"/>
        </w:numPr>
        <w:ind w:left="426"/>
        <w:jc w:val="center"/>
        <w:rPr>
          <w:rFonts w:ascii="Open Sans" w:hAnsi="Open Sans"/>
          <w:b/>
          <w:bCs/>
        </w:rPr>
      </w:pPr>
      <w:r>
        <w:rPr>
          <w:rFonts w:ascii="Open Sans" w:hAnsi="Open Sans"/>
          <w:b/>
          <w:bCs/>
          <w:noProof/>
        </w:rPr>
        <w:drawing>
          <wp:inline distT="0" distB="0" distL="0" distR="0" wp14:anchorId="2CA6BED4" wp14:editId="57366084">
            <wp:extent cx="3438525" cy="2290826"/>
            <wp:effectExtent l="0" t="0" r="0" b="0"/>
            <wp:docPr id="1293722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0714" cy="2298946"/>
                    </a:xfrm>
                    <a:prstGeom prst="rect">
                      <a:avLst/>
                    </a:prstGeom>
                    <a:noFill/>
                  </pic:spPr>
                </pic:pic>
              </a:graphicData>
            </a:graphic>
          </wp:inline>
        </w:drawing>
      </w:r>
    </w:p>
    <w:p w14:paraId="36CEB619" w14:textId="77777777" w:rsidR="00E609B6" w:rsidRDefault="00E609B6" w:rsidP="00E609B6">
      <w:pPr>
        <w:pStyle w:val="Source"/>
      </w:pPr>
    </w:p>
    <w:p w14:paraId="55EB1361" w14:textId="52FBA434" w:rsidR="00E609B6" w:rsidRDefault="00E609B6" w:rsidP="000825DB">
      <w:pPr>
        <w:pStyle w:val="Paragraph2"/>
        <w:ind w:left="426" w:hanging="710"/>
        <w:rPr>
          <w:rFonts w:ascii="Open Sans" w:hAnsi="Open Sans"/>
        </w:rPr>
      </w:pPr>
      <w:r w:rsidRPr="00E609B6">
        <w:rPr>
          <w:rFonts w:ascii="Open Sans" w:hAnsi="Open Sans"/>
        </w:rPr>
        <w:t>In the 1980s Gosfield Parish Council acquired the sand and gravel workings as a Nature Reserve. In 2003 a new Pavilion was built on the Playing Field. In 2019 a new War memorial was built and in 2022 a new Village Community Shop was built as an extension to the Pavilion. All of these have been funded by the community</w:t>
      </w:r>
      <w:r w:rsidR="007C6913">
        <w:rPr>
          <w:rFonts w:ascii="Open Sans" w:hAnsi="Open Sans"/>
        </w:rPr>
        <w:t xml:space="preserve"> and grants from other organisations</w:t>
      </w:r>
      <w:r w:rsidRPr="00E609B6">
        <w:rPr>
          <w:rFonts w:ascii="Open Sans" w:hAnsi="Open Sans"/>
        </w:rPr>
        <w:t>.</w:t>
      </w:r>
    </w:p>
    <w:p w14:paraId="41BD5F8E" w14:textId="1B043442" w:rsidR="00E609B6" w:rsidRPr="00E609B6" w:rsidRDefault="00E609B6" w:rsidP="00E609B6">
      <w:pPr>
        <w:pStyle w:val="Paragraph2"/>
        <w:numPr>
          <w:ilvl w:val="0"/>
          <w:numId w:val="0"/>
        </w:numPr>
        <w:ind w:left="426"/>
        <w:jc w:val="center"/>
        <w:rPr>
          <w:rFonts w:ascii="Open Sans" w:hAnsi="Open Sans"/>
          <w:b/>
          <w:bCs/>
        </w:rPr>
      </w:pPr>
      <w:r>
        <w:rPr>
          <w:rFonts w:ascii="Open Sans" w:hAnsi="Open Sans"/>
          <w:b/>
          <w:bCs/>
        </w:rPr>
        <w:t>War memorial</w:t>
      </w:r>
    </w:p>
    <w:p w14:paraId="5EEF5800" w14:textId="39094B02" w:rsidR="00E609B6" w:rsidRDefault="00E609B6" w:rsidP="00E609B6">
      <w:pPr>
        <w:pStyle w:val="Paragraph2"/>
        <w:numPr>
          <w:ilvl w:val="0"/>
          <w:numId w:val="0"/>
        </w:numPr>
        <w:ind w:left="426"/>
        <w:jc w:val="center"/>
        <w:rPr>
          <w:rFonts w:ascii="Open Sans" w:hAnsi="Open Sans"/>
        </w:rPr>
      </w:pPr>
      <w:r>
        <w:rPr>
          <w:rFonts w:ascii="Open Sans" w:hAnsi="Open Sans"/>
          <w:noProof/>
        </w:rPr>
        <w:drawing>
          <wp:inline distT="0" distB="0" distL="0" distR="0" wp14:anchorId="0F6980A6" wp14:editId="022774A3">
            <wp:extent cx="4171950" cy="2399474"/>
            <wp:effectExtent l="0" t="0" r="0" b="1270"/>
            <wp:docPr id="1838678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7263" cy="2402530"/>
                    </a:xfrm>
                    <a:prstGeom prst="rect">
                      <a:avLst/>
                    </a:prstGeom>
                    <a:noFill/>
                  </pic:spPr>
                </pic:pic>
              </a:graphicData>
            </a:graphic>
          </wp:inline>
        </w:drawing>
      </w:r>
    </w:p>
    <w:p w14:paraId="1F3BD730" w14:textId="77777777" w:rsidR="00E609B6" w:rsidRDefault="00E609B6" w:rsidP="00E609B6">
      <w:pPr>
        <w:pStyle w:val="Source"/>
      </w:pPr>
    </w:p>
    <w:p w14:paraId="5FE11593" w14:textId="1A89B793" w:rsidR="00FC5277" w:rsidRPr="00FC5277" w:rsidRDefault="00FC5277" w:rsidP="00FC5277">
      <w:pPr>
        <w:pStyle w:val="Paragraph2"/>
        <w:ind w:left="426" w:hanging="710"/>
        <w:rPr>
          <w:rFonts w:ascii="Open Sans" w:hAnsi="Open Sans"/>
        </w:rPr>
      </w:pPr>
      <w:r>
        <w:rPr>
          <w:rFonts w:ascii="Open Sans" w:hAnsi="Open Sans"/>
        </w:rPr>
        <w:t>The heritage of the village is recognised by the designation in 1988 of the Conservation Area. This incorporates a large part of the village, Gosfield Hall and the land in</w:t>
      </w:r>
      <w:r w:rsidR="00984C46">
        <w:rPr>
          <w:rFonts w:ascii="Open Sans" w:hAnsi="Open Sans"/>
        </w:rPr>
        <w:t xml:space="preserve"> </w:t>
      </w:r>
      <w:r>
        <w:rPr>
          <w:rFonts w:ascii="Open Sans" w:hAnsi="Open Sans"/>
        </w:rPr>
        <w:t xml:space="preserve">between. </w:t>
      </w:r>
      <w:proofErr w:type="gramStart"/>
      <w:r>
        <w:rPr>
          <w:rFonts w:ascii="Open Sans" w:hAnsi="Open Sans"/>
        </w:rPr>
        <w:t>Indeed</w:t>
      </w:r>
      <w:proofErr w:type="gramEnd"/>
      <w:r>
        <w:rPr>
          <w:rFonts w:ascii="Open Sans" w:hAnsi="Open Sans"/>
        </w:rPr>
        <w:t xml:space="preserve"> a substantial area of land incorporating Gosfield Hall is designated as a Historic Park and Garden.  </w:t>
      </w:r>
    </w:p>
    <w:p w14:paraId="3867A891" w14:textId="60457D51" w:rsidR="0004490F" w:rsidRPr="00D40B8E" w:rsidRDefault="00D40B8E" w:rsidP="00D40B8E">
      <w:pPr>
        <w:pStyle w:val="Heading2"/>
        <w:rPr>
          <w:rFonts w:ascii="Open Sans" w:hAnsi="Open Sans" w:cs="Open Sans"/>
        </w:rPr>
      </w:pPr>
      <w:bookmarkStart w:id="20" w:name="_Toc195277888"/>
      <w:r w:rsidRPr="00D40B8E">
        <w:rPr>
          <w:rFonts w:ascii="Open Sans" w:hAnsi="Open Sans" w:cs="Open Sans"/>
        </w:rPr>
        <w:lastRenderedPageBreak/>
        <w:t>Profile of the community today</w:t>
      </w:r>
      <w:bookmarkEnd w:id="20"/>
    </w:p>
    <w:p w14:paraId="67AD6F42" w14:textId="7CE28583" w:rsidR="002E0ABE" w:rsidRPr="002E0ABE" w:rsidRDefault="002E0ABE" w:rsidP="002E0ABE">
      <w:pPr>
        <w:pStyle w:val="Heading3"/>
        <w:rPr>
          <w:rFonts w:ascii="Open Sans" w:hAnsi="Open Sans" w:cs="Open Sans"/>
        </w:rPr>
      </w:pPr>
      <w:r w:rsidRPr="002E0ABE">
        <w:rPr>
          <w:rFonts w:ascii="Open Sans" w:hAnsi="Open Sans" w:cs="Open Sans"/>
        </w:rPr>
        <w:t>The people</w:t>
      </w:r>
    </w:p>
    <w:p w14:paraId="0F311E6C" w14:textId="407F1DF7" w:rsidR="00AB6305" w:rsidRDefault="00AB6305" w:rsidP="008B797A">
      <w:pPr>
        <w:pStyle w:val="Paragraph2"/>
        <w:ind w:left="426" w:hanging="710"/>
        <w:rPr>
          <w:rFonts w:ascii="Open Sans" w:hAnsi="Open Sans"/>
        </w:rPr>
      </w:pPr>
      <w:r>
        <w:rPr>
          <w:rFonts w:ascii="Open Sans" w:hAnsi="Open Sans"/>
        </w:rPr>
        <w:t xml:space="preserve">In 2021, Gosfield parish had 1,451 residents. This represented an increase of 89 residents since 2011. The profile of the population in 2021 is striking. 34% of the population is aged 65 or over, compared with just 20% across Braintree </w:t>
      </w:r>
      <w:proofErr w:type="gramStart"/>
      <w:r>
        <w:rPr>
          <w:rFonts w:ascii="Open Sans" w:hAnsi="Open Sans"/>
        </w:rPr>
        <w:t>district as a whole</w:t>
      </w:r>
      <w:proofErr w:type="gramEnd"/>
      <w:r>
        <w:rPr>
          <w:rFonts w:ascii="Open Sans" w:hAnsi="Open Sans"/>
        </w:rPr>
        <w:t xml:space="preserve">. By contrast, just 12% of the population fits the profile of young adults (aged 30 to 44) whereas in Braintree district the figure is 19%. </w:t>
      </w:r>
    </w:p>
    <w:p w14:paraId="554AB84A" w14:textId="58ECC2BF" w:rsidR="00AB6305" w:rsidRDefault="00AB6305" w:rsidP="008B797A">
      <w:pPr>
        <w:pStyle w:val="Paragraph2"/>
        <w:ind w:left="426" w:hanging="710"/>
        <w:rPr>
          <w:rFonts w:ascii="Open Sans" w:hAnsi="Open Sans"/>
        </w:rPr>
      </w:pPr>
      <w:r>
        <w:rPr>
          <w:rFonts w:ascii="Open Sans" w:hAnsi="Open Sans"/>
        </w:rPr>
        <w:t xml:space="preserve">The biggest change in the population between 2011 and 2021 was in those aged 75 or over, accounting for 83% of the growth in the population of the parish. </w:t>
      </w:r>
    </w:p>
    <w:p w14:paraId="15E438D0" w14:textId="77777777" w:rsidR="002E0ABE" w:rsidRDefault="00AB6305" w:rsidP="008B797A">
      <w:pPr>
        <w:pStyle w:val="Paragraph2"/>
        <w:ind w:left="426" w:hanging="710"/>
        <w:rPr>
          <w:rFonts w:ascii="Open Sans" w:hAnsi="Open Sans"/>
        </w:rPr>
      </w:pPr>
      <w:r>
        <w:rPr>
          <w:rFonts w:ascii="Open Sans" w:hAnsi="Open Sans"/>
        </w:rPr>
        <w:t xml:space="preserve">This profile is backed up by the household composition in 2021. 20% of households were one-person households aged 66 or over (in Braintree district the proportion was 13%). </w:t>
      </w:r>
      <w:r w:rsidR="002E0ABE">
        <w:rPr>
          <w:rFonts w:ascii="Open Sans" w:hAnsi="Open Sans"/>
        </w:rPr>
        <w:t xml:space="preserve"> </w:t>
      </w:r>
    </w:p>
    <w:p w14:paraId="0A4CE396" w14:textId="7FFDA3BA" w:rsidR="002E0ABE" w:rsidRDefault="002E0ABE" w:rsidP="008B797A">
      <w:pPr>
        <w:pStyle w:val="Paragraph2"/>
        <w:ind w:left="426" w:hanging="710"/>
        <w:rPr>
          <w:rFonts w:ascii="Open Sans" w:hAnsi="Open Sans"/>
        </w:rPr>
      </w:pPr>
      <w:r>
        <w:rPr>
          <w:rFonts w:ascii="Open Sans" w:hAnsi="Open Sans"/>
        </w:rPr>
        <w:t>Similarly, economic activity in Gosfield is very low, at 51% (Braintree district is 61%). Of those that are economically inactive, over 80% are retired. This feeds through to a low proportion of workers, with just 27% of residents aged 16 or over in full-time employment, compared with a figure of 36% for Braintree district.</w:t>
      </w:r>
    </w:p>
    <w:p w14:paraId="525ECE6C" w14:textId="3EA28D9A" w:rsidR="002E0ABE" w:rsidRPr="002E0ABE" w:rsidRDefault="002E0ABE" w:rsidP="002E0ABE">
      <w:pPr>
        <w:pStyle w:val="Heading3"/>
        <w:rPr>
          <w:rFonts w:ascii="Open Sans" w:hAnsi="Open Sans" w:cs="Open Sans"/>
        </w:rPr>
      </w:pPr>
      <w:r w:rsidRPr="002E0ABE">
        <w:rPr>
          <w:rFonts w:ascii="Open Sans" w:hAnsi="Open Sans" w:cs="Open Sans"/>
        </w:rPr>
        <w:t>The place</w:t>
      </w:r>
    </w:p>
    <w:p w14:paraId="341756B0" w14:textId="1928EED3" w:rsidR="00AB6305" w:rsidRDefault="002E0ABE" w:rsidP="008B797A">
      <w:pPr>
        <w:pStyle w:val="Paragraph2"/>
        <w:ind w:left="426" w:hanging="710"/>
        <w:rPr>
          <w:rFonts w:ascii="Open Sans" w:hAnsi="Open Sans"/>
        </w:rPr>
      </w:pPr>
      <w:r>
        <w:rPr>
          <w:rFonts w:ascii="Open Sans" w:hAnsi="Open Sans"/>
        </w:rPr>
        <w:t>Dwellings in Gosfield are predominantly large, with 32% having at least 4 bedrooms (across Braintree district the figure is 25%). There are however an above-average proportion of 2-bed properties – 32% compared with 27% across the district. Many of the larger properties are under-occupied, i.e. they have spare bedrooms compared with the number of people living in the household. A total of 86% of properties have at least one spare bedroom with 45% having at least two spare bedrooms.</w:t>
      </w:r>
    </w:p>
    <w:p w14:paraId="6B7A3F1F" w14:textId="4ED4733C" w:rsidR="00781D4F" w:rsidRDefault="00781D4F" w:rsidP="008B797A">
      <w:pPr>
        <w:pStyle w:val="Paragraph2"/>
        <w:ind w:left="426" w:hanging="710"/>
        <w:rPr>
          <w:rFonts w:ascii="Open Sans" w:hAnsi="Open Sans"/>
        </w:rPr>
      </w:pPr>
      <w:r>
        <w:rPr>
          <w:rFonts w:ascii="Open Sans" w:hAnsi="Open Sans"/>
        </w:rPr>
        <w:t>57% of these properties are owned outright, which is well above the district figure of 34%. By contrast renting is very low with just 13% of households renting their homes (31% do so across Braintree district). Moreover, just 8% of these households live in social rented properties</w:t>
      </w:r>
      <w:r w:rsidR="00E95F3D">
        <w:rPr>
          <w:rFonts w:ascii="Open Sans" w:hAnsi="Open Sans"/>
        </w:rPr>
        <w:t>, which is half the district average</w:t>
      </w:r>
      <w:r>
        <w:rPr>
          <w:rFonts w:ascii="Open Sans" w:hAnsi="Open Sans"/>
        </w:rPr>
        <w:t>.</w:t>
      </w:r>
    </w:p>
    <w:p w14:paraId="2331F1A4" w14:textId="587D84C9" w:rsidR="00F8164D" w:rsidRDefault="00F8164D" w:rsidP="00F8164D">
      <w:pPr>
        <w:pStyle w:val="Paragraph2"/>
        <w:ind w:left="426" w:hanging="710"/>
        <w:rPr>
          <w:rFonts w:ascii="Open Sans" w:hAnsi="Open Sans"/>
        </w:rPr>
      </w:pPr>
      <w:r w:rsidRPr="00E609B6">
        <w:rPr>
          <w:rFonts w:ascii="Open Sans" w:hAnsi="Open Sans"/>
        </w:rPr>
        <w:t xml:space="preserve">Today Gosfield is a thriving community with three schools (two of which are private), a public house, social club (the old </w:t>
      </w:r>
      <w:proofErr w:type="spellStart"/>
      <w:r w:rsidRPr="00E609B6">
        <w:rPr>
          <w:rFonts w:ascii="Open Sans" w:hAnsi="Open Sans"/>
        </w:rPr>
        <w:t>Courtauld</w:t>
      </w:r>
      <w:proofErr w:type="spellEnd"/>
      <w:r w:rsidRPr="00E609B6">
        <w:rPr>
          <w:rFonts w:ascii="Open Sans" w:hAnsi="Open Sans"/>
        </w:rPr>
        <w:t xml:space="preserve"> reading rooms), </w:t>
      </w:r>
      <w:r>
        <w:rPr>
          <w:rFonts w:ascii="Open Sans" w:hAnsi="Open Sans"/>
        </w:rPr>
        <w:t>c</w:t>
      </w:r>
      <w:r w:rsidRPr="00E609B6">
        <w:rPr>
          <w:rFonts w:ascii="Open Sans" w:hAnsi="Open Sans"/>
        </w:rPr>
        <w:t xml:space="preserve">ommunity shop, </w:t>
      </w:r>
      <w:r w:rsidR="00BB2B7E">
        <w:rPr>
          <w:rFonts w:ascii="Open Sans" w:hAnsi="Open Sans"/>
        </w:rPr>
        <w:t xml:space="preserve">hairdressers, </w:t>
      </w:r>
      <w:r w:rsidRPr="00E609B6">
        <w:rPr>
          <w:rFonts w:ascii="Open Sans" w:hAnsi="Open Sans"/>
        </w:rPr>
        <w:t xml:space="preserve">family restaurant and golf course. In total </w:t>
      </w:r>
      <w:r>
        <w:rPr>
          <w:rFonts w:ascii="Open Sans" w:hAnsi="Open Sans"/>
        </w:rPr>
        <w:t>t</w:t>
      </w:r>
      <w:r w:rsidRPr="00E609B6">
        <w:rPr>
          <w:rFonts w:ascii="Open Sans" w:hAnsi="Open Sans"/>
        </w:rPr>
        <w:t>here are currently 34 Gosfield</w:t>
      </w:r>
      <w:r>
        <w:rPr>
          <w:rFonts w:ascii="Open Sans" w:hAnsi="Open Sans"/>
        </w:rPr>
        <w:t>-</w:t>
      </w:r>
      <w:r w:rsidRPr="00E609B6">
        <w:rPr>
          <w:rFonts w:ascii="Open Sans" w:hAnsi="Open Sans"/>
        </w:rPr>
        <w:t>based clubs and organisations.</w:t>
      </w:r>
    </w:p>
    <w:p w14:paraId="4D037566" w14:textId="7C52B768" w:rsidR="002A7607" w:rsidRPr="002A7607" w:rsidRDefault="002A7607" w:rsidP="00FC5277">
      <w:pPr>
        <w:pStyle w:val="Paragraph2"/>
        <w:keepNext/>
        <w:numPr>
          <w:ilvl w:val="0"/>
          <w:numId w:val="0"/>
        </w:numPr>
        <w:ind w:left="425"/>
        <w:jc w:val="center"/>
        <w:rPr>
          <w:rFonts w:ascii="Open Sans" w:hAnsi="Open Sans"/>
          <w:b/>
          <w:bCs/>
        </w:rPr>
      </w:pPr>
      <w:r w:rsidRPr="002A7607">
        <w:rPr>
          <w:rFonts w:ascii="Open Sans" w:hAnsi="Open Sans"/>
          <w:b/>
          <w:bCs/>
        </w:rPr>
        <w:lastRenderedPageBreak/>
        <w:t>Community shop</w:t>
      </w:r>
    </w:p>
    <w:p w14:paraId="207B7BBC" w14:textId="21521897" w:rsidR="002A7607" w:rsidRDefault="007C6913" w:rsidP="002A7607">
      <w:pPr>
        <w:pStyle w:val="Paragraph2"/>
        <w:numPr>
          <w:ilvl w:val="0"/>
          <w:numId w:val="0"/>
        </w:numPr>
        <w:ind w:left="426"/>
        <w:jc w:val="center"/>
        <w:rPr>
          <w:rFonts w:ascii="Open Sans" w:hAnsi="Open Sans"/>
        </w:rPr>
      </w:pPr>
      <w:r>
        <w:rPr>
          <w:rFonts w:ascii="Open Sans" w:hAnsi="Open Sans"/>
          <w:noProof/>
        </w:rPr>
        <w:drawing>
          <wp:inline distT="0" distB="0" distL="0" distR="0" wp14:anchorId="34B5C9A2" wp14:editId="4CC234A5">
            <wp:extent cx="4219575" cy="2813050"/>
            <wp:effectExtent l="0" t="0" r="9525" b="6350"/>
            <wp:docPr id="77575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575" cy="2813050"/>
                    </a:xfrm>
                    <a:prstGeom prst="rect">
                      <a:avLst/>
                    </a:prstGeom>
                    <a:noFill/>
                  </pic:spPr>
                </pic:pic>
              </a:graphicData>
            </a:graphic>
          </wp:inline>
        </w:drawing>
      </w:r>
    </w:p>
    <w:p w14:paraId="7DDA9B13" w14:textId="77777777" w:rsidR="00FC5277" w:rsidRPr="002A7607" w:rsidRDefault="00FC5277" w:rsidP="00FC5277">
      <w:pPr>
        <w:pStyle w:val="Source"/>
      </w:pPr>
    </w:p>
    <w:p w14:paraId="4E0FEB6E" w14:textId="397393CD" w:rsidR="00F8164D" w:rsidRPr="00E609B6" w:rsidRDefault="00F8164D" w:rsidP="00F8164D">
      <w:pPr>
        <w:pStyle w:val="Paragraph2"/>
        <w:ind w:left="426" w:hanging="710"/>
        <w:rPr>
          <w:rFonts w:ascii="Open Sans" w:hAnsi="Open Sans"/>
        </w:rPr>
      </w:pPr>
      <w:r w:rsidRPr="00E609B6">
        <w:rPr>
          <w:rFonts w:ascii="Open Sans" w:hAnsi="Open Sans"/>
        </w:rPr>
        <w:t xml:space="preserve">Gosfield is situated 2.8 miles from Halstead and 6 miles from Braintree. </w:t>
      </w:r>
      <w:r>
        <w:rPr>
          <w:rFonts w:ascii="Open Sans" w:hAnsi="Open Sans"/>
        </w:rPr>
        <w:t>This proximity gives it good access to a range of services and facilities, including</w:t>
      </w:r>
      <w:r w:rsidRPr="00E609B6">
        <w:rPr>
          <w:rFonts w:ascii="Open Sans" w:hAnsi="Open Sans"/>
        </w:rPr>
        <w:t xml:space="preserve"> Braintree Shopping Village, </w:t>
      </w:r>
      <w:r>
        <w:rPr>
          <w:rFonts w:ascii="Open Sans" w:hAnsi="Open Sans"/>
        </w:rPr>
        <w:t>b</w:t>
      </w:r>
      <w:r w:rsidRPr="00E609B6">
        <w:rPr>
          <w:rFonts w:ascii="Open Sans" w:hAnsi="Open Sans"/>
        </w:rPr>
        <w:t xml:space="preserve">usiness </w:t>
      </w:r>
      <w:r>
        <w:rPr>
          <w:rFonts w:ascii="Open Sans" w:hAnsi="Open Sans"/>
        </w:rPr>
        <w:t>p</w:t>
      </w:r>
      <w:r w:rsidRPr="00E609B6">
        <w:rPr>
          <w:rFonts w:ascii="Open Sans" w:hAnsi="Open Sans"/>
        </w:rPr>
        <w:t>ark</w:t>
      </w:r>
      <w:r>
        <w:rPr>
          <w:rFonts w:ascii="Open Sans" w:hAnsi="Open Sans"/>
        </w:rPr>
        <w:t>s</w:t>
      </w:r>
      <w:r w:rsidRPr="00E609B6">
        <w:rPr>
          <w:rFonts w:ascii="Open Sans" w:hAnsi="Open Sans"/>
        </w:rPr>
        <w:t xml:space="preserve"> and a </w:t>
      </w:r>
      <w:r>
        <w:rPr>
          <w:rFonts w:ascii="Open Sans" w:hAnsi="Open Sans"/>
        </w:rPr>
        <w:t>w</w:t>
      </w:r>
      <w:r w:rsidRPr="00E609B6">
        <w:rPr>
          <w:rFonts w:ascii="Open Sans" w:hAnsi="Open Sans"/>
        </w:rPr>
        <w:t xml:space="preserve">ater </w:t>
      </w:r>
      <w:r>
        <w:rPr>
          <w:rFonts w:ascii="Open Sans" w:hAnsi="Open Sans"/>
        </w:rPr>
        <w:t>s</w:t>
      </w:r>
      <w:r w:rsidRPr="00E609B6">
        <w:rPr>
          <w:rFonts w:ascii="Open Sans" w:hAnsi="Open Sans"/>
        </w:rPr>
        <w:t>ki/</w:t>
      </w:r>
      <w:r>
        <w:rPr>
          <w:rFonts w:ascii="Open Sans" w:hAnsi="Open Sans"/>
        </w:rPr>
        <w:t>r</w:t>
      </w:r>
      <w:r w:rsidRPr="00E609B6">
        <w:rPr>
          <w:rFonts w:ascii="Open Sans" w:hAnsi="Open Sans"/>
        </w:rPr>
        <w:t xml:space="preserve">esort </w:t>
      </w:r>
      <w:r w:rsidR="00180F2F">
        <w:rPr>
          <w:rFonts w:ascii="Open Sans" w:hAnsi="Open Sans"/>
        </w:rPr>
        <w:t>v</w:t>
      </w:r>
      <w:r w:rsidRPr="00E609B6">
        <w:rPr>
          <w:rFonts w:ascii="Open Sans" w:hAnsi="Open Sans"/>
        </w:rPr>
        <w:t>enue</w:t>
      </w:r>
      <w:r>
        <w:rPr>
          <w:rFonts w:ascii="Open Sans" w:hAnsi="Open Sans"/>
        </w:rPr>
        <w:t>.</w:t>
      </w:r>
    </w:p>
    <w:p w14:paraId="7C3A4DCD" w14:textId="77777777" w:rsidR="00F8164D" w:rsidRDefault="00F8164D" w:rsidP="00F8164D">
      <w:pPr>
        <w:pStyle w:val="Paragraph2"/>
        <w:ind w:left="426" w:hanging="710"/>
        <w:rPr>
          <w:rFonts w:ascii="Open Sans" w:hAnsi="Open Sans"/>
        </w:rPr>
      </w:pPr>
      <w:r w:rsidRPr="00F8164D">
        <w:rPr>
          <w:rFonts w:ascii="Open Sans" w:hAnsi="Open Sans"/>
        </w:rPr>
        <w:t>Gosfield village straddles the A1017 road which connects Braintree and Haverhill. It is served by a half-hourly bus service to and from Braintree and Halstead. It is also approximately one hour by train from London.</w:t>
      </w:r>
    </w:p>
    <w:p w14:paraId="1A4471A0" w14:textId="1EA6D710" w:rsidR="00134B8A" w:rsidRDefault="00134B8A" w:rsidP="00F8164D">
      <w:pPr>
        <w:pStyle w:val="Paragraph2"/>
        <w:ind w:left="426" w:hanging="710"/>
        <w:rPr>
          <w:rFonts w:ascii="Open Sans" w:hAnsi="Open Sans"/>
        </w:rPr>
      </w:pPr>
      <w:r>
        <w:rPr>
          <w:rFonts w:ascii="Open Sans" w:hAnsi="Open Sans"/>
        </w:rPr>
        <w:t xml:space="preserve">Gosfield parish </w:t>
      </w:r>
      <w:r w:rsidR="00E20E9B">
        <w:rPr>
          <w:rFonts w:ascii="Open Sans" w:hAnsi="Open Sans"/>
        </w:rPr>
        <w:t xml:space="preserve">is surrounded by the parishes of </w:t>
      </w:r>
      <w:r w:rsidR="00FB3074">
        <w:rPr>
          <w:rFonts w:ascii="Open Sans" w:hAnsi="Open Sans"/>
        </w:rPr>
        <w:t xml:space="preserve">Braintree and Bocking, Greenstead Green and Halstead Rural, </w:t>
      </w:r>
      <w:proofErr w:type="spellStart"/>
      <w:r w:rsidR="00FB3074">
        <w:rPr>
          <w:rFonts w:ascii="Open Sans" w:hAnsi="Open Sans"/>
        </w:rPr>
        <w:t>Sible</w:t>
      </w:r>
      <w:proofErr w:type="spellEnd"/>
      <w:r w:rsidR="00FB3074">
        <w:rPr>
          <w:rFonts w:ascii="Open Sans" w:hAnsi="Open Sans"/>
        </w:rPr>
        <w:t xml:space="preserve"> Hedingham, </w:t>
      </w:r>
      <w:proofErr w:type="spellStart"/>
      <w:r w:rsidR="00FB3074">
        <w:rPr>
          <w:rFonts w:ascii="Open Sans" w:hAnsi="Open Sans"/>
        </w:rPr>
        <w:t>Stisted</w:t>
      </w:r>
      <w:proofErr w:type="spellEnd"/>
      <w:r w:rsidR="00FB3074">
        <w:rPr>
          <w:rFonts w:ascii="Open Sans" w:hAnsi="Open Sans"/>
        </w:rPr>
        <w:t xml:space="preserve"> and Wethersfield.</w:t>
      </w:r>
    </w:p>
    <w:p w14:paraId="3A591F96" w14:textId="3F297660" w:rsidR="00F75BB6" w:rsidRPr="00F75BB6" w:rsidRDefault="00F75BB6" w:rsidP="00F75BB6">
      <w:pPr>
        <w:pStyle w:val="Heading2"/>
        <w:rPr>
          <w:rFonts w:ascii="Open Sans" w:hAnsi="Open Sans" w:cs="Open Sans"/>
        </w:rPr>
      </w:pPr>
      <w:bookmarkStart w:id="21" w:name="_Toc195277889"/>
      <w:r w:rsidRPr="00F75BB6">
        <w:rPr>
          <w:rFonts w:ascii="Open Sans" w:hAnsi="Open Sans" w:cs="Open Sans"/>
        </w:rPr>
        <w:t>SWOT analysis</w:t>
      </w:r>
      <w:bookmarkEnd w:id="21"/>
    </w:p>
    <w:p w14:paraId="3D220A55" w14:textId="7B77866A" w:rsidR="00F75BB6" w:rsidRPr="00F75BB6" w:rsidRDefault="00F75BB6" w:rsidP="00F75BB6">
      <w:pPr>
        <w:pStyle w:val="Heading3"/>
        <w:rPr>
          <w:rFonts w:ascii="Open Sans" w:hAnsi="Open Sans" w:cs="Open Sans"/>
        </w:rPr>
      </w:pPr>
      <w:r w:rsidRPr="00F75BB6">
        <w:rPr>
          <w:rFonts w:ascii="Open Sans" w:hAnsi="Open Sans" w:cs="Open Sans"/>
        </w:rPr>
        <w:t>Strengths</w:t>
      </w:r>
    </w:p>
    <w:p w14:paraId="39F26042" w14:textId="79546058" w:rsidR="00F75BB6" w:rsidRPr="00F75BB6" w:rsidRDefault="00F75BB6" w:rsidP="00F75BB6">
      <w:pPr>
        <w:pStyle w:val="TableFigure"/>
        <w:rPr>
          <w:rFonts w:ascii="Open Sans" w:hAnsi="Open Sans"/>
          <w:b w:val="0"/>
          <w:bCs/>
        </w:rPr>
      </w:pPr>
      <w:r w:rsidRPr="00F75BB6">
        <w:rPr>
          <w:rFonts w:ascii="Open Sans" w:hAnsi="Open Sans"/>
          <w:b w:val="0"/>
          <w:bCs/>
        </w:rPr>
        <w:t>1.</w:t>
      </w:r>
      <w:r w:rsidRPr="00F75BB6">
        <w:rPr>
          <w:rFonts w:ascii="Open Sans" w:hAnsi="Open Sans"/>
          <w:b w:val="0"/>
          <w:bCs/>
        </w:rPr>
        <w:tab/>
        <w:t xml:space="preserve">Strong community spirit </w:t>
      </w:r>
      <w:r w:rsidR="00EC478F">
        <w:rPr>
          <w:rFonts w:ascii="Open Sans" w:hAnsi="Open Sans"/>
          <w:b w:val="0"/>
          <w:bCs/>
        </w:rPr>
        <w:t xml:space="preserve">with </w:t>
      </w:r>
      <w:proofErr w:type="gramStart"/>
      <w:r w:rsidR="00EC478F">
        <w:rPr>
          <w:rFonts w:ascii="Open Sans" w:hAnsi="Open Sans"/>
          <w:b w:val="0"/>
          <w:bCs/>
        </w:rPr>
        <w:t>a l</w:t>
      </w:r>
      <w:r w:rsidR="00EC478F" w:rsidRPr="00F75BB6">
        <w:rPr>
          <w:rFonts w:ascii="Open Sans" w:hAnsi="Open Sans"/>
          <w:b w:val="0"/>
          <w:bCs/>
        </w:rPr>
        <w:t>arge number of</w:t>
      </w:r>
      <w:proofErr w:type="gramEnd"/>
      <w:r w:rsidR="00EC478F" w:rsidRPr="00F75BB6">
        <w:rPr>
          <w:rFonts w:ascii="Open Sans" w:hAnsi="Open Sans"/>
          <w:b w:val="0"/>
          <w:bCs/>
        </w:rPr>
        <w:t xml:space="preserve"> thriving community organisations.</w:t>
      </w:r>
    </w:p>
    <w:p w14:paraId="226390C8" w14:textId="1AE0BA03" w:rsidR="00F75BB6" w:rsidRPr="00F75BB6" w:rsidRDefault="00F75BB6" w:rsidP="00F75BB6">
      <w:pPr>
        <w:pStyle w:val="TableFigure"/>
        <w:rPr>
          <w:rFonts w:ascii="Open Sans" w:hAnsi="Open Sans"/>
          <w:b w:val="0"/>
          <w:bCs/>
        </w:rPr>
      </w:pPr>
      <w:r w:rsidRPr="00F75BB6">
        <w:rPr>
          <w:rFonts w:ascii="Open Sans" w:hAnsi="Open Sans"/>
          <w:b w:val="0"/>
          <w:bCs/>
        </w:rPr>
        <w:t>2.</w:t>
      </w:r>
      <w:r w:rsidRPr="00F75BB6">
        <w:rPr>
          <w:rFonts w:ascii="Open Sans" w:hAnsi="Open Sans"/>
          <w:b w:val="0"/>
          <w:bCs/>
        </w:rPr>
        <w:tab/>
      </w:r>
      <w:proofErr w:type="gramStart"/>
      <w:r w:rsidRPr="00F75BB6">
        <w:rPr>
          <w:rFonts w:ascii="Open Sans" w:hAnsi="Open Sans"/>
          <w:b w:val="0"/>
          <w:bCs/>
        </w:rPr>
        <w:t>A number of</w:t>
      </w:r>
      <w:proofErr w:type="gramEnd"/>
      <w:r w:rsidRPr="00F75BB6">
        <w:rPr>
          <w:rFonts w:ascii="Open Sans" w:hAnsi="Open Sans"/>
          <w:b w:val="0"/>
          <w:bCs/>
        </w:rPr>
        <w:t xml:space="preserve"> community assets</w:t>
      </w:r>
      <w:r w:rsidR="0030547D">
        <w:rPr>
          <w:rFonts w:ascii="Open Sans" w:hAnsi="Open Sans"/>
          <w:b w:val="0"/>
          <w:bCs/>
        </w:rPr>
        <w:t>, including the village shop, Maurice Rowson Hall</w:t>
      </w:r>
      <w:r w:rsidR="00496739">
        <w:rPr>
          <w:rFonts w:ascii="Open Sans" w:hAnsi="Open Sans"/>
          <w:b w:val="0"/>
          <w:bCs/>
        </w:rPr>
        <w:t>, children’s play area</w:t>
      </w:r>
      <w:r w:rsidR="0030547D">
        <w:rPr>
          <w:rFonts w:ascii="Open Sans" w:hAnsi="Open Sans"/>
          <w:b w:val="0"/>
          <w:bCs/>
        </w:rPr>
        <w:t xml:space="preserve"> and playing fields</w:t>
      </w:r>
    </w:p>
    <w:p w14:paraId="60B60319" w14:textId="66BBF904" w:rsidR="00F75BB6" w:rsidRPr="00F75BB6" w:rsidRDefault="00F75BB6" w:rsidP="00F75BB6">
      <w:pPr>
        <w:pStyle w:val="TableFigure"/>
        <w:rPr>
          <w:rFonts w:ascii="Open Sans" w:hAnsi="Open Sans"/>
          <w:b w:val="0"/>
          <w:bCs/>
        </w:rPr>
      </w:pPr>
      <w:r w:rsidRPr="00F75BB6">
        <w:rPr>
          <w:rFonts w:ascii="Open Sans" w:hAnsi="Open Sans"/>
          <w:b w:val="0"/>
          <w:bCs/>
        </w:rPr>
        <w:t>3.</w:t>
      </w:r>
      <w:r w:rsidRPr="00F75BB6">
        <w:rPr>
          <w:rFonts w:ascii="Open Sans" w:hAnsi="Open Sans"/>
          <w:b w:val="0"/>
          <w:bCs/>
        </w:rPr>
        <w:tab/>
      </w:r>
      <w:r w:rsidR="003215D9">
        <w:rPr>
          <w:rFonts w:ascii="Open Sans" w:hAnsi="Open Sans"/>
          <w:b w:val="0"/>
          <w:bCs/>
        </w:rPr>
        <w:t>High quality r</w:t>
      </w:r>
      <w:r w:rsidRPr="00F75BB6">
        <w:rPr>
          <w:rFonts w:ascii="Open Sans" w:hAnsi="Open Sans"/>
          <w:b w:val="0"/>
          <w:bCs/>
        </w:rPr>
        <w:t xml:space="preserve">ural </w:t>
      </w:r>
      <w:r w:rsidR="003215D9">
        <w:rPr>
          <w:rFonts w:ascii="Open Sans" w:hAnsi="Open Sans"/>
          <w:b w:val="0"/>
          <w:bCs/>
        </w:rPr>
        <w:t>environment, with the Nature Reserve being a significant asset</w:t>
      </w:r>
    </w:p>
    <w:p w14:paraId="7FCF39FE" w14:textId="4464A793" w:rsidR="00EC478F" w:rsidRDefault="00F75BB6" w:rsidP="00EC478F">
      <w:pPr>
        <w:pStyle w:val="TableFigure"/>
        <w:rPr>
          <w:rFonts w:ascii="Open Sans" w:hAnsi="Open Sans"/>
          <w:b w:val="0"/>
          <w:bCs/>
        </w:rPr>
      </w:pPr>
      <w:r w:rsidRPr="00F75BB6">
        <w:rPr>
          <w:rFonts w:ascii="Open Sans" w:hAnsi="Open Sans"/>
          <w:b w:val="0"/>
          <w:bCs/>
        </w:rPr>
        <w:t>4.</w:t>
      </w:r>
      <w:r w:rsidRPr="00F75BB6">
        <w:rPr>
          <w:rFonts w:ascii="Open Sans" w:hAnsi="Open Sans"/>
          <w:b w:val="0"/>
          <w:bCs/>
        </w:rPr>
        <w:tab/>
      </w:r>
      <w:r w:rsidR="00EC478F">
        <w:rPr>
          <w:rFonts w:ascii="Open Sans" w:hAnsi="Open Sans"/>
          <w:b w:val="0"/>
          <w:bCs/>
        </w:rPr>
        <w:t>Proximity to larger centres</w:t>
      </w:r>
      <w:r w:rsidR="00EC478F" w:rsidRPr="00F75BB6">
        <w:rPr>
          <w:rFonts w:ascii="Open Sans" w:hAnsi="Open Sans"/>
          <w:b w:val="0"/>
          <w:bCs/>
        </w:rPr>
        <w:t xml:space="preserve"> </w:t>
      </w:r>
      <w:r w:rsidR="00EC478F">
        <w:rPr>
          <w:rFonts w:ascii="Open Sans" w:hAnsi="Open Sans"/>
          <w:b w:val="0"/>
          <w:bCs/>
        </w:rPr>
        <w:t>of</w:t>
      </w:r>
      <w:r w:rsidR="00EC478F" w:rsidRPr="00F75BB6">
        <w:rPr>
          <w:rFonts w:ascii="Open Sans" w:hAnsi="Open Sans"/>
          <w:b w:val="0"/>
          <w:bCs/>
        </w:rPr>
        <w:t xml:space="preserve"> Braintree and Halstead</w:t>
      </w:r>
      <w:r w:rsidR="00EC478F">
        <w:rPr>
          <w:rFonts w:ascii="Open Sans" w:hAnsi="Open Sans"/>
          <w:b w:val="0"/>
          <w:bCs/>
        </w:rPr>
        <w:t>.</w:t>
      </w:r>
    </w:p>
    <w:p w14:paraId="01D287E7" w14:textId="48FFD00D" w:rsidR="007E1158" w:rsidRPr="00F75BB6" w:rsidRDefault="007E1158" w:rsidP="00EC478F">
      <w:pPr>
        <w:pStyle w:val="TableFigure"/>
        <w:rPr>
          <w:rFonts w:ascii="Open Sans" w:hAnsi="Open Sans"/>
          <w:b w:val="0"/>
          <w:bCs/>
        </w:rPr>
      </w:pPr>
      <w:r>
        <w:rPr>
          <w:rFonts w:ascii="Open Sans" w:hAnsi="Open Sans"/>
          <w:b w:val="0"/>
          <w:bCs/>
        </w:rPr>
        <w:t>5.   Relatively regular bus services.</w:t>
      </w:r>
    </w:p>
    <w:p w14:paraId="34EE8B5C" w14:textId="54B63BE9" w:rsidR="00F75BB6" w:rsidRPr="00F75BB6" w:rsidRDefault="00F75BB6" w:rsidP="00F75BB6">
      <w:pPr>
        <w:pStyle w:val="Heading3"/>
        <w:rPr>
          <w:rFonts w:ascii="Open Sans" w:hAnsi="Open Sans" w:cs="Open Sans"/>
        </w:rPr>
      </w:pPr>
      <w:r w:rsidRPr="00F75BB6">
        <w:rPr>
          <w:rFonts w:ascii="Open Sans" w:hAnsi="Open Sans" w:cs="Open Sans"/>
        </w:rPr>
        <w:t>Weaknesses</w:t>
      </w:r>
    </w:p>
    <w:p w14:paraId="05797A45" w14:textId="007180BC" w:rsidR="00F75BB6" w:rsidRPr="00F75BB6" w:rsidRDefault="00F75BB6" w:rsidP="00F75BB6">
      <w:pPr>
        <w:pStyle w:val="TableFigure"/>
        <w:rPr>
          <w:rFonts w:ascii="Open Sans" w:hAnsi="Open Sans"/>
          <w:b w:val="0"/>
          <w:bCs/>
        </w:rPr>
      </w:pPr>
      <w:r w:rsidRPr="00F75BB6">
        <w:rPr>
          <w:rFonts w:ascii="Open Sans" w:hAnsi="Open Sans"/>
          <w:b w:val="0"/>
          <w:bCs/>
        </w:rPr>
        <w:t>1.</w:t>
      </w:r>
      <w:r w:rsidRPr="00F75BB6">
        <w:rPr>
          <w:rFonts w:ascii="Open Sans" w:hAnsi="Open Sans"/>
          <w:b w:val="0"/>
          <w:bCs/>
        </w:rPr>
        <w:tab/>
        <w:t>Limited public car parking</w:t>
      </w:r>
    </w:p>
    <w:p w14:paraId="4735DCED" w14:textId="653D0108" w:rsidR="00F75BB6" w:rsidRDefault="001D56BC" w:rsidP="00F75BB6">
      <w:pPr>
        <w:pStyle w:val="TableFigure"/>
        <w:rPr>
          <w:rFonts w:ascii="Open Sans" w:hAnsi="Open Sans"/>
          <w:b w:val="0"/>
          <w:bCs/>
        </w:rPr>
      </w:pPr>
      <w:r>
        <w:rPr>
          <w:rFonts w:ascii="Open Sans" w:hAnsi="Open Sans"/>
          <w:b w:val="0"/>
          <w:bCs/>
        </w:rPr>
        <w:t>2</w:t>
      </w:r>
      <w:r w:rsidR="00F75BB6" w:rsidRPr="00F75BB6">
        <w:rPr>
          <w:rFonts w:ascii="Open Sans" w:hAnsi="Open Sans"/>
          <w:b w:val="0"/>
          <w:bCs/>
        </w:rPr>
        <w:t>.</w:t>
      </w:r>
      <w:r w:rsidR="00F75BB6" w:rsidRPr="00F75BB6">
        <w:rPr>
          <w:rFonts w:ascii="Open Sans" w:hAnsi="Open Sans"/>
          <w:b w:val="0"/>
          <w:bCs/>
        </w:rPr>
        <w:tab/>
        <w:t>No provision for public electric vehicle charging</w:t>
      </w:r>
    </w:p>
    <w:p w14:paraId="4B3CDFB2" w14:textId="75957A81" w:rsidR="001D56BC" w:rsidRPr="00F75BB6" w:rsidRDefault="001D56BC" w:rsidP="00F75BB6">
      <w:pPr>
        <w:pStyle w:val="TableFigure"/>
        <w:rPr>
          <w:rFonts w:ascii="Open Sans" w:hAnsi="Open Sans"/>
          <w:b w:val="0"/>
          <w:bCs/>
        </w:rPr>
      </w:pPr>
      <w:r>
        <w:rPr>
          <w:rFonts w:ascii="Open Sans" w:hAnsi="Open Sans"/>
          <w:b w:val="0"/>
          <w:bCs/>
        </w:rPr>
        <w:t>3.  Limited shopping facilities in the village</w:t>
      </w:r>
    </w:p>
    <w:p w14:paraId="564B600E" w14:textId="7990C367" w:rsidR="00F75BB6" w:rsidRPr="00F75BB6" w:rsidRDefault="00F75BB6" w:rsidP="00F75BB6">
      <w:pPr>
        <w:pStyle w:val="Heading3"/>
        <w:rPr>
          <w:rFonts w:ascii="Open Sans" w:hAnsi="Open Sans" w:cs="Open Sans"/>
        </w:rPr>
      </w:pPr>
      <w:r w:rsidRPr="00F75BB6">
        <w:rPr>
          <w:rFonts w:ascii="Open Sans" w:hAnsi="Open Sans" w:cs="Open Sans"/>
        </w:rPr>
        <w:lastRenderedPageBreak/>
        <w:t>Opportunities</w:t>
      </w:r>
    </w:p>
    <w:p w14:paraId="01C476AE" w14:textId="46654AAF" w:rsidR="00F75BB6" w:rsidRPr="00F75BB6" w:rsidRDefault="00F75BB6" w:rsidP="00F75BB6">
      <w:pPr>
        <w:pStyle w:val="TableFigure"/>
        <w:rPr>
          <w:rFonts w:ascii="Open Sans" w:hAnsi="Open Sans"/>
          <w:b w:val="0"/>
          <w:bCs/>
        </w:rPr>
      </w:pPr>
      <w:r w:rsidRPr="00F75BB6">
        <w:rPr>
          <w:rFonts w:ascii="Open Sans" w:hAnsi="Open Sans"/>
          <w:b w:val="0"/>
          <w:bCs/>
        </w:rPr>
        <w:t>1.</w:t>
      </w:r>
      <w:r w:rsidRPr="00F75BB6">
        <w:rPr>
          <w:rFonts w:ascii="Open Sans" w:hAnsi="Open Sans"/>
          <w:b w:val="0"/>
          <w:bCs/>
        </w:rPr>
        <w:tab/>
      </w:r>
      <w:r w:rsidR="00EC478F">
        <w:rPr>
          <w:rFonts w:ascii="Open Sans" w:hAnsi="Open Sans"/>
          <w:b w:val="0"/>
          <w:bCs/>
        </w:rPr>
        <w:t>Improve accessibility to countryside for leisure</w:t>
      </w:r>
    </w:p>
    <w:p w14:paraId="69099972" w14:textId="505A8DFF" w:rsidR="00F75BB6" w:rsidRPr="00F75BB6" w:rsidRDefault="00F75BB6" w:rsidP="00F75BB6">
      <w:pPr>
        <w:pStyle w:val="TableFigure"/>
        <w:rPr>
          <w:rFonts w:ascii="Open Sans" w:hAnsi="Open Sans"/>
          <w:b w:val="0"/>
          <w:bCs/>
        </w:rPr>
      </w:pPr>
      <w:r w:rsidRPr="00F75BB6">
        <w:rPr>
          <w:rFonts w:ascii="Open Sans" w:hAnsi="Open Sans"/>
          <w:b w:val="0"/>
          <w:bCs/>
        </w:rPr>
        <w:t>2.</w:t>
      </w:r>
      <w:r w:rsidRPr="00F75BB6">
        <w:rPr>
          <w:rFonts w:ascii="Open Sans" w:hAnsi="Open Sans"/>
          <w:b w:val="0"/>
          <w:bCs/>
        </w:rPr>
        <w:tab/>
      </w:r>
      <w:r w:rsidR="00EC478F">
        <w:rPr>
          <w:rFonts w:ascii="Open Sans" w:hAnsi="Open Sans"/>
          <w:b w:val="0"/>
          <w:bCs/>
        </w:rPr>
        <w:t xml:space="preserve">Make better use of the </w:t>
      </w:r>
      <w:r w:rsidRPr="00F75BB6">
        <w:rPr>
          <w:rFonts w:ascii="Open Sans" w:hAnsi="Open Sans"/>
          <w:b w:val="0"/>
          <w:bCs/>
        </w:rPr>
        <w:t xml:space="preserve">Nature </w:t>
      </w:r>
      <w:r w:rsidR="00A95EE9">
        <w:rPr>
          <w:rFonts w:ascii="Open Sans" w:hAnsi="Open Sans"/>
          <w:b w:val="0"/>
          <w:bCs/>
        </w:rPr>
        <w:t>R</w:t>
      </w:r>
      <w:r w:rsidRPr="00F75BB6">
        <w:rPr>
          <w:rFonts w:ascii="Open Sans" w:hAnsi="Open Sans"/>
          <w:b w:val="0"/>
          <w:bCs/>
        </w:rPr>
        <w:t>eserve</w:t>
      </w:r>
      <w:r w:rsidR="00EC478F">
        <w:rPr>
          <w:rFonts w:ascii="Open Sans" w:hAnsi="Open Sans"/>
          <w:b w:val="0"/>
          <w:bCs/>
        </w:rPr>
        <w:t xml:space="preserve"> as a way of the community having access to nature</w:t>
      </w:r>
    </w:p>
    <w:p w14:paraId="30509903" w14:textId="13473D7A" w:rsidR="00F75BB6" w:rsidRPr="00F75BB6" w:rsidRDefault="00F75BB6" w:rsidP="00F75BB6">
      <w:pPr>
        <w:pStyle w:val="TableFigure"/>
        <w:rPr>
          <w:rFonts w:ascii="Open Sans" w:hAnsi="Open Sans"/>
          <w:b w:val="0"/>
          <w:bCs/>
        </w:rPr>
      </w:pPr>
      <w:r w:rsidRPr="00F75BB6">
        <w:rPr>
          <w:rFonts w:ascii="Open Sans" w:hAnsi="Open Sans"/>
          <w:b w:val="0"/>
          <w:bCs/>
        </w:rPr>
        <w:t>3.</w:t>
      </w:r>
      <w:r w:rsidRPr="00F75BB6">
        <w:rPr>
          <w:rFonts w:ascii="Open Sans" w:hAnsi="Open Sans"/>
          <w:b w:val="0"/>
          <w:bCs/>
        </w:rPr>
        <w:tab/>
      </w:r>
      <w:r w:rsidR="00EC478F">
        <w:rPr>
          <w:rFonts w:ascii="Open Sans" w:hAnsi="Open Sans"/>
          <w:b w:val="0"/>
          <w:bCs/>
        </w:rPr>
        <w:t>Make stronger local links with schools</w:t>
      </w:r>
      <w:r w:rsidR="00D76D5A">
        <w:rPr>
          <w:rFonts w:ascii="Open Sans" w:hAnsi="Open Sans"/>
          <w:b w:val="0"/>
          <w:bCs/>
        </w:rPr>
        <w:t xml:space="preserve"> (particularly as a means of attracting young families into the village)</w:t>
      </w:r>
      <w:r w:rsidR="00EC478F">
        <w:rPr>
          <w:rFonts w:ascii="Open Sans" w:hAnsi="Open Sans"/>
          <w:b w:val="0"/>
          <w:bCs/>
        </w:rPr>
        <w:t xml:space="preserve">, </w:t>
      </w:r>
      <w:r w:rsidRPr="00F75BB6">
        <w:rPr>
          <w:rFonts w:ascii="Open Sans" w:hAnsi="Open Sans"/>
          <w:b w:val="0"/>
          <w:bCs/>
        </w:rPr>
        <w:t>Golf Club</w:t>
      </w:r>
      <w:r w:rsidR="00EC478F">
        <w:rPr>
          <w:rFonts w:ascii="Open Sans" w:hAnsi="Open Sans"/>
          <w:b w:val="0"/>
          <w:bCs/>
        </w:rPr>
        <w:t xml:space="preserve"> and Lake Resort.</w:t>
      </w:r>
    </w:p>
    <w:p w14:paraId="073F3C07" w14:textId="163B036C" w:rsidR="00F75BB6" w:rsidRPr="00F75BB6" w:rsidRDefault="00F75BB6" w:rsidP="00F75BB6">
      <w:pPr>
        <w:pStyle w:val="Heading3"/>
        <w:rPr>
          <w:rFonts w:ascii="Open Sans" w:hAnsi="Open Sans" w:cs="Open Sans"/>
        </w:rPr>
      </w:pPr>
      <w:r w:rsidRPr="00F75BB6">
        <w:rPr>
          <w:rFonts w:ascii="Open Sans" w:hAnsi="Open Sans" w:cs="Open Sans"/>
        </w:rPr>
        <w:t>Threats</w:t>
      </w:r>
    </w:p>
    <w:p w14:paraId="14A560FE" w14:textId="2786B522" w:rsidR="00EC478F" w:rsidRDefault="00EC478F" w:rsidP="00D12305">
      <w:pPr>
        <w:pStyle w:val="TableFigure"/>
        <w:numPr>
          <w:ilvl w:val="0"/>
          <w:numId w:val="18"/>
        </w:numPr>
        <w:rPr>
          <w:rFonts w:ascii="Open Sans" w:hAnsi="Open Sans"/>
          <w:b w:val="0"/>
          <w:bCs/>
        </w:rPr>
      </w:pPr>
      <w:r>
        <w:rPr>
          <w:rFonts w:ascii="Open Sans" w:hAnsi="Open Sans"/>
          <w:b w:val="0"/>
          <w:bCs/>
        </w:rPr>
        <w:t>Limited availability of housing for local people in need and for young families.</w:t>
      </w:r>
    </w:p>
    <w:p w14:paraId="6AD6FF53" w14:textId="4D6227E3" w:rsidR="00F75BB6" w:rsidRPr="00F75BB6" w:rsidRDefault="00EC478F" w:rsidP="00D12305">
      <w:pPr>
        <w:pStyle w:val="TableFigure"/>
        <w:numPr>
          <w:ilvl w:val="0"/>
          <w:numId w:val="18"/>
        </w:numPr>
        <w:rPr>
          <w:rFonts w:ascii="Open Sans" w:hAnsi="Open Sans"/>
          <w:b w:val="0"/>
          <w:bCs/>
        </w:rPr>
      </w:pPr>
      <w:r>
        <w:rPr>
          <w:rFonts w:ascii="Open Sans" w:hAnsi="Open Sans"/>
          <w:b w:val="0"/>
          <w:bCs/>
        </w:rPr>
        <w:t>Insufficient provision of housing and other facilities that cater for the needs of an ageing population.</w:t>
      </w:r>
    </w:p>
    <w:p w14:paraId="24A3BABC" w14:textId="40735814" w:rsidR="00012544" w:rsidRPr="00F75BB6" w:rsidRDefault="00EC478F" w:rsidP="00F75BB6">
      <w:pPr>
        <w:pStyle w:val="TableFigure"/>
        <w:rPr>
          <w:rFonts w:ascii="Open Sans" w:hAnsi="Open Sans"/>
          <w:b w:val="0"/>
          <w:bCs/>
        </w:rPr>
      </w:pPr>
      <w:r>
        <w:rPr>
          <w:rFonts w:ascii="Open Sans" w:hAnsi="Open Sans"/>
          <w:b w:val="0"/>
          <w:bCs/>
        </w:rPr>
        <w:t>3</w:t>
      </w:r>
      <w:r w:rsidR="00012544">
        <w:rPr>
          <w:rFonts w:ascii="Open Sans" w:hAnsi="Open Sans"/>
          <w:b w:val="0"/>
          <w:bCs/>
        </w:rPr>
        <w:t>.  Road safety, due to speeding traffic and limited safe provision for pedestrians.</w:t>
      </w:r>
    </w:p>
    <w:p w14:paraId="7EE34EB2" w14:textId="77777777" w:rsidR="00996A78" w:rsidRPr="006A1650" w:rsidRDefault="00996A78" w:rsidP="00996A78">
      <w:pPr>
        <w:pStyle w:val="Heading1"/>
        <w:rPr>
          <w:rFonts w:ascii="Open Sans" w:hAnsi="Open Sans" w:cs="Open Sans"/>
        </w:rPr>
      </w:pPr>
      <w:bookmarkStart w:id="22" w:name="_Toc195277890"/>
      <w:r w:rsidRPr="006A1650">
        <w:rPr>
          <w:rFonts w:ascii="Open Sans" w:hAnsi="Open Sans" w:cs="Open Sans"/>
        </w:rPr>
        <w:lastRenderedPageBreak/>
        <w:t>vision and objectives</w:t>
      </w:r>
      <w:bookmarkEnd w:id="22"/>
    </w:p>
    <w:p w14:paraId="023D4CA9" w14:textId="2F877428" w:rsidR="00E24D49" w:rsidRDefault="00E24D49" w:rsidP="00E24D49">
      <w:pPr>
        <w:pStyle w:val="Heading2"/>
        <w:rPr>
          <w:rFonts w:ascii="Open Sans" w:hAnsi="Open Sans" w:cs="Open Sans"/>
        </w:rPr>
      </w:pPr>
      <w:bookmarkStart w:id="23" w:name="_Toc446268705"/>
      <w:bookmarkStart w:id="24" w:name="_Toc195277891"/>
      <w:r w:rsidRPr="00E24D49">
        <w:rPr>
          <w:rFonts w:ascii="Open Sans" w:hAnsi="Open Sans" w:cs="Open Sans"/>
        </w:rPr>
        <w:t xml:space="preserve">Vision for </w:t>
      </w:r>
      <w:bookmarkEnd w:id="23"/>
      <w:r w:rsidR="00BD24F6">
        <w:rPr>
          <w:rFonts w:ascii="Open Sans" w:hAnsi="Open Sans" w:cs="Open Sans"/>
        </w:rPr>
        <w:t>Gosfield</w:t>
      </w:r>
      <w:bookmarkEnd w:id="24"/>
    </w:p>
    <w:p w14:paraId="0713FF41" w14:textId="601CD893" w:rsidR="005F40B0" w:rsidRDefault="00AC423E" w:rsidP="00AC423E">
      <w:pPr>
        <w:pStyle w:val="Paragraph2"/>
        <w:ind w:left="426" w:hanging="710"/>
        <w:rPr>
          <w:rFonts w:ascii="Open Sans" w:hAnsi="Open Sans"/>
        </w:rPr>
      </w:pPr>
      <w:r w:rsidRPr="00AC423E">
        <w:rPr>
          <w:rFonts w:ascii="Open Sans" w:hAnsi="Open Sans"/>
        </w:rPr>
        <w:t xml:space="preserve">The </w:t>
      </w:r>
      <w:r>
        <w:rPr>
          <w:rFonts w:ascii="Open Sans" w:hAnsi="Open Sans"/>
        </w:rPr>
        <w:t xml:space="preserve">vision for </w:t>
      </w:r>
      <w:r w:rsidR="009A30A1">
        <w:rPr>
          <w:rFonts w:ascii="Open Sans" w:hAnsi="Open Sans"/>
        </w:rPr>
        <w:t>Gosfield</w:t>
      </w:r>
      <w:r>
        <w:rPr>
          <w:rFonts w:ascii="Open Sans" w:hAnsi="Open Sans"/>
        </w:rPr>
        <w:t xml:space="preserve"> over the plan period to 2033 is as follows:</w:t>
      </w:r>
    </w:p>
    <w:tbl>
      <w:tblPr>
        <w:tblStyle w:val="TableGrid"/>
        <w:tblW w:w="0" w:type="auto"/>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70"/>
      </w:tblGrid>
      <w:tr w:rsidR="00BA1FDC" w14:paraId="52058CE8" w14:textId="77777777" w:rsidTr="00BA1FDC">
        <w:tc>
          <w:tcPr>
            <w:tcW w:w="9016" w:type="dxa"/>
          </w:tcPr>
          <w:p w14:paraId="6D07744D" w14:textId="24ACCE9A" w:rsidR="008B797A" w:rsidRPr="002C6C94" w:rsidRDefault="00B805EA" w:rsidP="00BA1FDC">
            <w:pPr>
              <w:jc w:val="both"/>
              <w:rPr>
                <w:b/>
                <w:bCs/>
                <w:szCs w:val="20"/>
              </w:rPr>
            </w:pPr>
            <w:r w:rsidRPr="00B805EA">
              <w:rPr>
                <w:b/>
                <w:bCs/>
                <w:szCs w:val="20"/>
              </w:rPr>
              <w:t xml:space="preserve">The Gosfield </w:t>
            </w:r>
            <w:r>
              <w:rPr>
                <w:b/>
                <w:bCs/>
                <w:szCs w:val="20"/>
              </w:rPr>
              <w:t xml:space="preserve">Neighbourhood </w:t>
            </w:r>
            <w:r w:rsidRPr="00B805EA">
              <w:rPr>
                <w:b/>
                <w:bCs/>
                <w:szCs w:val="20"/>
              </w:rPr>
              <w:t>Plan will preserve the countryside, quality, village feel and thriving engaged community. It recognises that changes will be necessary to respond to environmental and climatic needs.</w:t>
            </w:r>
          </w:p>
        </w:tc>
      </w:tr>
    </w:tbl>
    <w:p w14:paraId="1D81C58C" w14:textId="233D7229" w:rsidR="00AC423E" w:rsidRPr="008B797A" w:rsidRDefault="00AC423E" w:rsidP="00AC423E">
      <w:pPr>
        <w:ind w:left="426"/>
        <w:jc w:val="both"/>
        <w:rPr>
          <w:i/>
          <w:iCs/>
          <w:szCs w:val="20"/>
        </w:rPr>
      </w:pPr>
      <w:r w:rsidRPr="00BA1FDC">
        <w:rPr>
          <w:i/>
          <w:iCs/>
          <w:sz w:val="24"/>
          <w:szCs w:val="28"/>
        </w:rPr>
        <w:t xml:space="preserve"> </w:t>
      </w:r>
    </w:p>
    <w:p w14:paraId="1DF0009A" w14:textId="77777777" w:rsidR="00E24D49" w:rsidRPr="00E24D49" w:rsidRDefault="00E24D49" w:rsidP="00E24D49">
      <w:pPr>
        <w:pStyle w:val="Heading2"/>
        <w:rPr>
          <w:rFonts w:ascii="Open Sans" w:hAnsi="Open Sans" w:cs="Open Sans"/>
        </w:rPr>
      </w:pPr>
      <w:bookmarkStart w:id="25" w:name="_Toc446268706"/>
      <w:bookmarkStart w:id="26" w:name="_Toc195277892"/>
      <w:r w:rsidRPr="00E24D49">
        <w:rPr>
          <w:rFonts w:ascii="Open Sans" w:hAnsi="Open Sans" w:cs="Open Sans"/>
        </w:rPr>
        <w:t>Neighbourhood Plan Objectives</w:t>
      </w:r>
      <w:bookmarkEnd w:id="25"/>
      <w:bookmarkEnd w:id="26"/>
      <w:r w:rsidRPr="00E24D49">
        <w:rPr>
          <w:rFonts w:ascii="Open Sans" w:hAnsi="Open Sans" w:cs="Open Sans"/>
        </w:rPr>
        <w:t xml:space="preserve"> </w:t>
      </w:r>
    </w:p>
    <w:p w14:paraId="1B53D297" w14:textId="7AC7F890" w:rsidR="00E24D49" w:rsidRDefault="00E24D49" w:rsidP="00E707D5">
      <w:pPr>
        <w:pStyle w:val="Paragraph2"/>
        <w:ind w:left="426" w:hanging="710"/>
        <w:rPr>
          <w:rFonts w:ascii="Open Sans" w:hAnsi="Open Sans"/>
        </w:rPr>
      </w:pPr>
      <w:r w:rsidRPr="00855A2A">
        <w:rPr>
          <w:rFonts w:ascii="Open Sans" w:hAnsi="Open Sans"/>
        </w:rPr>
        <w:t>The objectives of the Neighbourhood Plan as identified through engagement with the community are as follows:</w:t>
      </w:r>
    </w:p>
    <w:p w14:paraId="5710B86D" w14:textId="29DFBDE9" w:rsidR="00EA330A" w:rsidRPr="00EA330A" w:rsidRDefault="00EA330A" w:rsidP="00EA330A">
      <w:pPr>
        <w:pStyle w:val="ListParagraph"/>
        <w:jc w:val="both"/>
        <w:rPr>
          <w:b/>
          <w:bCs/>
        </w:rPr>
      </w:pPr>
      <w:r>
        <w:rPr>
          <w:b/>
          <w:bCs/>
        </w:rPr>
        <w:t>Climate and environment</w:t>
      </w:r>
    </w:p>
    <w:p w14:paraId="6187AC42" w14:textId="6461B8C6" w:rsidR="00C42440" w:rsidRDefault="00B670CB" w:rsidP="00D12305">
      <w:pPr>
        <w:pStyle w:val="ListParagraph"/>
        <w:numPr>
          <w:ilvl w:val="0"/>
          <w:numId w:val="11"/>
        </w:numPr>
        <w:jc w:val="both"/>
      </w:pPr>
      <w:r>
        <w:t>M</w:t>
      </w:r>
      <w:r w:rsidR="00C42440">
        <w:t xml:space="preserve">aximise the protection and enhancement of biodiversity. </w:t>
      </w:r>
    </w:p>
    <w:p w14:paraId="2CE84701" w14:textId="445F404E" w:rsidR="00C42440" w:rsidRDefault="00B670CB" w:rsidP="00D12305">
      <w:pPr>
        <w:pStyle w:val="ListParagraph"/>
        <w:numPr>
          <w:ilvl w:val="0"/>
          <w:numId w:val="11"/>
        </w:numPr>
        <w:jc w:val="both"/>
      </w:pPr>
      <w:r>
        <w:t>M</w:t>
      </w:r>
      <w:r w:rsidR="00826696">
        <w:t xml:space="preserve">aximise the adoption </w:t>
      </w:r>
      <w:r w:rsidR="00935636">
        <w:t xml:space="preserve">of </w:t>
      </w:r>
      <w:r w:rsidR="00AA0FF5">
        <w:t xml:space="preserve">renewable </w:t>
      </w:r>
      <w:r w:rsidR="00935636">
        <w:t>technologies</w:t>
      </w:r>
      <w:r w:rsidR="00C42440">
        <w:t>.</w:t>
      </w:r>
    </w:p>
    <w:p w14:paraId="245E8460" w14:textId="77777777" w:rsidR="00EA330A" w:rsidRDefault="00EA330A" w:rsidP="00EA330A">
      <w:pPr>
        <w:pStyle w:val="ListParagraph"/>
      </w:pPr>
    </w:p>
    <w:p w14:paraId="4FC9F7B9" w14:textId="76D79C5C" w:rsidR="00EA330A" w:rsidRPr="00EA330A" w:rsidRDefault="00EA330A" w:rsidP="00EA330A">
      <w:pPr>
        <w:pStyle w:val="ListParagraph"/>
        <w:rPr>
          <w:b/>
          <w:bCs/>
        </w:rPr>
      </w:pPr>
      <w:r>
        <w:rPr>
          <w:b/>
          <w:bCs/>
        </w:rPr>
        <w:t>Design</w:t>
      </w:r>
      <w:r w:rsidR="00B805EA">
        <w:rPr>
          <w:b/>
          <w:bCs/>
        </w:rPr>
        <w:t>,</w:t>
      </w:r>
      <w:r>
        <w:rPr>
          <w:b/>
          <w:bCs/>
        </w:rPr>
        <w:t xml:space="preserve"> heritage</w:t>
      </w:r>
      <w:r w:rsidR="00B805EA">
        <w:rPr>
          <w:b/>
          <w:bCs/>
        </w:rPr>
        <w:t xml:space="preserve"> and green spaces</w:t>
      </w:r>
      <w:r>
        <w:rPr>
          <w:b/>
          <w:bCs/>
        </w:rPr>
        <w:t xml:space="preserve"> </w:t>
      </w:r>
    </w:p>
    <w:p w14:paraId="327F7B71" w14:textId="0BA7E62F" w:rsidR="00C42440" w:rsidRDefault="00B670CB" w:rsidP="00D12305">
      <w:pPr>
        <w:pStyle w:val="ListParagraph"/>
        <w:numPr>
          <w:ilvl w:val="0"/>
          <w:numId w:val="11"/>
        </w:numPr>
        <w:jc w:val="both"/>
      </w:pPr>
      <w:r>
        <w:t>I</w:t>
      </w:r>
      <w:r w:rsidR="00B805EA" w:rsidRPr="00B805EA">
        <w:t>ncorporate high quality design that reflect</w:t>
      </w:r>
      <w:r w:rsidR="00B805EA">
        <w:t>s</w:t>
      </w:r>
      <w:r w:rsidR="00B805EA" w:rsidRPr="00B805EA">
        <w:t xml:space="preserve"> the character of Gosfield</w:t>
      </w:r>
      <w:r w:rsidR="00C42440" w:rsidRPr="00C42440">
        <w:t>.</w:t>
      </w:r>
    </w:p>
    <w:p w14:paraId="52E26CCD" w14:textId="2D8392DF" w:rsidR="00EA330A" w:rsidRPr="00C42440" w:rsidRDefault="00B805EA" w:rsidP="00D12305">
      <w:pPr>
        <w:pStyle w:val="ListParagraph"/>
        <w:numPr>
          <w:ilvl w:val="0"/>
          <w:numId w:val="11"/>
        </w:numPr>
      </w:pPr>
      <w:r w:rsidRPr="00B805EA">
        <w:t xml:space="preserve">Protect existing village historical assets </w:t>
      </w:r>
      <w:r w:rsidR="006A3CBE">
        <w:t xml:space="preserve">and their setting </w:t>
      </w:r>
      <w:r w:rsidRPr="00B805EA">
        <w:t>and open spaces</w:t>
      </w:r>
      <w:r w:rsidR="00EA330A">
        <w:t>.</w:t>
      </w:r>
    </w:p>
    <w:p w14:paraId="12A45187" w14:textId="77777777" w:rsidR="00EA330A" w:rsidRDefault="00EA330A" w:rsidP="00EA330A">
      <w:pPr>
        <w:pStyle w:val="ListParagraph"/>
      </w:pPr>
    </w:p>
    <w:p w14:paraId="3CD6DC7F" w14:textId="2F4A51D8" w:rsidR="00EA330A" w:rsidRPr="00EA330A" w:rsidRDefault="00EA330A" w:rsidP="00EA330A">
      <w:pPr>
        <w:pStyle w:val="ListParagraph"/>
        <w:rPr>
          <w:b/>
          <w:bCs/>
        </w:rPr>
      </w:pPr>
      <w:r>
        <w:rPr>
          <w:b/>
          <w:bCs/>
        </w:rPr>
        <w:t>Getting around</w:t>
      </w:r>
    </w:p>
    <w:p w14:paraId="6C3BA330" w14:textId="433650BF" w:rsidR="00C42440" w:rsidRDefault="00B805EA" w:rsidP="00D12305">
      <w:pPr>
        <w:pStyle w:val="ListParagraph"/>
        <w:numPr>
          <w:ilvl w:val="0"/>
          <w:numId w:val="11"/>
        </w:numPr>
        <w:jc w:val="both"/>
      </w:pPr>
      <w:r w:rsidRPr="00B805EA">
        <w:t xml:space="preserve">Ensure the potential for residents to have safe and </w:t>
      </w:r>
      <w:r w:rsidR="00407F93">
        <w:t>convenient</w:t>
      </w:r>
      <w:r w:rsidR="00407F93" w:rsidRPr="00B805EA">
        <w:t xml:space="preserve"> </w:t>
      </w:r>
      <w:r w:rsidRPr="00B805EA">
        <w:t>access to village assets and amenities</w:t>
      </w:r>
      <w:r w:rsidR="00C42440" w:rsidRPr="00C42440">
        <w:t>.</w:t>
      </w:r>
    </w:p>
    <w:p w14:paraId="1F3EB666" w14:textId="77777777" w:rsidR="00EA330A" w:rsidRDefault="00EA330A" w:rsidP="00EA330A">
      <w:pPr>
        <w:pStyle w:val="ListParagraph"/>
      </w:pPr>
    </w:p>
    <w:p w14:paraId="3D4862CF" w14:textId="0B197BE6" w:rsidR="00EA330A" w:rsidRPr="00EA330A" w:rsidRDefault="0007728B" w:rsidP="00EA330A">
      <w:pPr>
        <w:pStyle w:val="ListParagraph"/>
        <w:rPr>
          <w:b/>
          <w:bCs/>
        </w:rPr>
      </w:pPr>
      <w:r>
        <w:rPr>
          <w:b/>
          <w:bCs/>
        </w:rPr>
        <w:t>B</w:t>
      </w:r>
      <w:r w:rsidR="00EA330A">
        <w:rPr>
          <w:b/>
          <w:bCs/>
        </w:rPr>
        <w:t>usiness</w:t>
      </w:r>
      <w:r>
        <w:rPr>
          <w:b/>
          <w:bCs/>
        </w:rPr>
        <w:t xml:space="preserve"> and employment</w:t>
      </w:r>
    </w:p>
    <w:p w14:paraId="7AECFD70" w14:textId="15D9DA32" w:rsidR="006D03D5" w:rsidRDefault="00B805EA" w:rsidP="00D12305">
      <w:pPr>
        <w:pStyle w:val="ListParagraph"/>
        <w:numPr>
          <w:ilvl w:val="0"/>
          <w:numId w:val="11"/>
        </w:numPr>
        <w:jc w:val="both"/>
      </w:pPr>
      <w:r w:rsidRPr="00B805EA">
        <w:t>Continue to support local businesses</w:t>
      </w:r>
      <w:r w:rsidR="00EA330A">
        <w:t>.</w:t>
      </w:r>
    </w:p>
    <w:p w14:paraId="218745EC" w14:textId="77777777" w:rsidR="0078730F" w:rsidRDefault="0078730F" w:rsidP="0078730F">
      <w:pPr>
        <w:pStyle w:val="ListParagraph"/>
      </w:pPr>
    </w:p>
    <w:p w14:paraId="0BF0CEBA" w14:textId="66872B5F" w:rsidR="0078730F" w:rsidRPr="0078730F" w:rsidRDefault="0078730F" w:rsidP="0078730F">
      <w:pPr>
        <w:pStyle w:val="ListParagraph"/>
        <w:rPr>
          <w:b/>
          <w:bCs/>
        </w:rPr>
      </w:pPr>
      <w:r>
        <w:rPr>
          <w:b/>
          <w:bCs/>
        </w:rPr>
        <w:t>Housing</w:t>
      </w:r>
    </w:p>
    <w:p w14:paraId="79838C93" w14:textId="5BC4A579" w:rsidR="0078730F" w:rsidRPr="00BD24F6" w:rsidRDefault="00B670CB" w:rsidP="00D12305">
      <w:pPr>
        <w:pStyle w:val="ListParagraph"/>
        <w:numPr>
          <w:ilvl w:val="0"/>
          <w:numId w:val="11"/>
        </w:numPr>
      </w:pPr>
      <w:r>
        <w:t>C</w:t>
      </w:r>
      <w:r w:rsidR="00B805EA" w:rsidRPr="00B805EA">
        <w:t>ontribute to addressing the housing needs of Gosfield</w:t>
      </w:r>
      <w:r w:rsidR="00EE24DF">
        <w:t>.</w:t>
      </w:r>
    </w:p>
    <w:p w14:paraId="4D547330" w14:textId="77777777" w:rsidR="00EA330A" w:rsidRPr="00BC63F4" w:rsidRDefault="00EA330A" w:rsidP="00EA330A">
      <w:pPr>
        <w:pStyle w:val="Heading1"/>
        <w:rPr>
          <w:rFonts w:ascii="Open Sans" w:hAnsi="Open Sans" w:cs="Open Sans"/>
        </w:rPr>
      </w:pPr>
      <w:bookmarkStart w:id="27" w:name="_Toc195277893"/>
      <w:r>
        <w:rPr>
          <w:rFonts w:ascii="Open Sans" w:hAnsi="Open Sans" w:cs="Open Sans"/>
        </w:rPr>
        <w:lastRenderedPageBreak/>
        <w:t>climate and environment</w:t>
      </w:r>
      <w:bookmarkEnd w:id="27"/>
      <w:r>
        <w:rPr>
          <w:rFonts w:ascii="Open Sans" w:hAnsi="Open Sans" w:cs="Open Sans"/>
        </w:rPr>
        <w:t xml:space="preserve"> </w:t>
      </w:r>
    </w:p>
    <w:p w14:paraId="4EC57C2D" w14:textId="634947C6" w:rsidR="008D61F7" w:rsidRDefault="00457A9C" w:rsidP="00820278">
      <w:pPr>
        <w:pStyle w:val="Paragraph2"/>
        <w:ind w:left="426" w:hanging="710"/>
        <w:rPr>
          <w:rFonts w:ascii="Open Sans" w:hAnsi="Open Sans"/>
        </w:rPr>
      </w:pPr>
      <w:bookmarkStart w:id="28" w:name="_Toc96937281"/>
      <w:r w:rsidRPr="00820278">
        <w:rPr>
          <w:rFonts w:ascii="Open Sans" w:hAnsi="Open Sans"/>
        </w:rPr>
        <w:t xml:space="preserve">Gosfield parish is located within the Essex Climate Action Commission’s (ECAC) recommended Climate Focus Area (CFA), which is formed of the Blackwater and Colne River catchment areas. The CFA has been established to demonstrate best practice in sustainable land use management and help implement the recommendations in the ECAC’s </w:t>
      </w:r>
      <w:r w:rsidR="00B32312" w:rsidRPr="00820278">
        <w:rPr>
          <w:rFonts w:ascii="Open Sans" w:hAnsi="Open Sans"/>
        </w:rPr>
        <w:t xml:space="preserve">2021 </w:t>
      </w:r>
      <w:r w:rsidRPr="00820278">
        <w:rPr>
          <w:rFonts w:ascii="Open Sans" w:hAnsi="Open Sans"/>
        </w:rPr>
        <w:t>report</w:t>
      </w:r>
      <w:r w:rsidR="00B32312" w:rsidRPr="00820278">
        <w:rPr>
          <w:rStyle w:val="FootnoteReference"/>
          <w:rFonts w:ascii="Open Sans" w:hAnsi="Open Sans"/>
        </w:rPr>
        <w:footnoteReference w:id="1"/>
      </w:r>
      <w:r w:rsidRPr="00820278">
        <w:rPr>
          <w:rFonts w:ascii="Open Sans" w:hAnsi="Open Sans"/>
        </w:rPr>
        <w:t>.</w:t>
      </w:r>
      <w:r w:rsidRPr="00457A9C">
        <w:t xml:space="preserve"> </w:t>
      </w:r>
      <w:r w:rsidR="00820278" w:rsidRPr="00820278">
        <w:rPr>
          <w:rFonts w:ascii="Open Sans" w:hAnsi="Open Sans"/>
        </w:rPr>
        <w:t>The overall goal of the CFA is to achieve net zero carbon emissions through carbon reduction and carbon sequestration methods (e</w:t>
      </w:r>
      <w:r w:rsidR="00820278">
        <w:rPr>
          <w:rFonts w:ascii="Open Sans" w:hAnsi="Open Sans"/>
        </w:rPr>
        <w:t>.</w:t>
      </w:r>
      <w:r w:rsidR="00820278" w:rsidRPr="00820278">
        <w:rPr>
          <w:rFonts w:ascii="Open Sans" w:hAnsi="Open Sans"/>
        </w:rPr>
        <w:t xml:space="preserve">g. </w:t>
      </w:r>
      <w:r w:rsidR="00820278">
        <w:rPr>
          <w:rFonts w:ascii="Open Sans" w:hAnsi="Open Sans"/>
        </w:rPr>
        <w:t>a</w:t>
      </w:r>
      <w:r w:rsidR="00820278" w:rsidRPr="00820278">
        <w:rPr>
          <w:rFonts w:ascii="Open Sans" w:hAnsi="Open Sans"/>
        </w:rPr>
        <w:t>fforestation, reforestation, improved forestry or agricultural practices, and revegetation). The secondary goal of the CFA is to become more climate change resilient by:</w:t>
      </w:r>
    </w:p>
    <w:p w14:paraId="7A914B4F" w14:textId="77777777" w:rsidR="006C0A94" w:rsidRPr="006C0A94" w:rsidRDefault="006C0A94" w:rsidP="006C0A94">
      <w:pPr>
        <w:pStyle w:val="Paragraph2"/>
        <w:numPr>
          <w:ilvl w:val="0"/>
          <w:numId w:val="26"/>
        </w:numPr>
        <w:rPr>
          <w:rFonts w:ascii="Open Sans" w:hAnsi="Open Sans"/>
        </w:rPr>
      </w:pPr>
      <w:r w:rsidRPr="006C0A94">
        <w:rPr>
          <w:rFonts w:ascii="Open Sans" w:hAnsi="Open Sans"/>
        </w:rPr>
        <w:t>improving soil health and access to natural green space and increasing biodiversity</w:t>
      </w:r>
    </w:p>
    <w:p w14:paraId="3303045F" w14:textId="3B19DB72" w:rsidR="006C0A94" w:rsidRPr="006C0A94" w:rsidRDefault="006C0A94" w:rsidP="006C0A94">
      <w:pPr>
        <w:pStyle w:val="Paragraph2"/>
        <w:numPr>
          <w:ilvl w:val="0"/>
          <w:numId w:val="26"/>
        </w:numPr>
        <w:rPr>
          <w:rFonts w:ascii="Open Sans" w:hAnsi="Open Sans"/>
        </w:rPr>
      </w:pPr>
      <w:r w:rsidRPr="006C0A94">
        <w:rPr>
          <w:rFonts w:ascii="Open Sans" w:hAnsi="Open Sans"/>
        </w:rPr>
        <w:t>reducing air pollution,</w:t>
      </w:r>
    </w:p>
    <w:p w14:paraId="15CB6EEE" w14:textId="51C1F978" w:rsidR="006C0A94" w:rsidRPr="006C0A94" w:rsidRDefault="006C0A94" w:rsidP="006C0A94">
      <w:pPr>
        <w:pStyle w:val="Paragraph2"/>
        <w:numPr>
          <w:ilvl w:val="0"/>
          <w:numId w:val="26"/>
        </w:numPr>
        <w:rPr>
          <w:rFonts w:ascii="Open Sans" w:hAnsi="Open Sans"/>
        </w:rPr>
      </w:pPr>
      <w:r w:rsidRPr="006C0A94">
        <w:rPr>
          <w:rFonts w:ascii="Open Sans" w:hAnsi="Open Sans"/>
        </w:rPr>
        <w:t>reducing flooding,</w:t>
      </w:r>
    </w:p>
    <w:p w14:paraId="386B5FB4" w14:textId="390BC422" w:rsidR="006C0A94" w:rsidRPr="006C0A94" w:rsidRDefault="006C0A94" w:rsidP="006C0A94">
      <w:pPr>
        <w:pStyle w:val="Paragraph2"/>
        <w:numPr>
          <w:ilvl w:val="0"/>
          <w:numId w:val="26"/>
        </w:numPr>
        <w:rPr>
          <w:rFonts w:ascii="Open Sans" w:hAnsi="Open Sans"/>
        </w:rPr>
      </w:pPr>
      <w:r w:rsidRPr="006C0A94">
        <w:rPr>
          <w:rFonts w:ascii="Open Sans" w:hAnsi="Open Sans"/>
        </w:rPr>
        <w:t>reducing the urban heat island effect,</w:t>
      </w:r>
    </w:p>
    <w:p w14:paraId="52EF90EA" w14:textId="76F1B7E0" w:rsidR="00820278" w:rsidRDefault="006C0A94" w:rsidP="006C0A94">
      <w:pPr>
        <w:pStyle w:val="Paragraph2"/>
        <w:numPr>
          <w:ilvl w:val="0"/>
          <w:numId w:val="26"/>
        </w:numPr>
        <w:rPr>
          <w:rFonts w:ascii="Open Sans" w:hAnsi="Open Sans"/>
        </w:rPr>
      </w:pPr>
      <w:r w:rsidRPr="006C0A94">
        <w:rPr>
          <w:rFonts w:ascii="Open Sans" w:hAnsi="Open Sans"/>
        </w:rPr>
        <w:t>improving the amenity and liveability of Essex communities</w:t>
      </w:r>
      <w:r>
        <w:rPr>
          <w:rFonts w:ascii="Open Sans" w:hAnsi="Open Sans"/>
        </w:rPr>
        <w:t>.</w:t>
      </w:r>
    </w:p>
    <w:p w14:paraId="68B5BDAB" w14:textId="35E79B02" w:rsidR="00820278" w:rsidRPr="00820278" w:rsidRDefault="00625EDA" w:rsidP="00820278">
      <w:pPr>
        <w:pStyle w:val="Paragraph2"/>
        <w:ind w:left="426" w:hanging="710"/>
        <w:rPr>
          <w:rFonts w:ascii="Open Sans" w:hAnsi="Open Sans"/>
        </w:rPr>
      </w:pPr>
      <w:r>
        <w:rPr>
          <w:rFonts w:ascii="Open Sans" w:hAnsi="Open Sans"/>
        </w:rPr>
        <w:t>The Gosfield Neighbourhood Plan seeks to support these goals through targeted local policies.</w:t>
      </w:r>
    </w:p>
    <w:p w14:paraId="70A2DA42" w14:textId="38206B69" w:rsidR="00EA330A" w:rsidRPr="005D5B16" w:rsidRDefault="00EA330A" w:rsidP="00EA330A">
      <w:pPr>
        <w:pStyle w:val="Heading2"/>
        <w:rPr>
          <w:rFonts w:ascii="Open Sans" w:hAnsi="Open Sans" w:cs="Open Sans"/>
        </w:rPr>
      </w:pPr>
      <w:bookmarkStart w:id="29" w:name="_Toc195277894"/>
      <w:r w:rsidRPr="005D5B16">
        <w:rPr>
          <w:rFonts w:ascii="Open Sans" w:hAnsi="Open Sans" w:cs="Open Sans"/>
        </w:rPr>
        <w:t>Wildlife-friendly design</w:t>
      </w:r>
      <w:bookmarkEnd w:id="28"/>
      <w:bookmarkEnd w:id="29"/>
    </w:p>
    <w:p w14:paraId="0DEFBF2B" w14:textId="18F53B0E" w:rsidR="00350163" w:rsidRPr="004555C6" w:rsidRDefault="00350163" w:rsidP="00350163">
      <w:pPr>
        <w:pStyle w:val="Paragraph2"/>
        <w:ind w:left="426" w:hanging="710"/>
        <w:rPr>
          <w:rFonts w:ascii="Open Sans" w:hAnsi="Open Sans"/>
        </w:rPr>
      </w:pPr>
      <w:r w:rsidRPr="004555C6">
        <w:rPr>
          <w:rFonts w:ascii="Open Sans" w:hAnsi="Open Sans"/>
        </w:rPr>
        <w:t xml:space="preserve">The design of individual buildings and of neighbourhood scale green and open spaces, including private gardens, will help to ensure that existing habitats present in </w:t>
      </w:r>
      <w:r w:rsidR="007C6913">
        <w:rPr>
          <w:rFonts w:ascii="Open Sans" w:hAnsi="Open Sans"/>
        </w:rPr>
        <w:t>Go</w:t>
      </w:r>
      <w:r>
        <w:rPr>
          <w:rFonts w:ascii="Open Sans" w:hAnsi="Open Sans"/>
        </w:rPr>
        <w:t>sfield</w:t>
      </w:r>
      <w:r w:rsidRPr="004555C6">
        <w:rPr>
          <w:rFonts w:ascii="Open Sans" w:hAnsi="Open Sans"/>
        </w:rPr>
        <w:t xml:space="preserve"> can thrive and a range of new habitats can be created. This is in line with the requirement of the Environment Act 2021 for all new development (excluding small householder proposals) to achieve net biodiversity gain of at least 10%. </w:t>
      </w:r>
    </w:p>
    <w:p w14:paraId="418596C8" w14:textId="77777777" w:rsidR="00350163" w:rsidRPr="004555C6" w:rsidRDefault="00350163" w:rsidP="00350163">
      <w:pPr>
        <w:pStyle w:val="Paragraph2"/>
        <w:ind w:left="426" w:hanging="710"/>
        <w:rPr>
          <w:rFonts w:ascii="Open Sans" w:hAnsi="Open Sans"/>
        </w:rPr>
      </w:pPr>
      <w:r w:rsidRPr="004555C6">
        <w:rPr>
          <w:rFonts w:ascii="Open Sans" w:hAnsi="Open Sans"/>
        </w:rPr>
        <w:t xml:space="preserve">Planting is an important aspect of development and habitat creation. Not only does a well-considered planting scheme provide high quality landscaping, </w:t>
      </w:r>
      <w:proofErr w:type="gramStart"/>
      <w:r w:rsidRPr="004555C6">
        <w:rPr>
          <w:rFonts w:ascii="Open Sans" w:hAnsi="Open Sans"/>
        </w:rPr>
        <w:t>it is</w:t>
      </w:r>
      <w:proofErr w:type="gramEnd"/>
      <w:r w:rsidRPr="004555C6">
        <w:rPr>
          <w:rFonts w:ascii="Open Sans" w:hAnsi="Open Sans"/>
        </w:rPr>
        <w:t xml:space="preserve"> a fundamental aspect of enhancing biodiversity that otherwise would be lost. Planting schemes should ensure that tree species should be carefully selected to be responsive to landscape and historic character and to suit the planting </w:t>
      </w:r>
      <w:proofErr w:type="gramStart"/>
      <w:r w:rsidRPr="004555C6">
        <w:rPr>
          <w:rFonts w:ascii="Open Sans" w:hAnsi="Open Sans"/>
        </w:rPr>
        <w:t>location .</w:t>
      </w:r>
      <w:proofErr w:type="gramEnd"/>
      <w:r w:rsidRPr="004555C6">
        <w:rPr>
          <w:rFonts w:ascii="Open Sans" w:hAnsi="Open Sans"/>
        </w:rPr>
        <w:t xml:space="preserve"> Planting should not simply consist of trees but a range of shrubs and grasses too and should seek to include native species.</w:t>
      </w:r>
    </w:p>
    <w:p w14:paraId="3CF65F68" w14:textId="77777777" w:rsidR="00350163" w:rsidRPr="004555C6" w:rsidRDefault="00350163" w:rsidP="00350163">
      <w:pPr>
        <w:pStyle w:val="Paragraph2"/>
        <w:ind w:left="426" w:hanging="710"/>
        <w:rPr>
          <w:rFonts w:ascii="Open Sans" w:hAnsi="Open Sans"/>
        </w:rPr>
      </w:pPr>
      <w:r w:rsidRPr="004555C6">
        <w:rPr>
          <w:rFonts w:ascii="Open Sans" w:hAnsi="Open Sans"/>
        </w:rPr>
        <w:t>Protecting species present in the area is also important. Examples of the simple solutions that well-</w:t>
      </w:r>
      <w:proofErr w:type="gramStart"/>
      <w:r w:rsidRPr="004555C6">
        <w:rPr>
          <w:rFonts w:ascii="Open Sans" w:hAnsi="Open Sans"/>
        </w:rPr>
        <w:t>thought out</w:t>
      </w:r>
      <w:proofErr w:type="gramEnd"/>
      <w:r w:rsidRPr="004555C6">
        <w:rPr>
          <w:rFonts w:ascii="Open Sans" w:hAnsi="Open Sans"/>
        </w:rPr>
        <w:t xml:space="preserve"> design can easily incorporate are:</w:t>
      </w:r>
    </w:p>
    <w:p w14:paraId="52B6F012" w14:textId="77777777" w:rsidR="00350163" w:rsidRPr="004555C6" w:rsidRDefault="00350163" w:rsidP="00D12305">
      <w:pPr>
        <w:pStyle w:val="Paragraph2"/>
        <w:numPr>
          <w:ilvl w:val="0"/>
          <w:numId w:val="15"/>
        </w:numPr>
        <w:rPr>
          <w:rFonts w:ascii="Open Sans" w:hAnsi="Open Sans"/>
        </w:rPr>
      </w:pPr>
      <w:r w:rsidRPr="004555C6">
        <w:rPr>
          <w:rFonts w:ascii="Open Sans" w:hAnsi="Open Sans"/>
        </w:rPr>
        <w:t>Integral bird and bat boxes under the eaves of the new houses, or artificial nests sited in places away from windows and doors, can create vital new roosting sites to support populations of birds and bats.</w:t>
      </w:r>
    </w:p>
    <w:p w14:paraId="4F24D3D4" w14:textId="77777777" w:rsidR="00350163" w:rsidRPr="004555C6" w:rsidRDefault="00350163" w:rsidP="00D12305">
      <w:pPr>
        <w:pStyle w:val="Paragraph2"/>
        <w:numPr>
          <w:ilvl w:val="0"/>
          <w:numId w:val="15"/>
        </w:numPr>
        <w:rPr>
          <w:rFonts w:ascii="Open Sans" w:hAnsi="Open Sans"/>
        </w:rPr>
      </w:pPr>
      <w:r w:rsidRPr="004555C6">
        <w:rPr>
          <w:rFonts w:ascii="Open Sans" w:hAnsi="Open Sans"/>
        </w:rPr>
        <w:lastRenderedPageBreak/>
        <w:t>Boundaries between dwellings can be made hedgehog friendly by including pre-cut holes for hedgehogs to more effectively move across neighbourhoods to forage.</w:t>
      </w:r>
    </w:p>
    <w:p w14:paraId="329C1CB3" w14:textId="0F0D44FE" w:rsidR="00EA330A" w:rsidRDefault="00350163" w:rsidP="00D12305">
      <w:pPr>
        <w:pStyle w:val="Paragraph2"/>
        <w:numPr>
          <w:ilvl w:val="0"/>
          <w:numId w:val="15"/>
        </w:numPr>
        <w:rPr>
          <w:rFonts w:ascii="Open Sans" w:hAnsi="Open Sans"/>
        </w:rPr>
      </w:pPr>
      <w:r w:rsidRPr="004555C6">
        <w:rPr>
          <w:rFonts w:ascii="Open Sans" w:hAnsi="Open Sans"/>
        </w:rPr>
        <w:t>New planting schemes can support bees and other pollinators by including nectar-rich plants.</w:t>
      </w:r>
    </w:p>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967"/>
      </w:tblGrid>
      <w:tr w:rsidR="00DF6ADF" w14:paraId="523D295E" w14:textId="77777777" w:rsidTr="00DF6ADF">
        <w:trPr>
          <w:jc w:val="center"/>
        </w:trPr>
        <w:tc>
          <w:tcPr>
            <w:tcW w:w="4384" w:type="dxa"/>
            <w:vAlign w:val="center"/>
          </w:tcPr>
          <w:p w14:paraId="29ABB636" w14:textId="475B99C7" w:rsidR="00DF6ADF" w:rsidRPr="00DF6ADF" w:rsidRDefault="00DF6ADF" w:rsidP="00DF6ADF">
            <w:pPr>
              <w:pStyle w:val="Paragraph2"/>
              <w:numPr>
                <w:ilvl w:val="0"/>
                <w:numId w:val="0"/>
              </w:numPr>
              <w:spacing w:after="0"/>
              <w:jc w:val="center"/>
              <w:rPr>
                <w:rFonts w:ascii="Open Sans" w:hAnsi="Open Sans"/>
                <w:b/>
                <w:bCs/>
              </w:rPr>
            </w:pPr>
            <w:r>
              <w:rPr>
                <w:rFonts w:ascii="Open Sans" w:hAnsi="Open Sans"/>
                <w:b/>
                <w:bCs/>
              </w:rPr>
              <w:t>Bricks that allow birds to nest</w:t>
            </w:r>
          </w:p>
        </w:tc>
        <w:tc>
          <w:tcPr>
            <w:tcW w:w="4967" w:type="dxa"/>
            <w:vAlign w:val="center"/>
          </w:tcPr>
          <w:p w14:paraId="3B79FF1F" w14:textId="71DF4BC4" w:rsidR="00DF6ADF" w:rsidRPr="00DF6ADF" w:rsidRDefault="00DF6ADF" w:rsidP="00DF6ADF">
            <w:pPr>
              <w:pStyle w:val="Paragraph2"/>
              <w:numPr>
                <w:ilvl w:val="0"/>
                <w:numId w:val="0"/>
              </w:numPr>
              <w:spacing w:after="0"/>
              <w:jc w:val="center"/>
              <w:rPr>
                <w:rFonts w:ascii="Open Sans" w:hAnsi="Open Sans"/>
                <w:b/>
                <w:bCs/>
              </w:rPr>
            </w:pPr>
            <w:r>
              <w:rPr>
                <w:rFonts w:ascii="Open Sans" w:hAnsi="Open Sans"/>
                <w:b/>
                <w:bCs/>
              </w:rPr>
              <w:t>Hedgehog-friendly fencing</w:t>
            </w:r>
          </w:p>
        </w:tc>
      </w:tr>
      <w:tr w:rsidR="00A231B6" w14:paraId="6D33FC9F" w14:textId="77777777" w:rsidTr="00DF6ADF">
        <w:trPr>
          <w:jc w:val="center"/>
        </w:trPr>
        <w:tc>
          <w:tcPr>
            <w:tcW w:w="4384" w:type="dxa"/>
            <w:vAlign w:val="center"/>
          </w:tcPr>
          <w:p w14:paraId="6A20AF88" w14:textId="566E5255" w:rsidR="00FA2102" w:rsidRDefault="00A231B6" w:rsidP="00A231B6">
            <w:pPr>
              <w:pStyle w:val="Paragraph2"/>
              <w:numPr>
                <w:ilvl w:val="0"/>
                <w:numId w:val="0"/>
              </w:numPr>
              <w:jc w:val="center"/>
              <w:rPr>
                <w:rFonts w:ascii="Open Sans" w:hAnsi="Open Sans"/>
              </w:rPr>
            </w:pPr>
            <w:r>
              <w:rPr>
                <w:noProof/>
              </w:rPr>
              <w:drawing>
                <wp:inline distT="0" distB="0" distL="0" distR="0" wp14:anchorId="61595E78" wp14:editId="33BA85E9">
                  <wp:extent cx="2276475" cy="2276475"/>
                  <wp:effectExtent l="0" t="0" r="9525" b="9525"/>
                  <wp:docPr id="142398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84778" name=""/>
                          <pic:cNvPicPr/>
                        </pic:nvPicPr>
                        <pic:blipFill>
                          <a:blip r:embed="rId26"/>
                          <a:stretch>
                            <a:fillRect/>
                          </a:stretch>
                        </pic:blipFill>
                        <pic:spPr>
                          <a:xfrm>
                            <a:off x="0" y="0"/>
                            <a:ext cx="2276475" cy="2276475"/>
                          </a:xfrm>
                          <a:prstGeom prst="rect">
                            <a:avLst/>
                          </a:prstGeom>
                        </pic:spPr>
                      </pic:pic>
                    </a:graphicData>
                  </a:graphic>
                </wp:inline>
              </w:drawing>
            </w:r>
          </w:p>
        </w:tc>
        <w:tc>
          <w:tcPr>
            <w:tcW w:w="4967" w:type="dxa"/>
            <w:vAlign w:val="center"/>
          </w:tcPr>
          <w:p w14:paraId="02FADE6F" w14:textId="028BD222" w:rsidR="00FA2102" w:rsidRDefault="00A231B6" w:rsidP="00A231B6">
            <w:pPr>
              <w:pStyle w:val="Paragraph2"/>
              <w:numPr>
                <w:ilvl w:val="0"/>
                <w:numId w:val="0"/>
              </w:numPr>
              <w:ind w:right="-100"/>
              <w:jc w:val="center"/>
              <w:rPr>
                <w:rFonts w:ascii="Open Sans" w:hAnsi="Open Sans"/>
              </w:rPr>
            </w:pPr>
            <w:r>
              <w:rPr>
                <w:noProof/>
              </w:rPr>
              <w:drawing>
                <wp:inline distT="0" distB="0" distL="0" distR="0" wp14:anchorId="49090AD0" wp14:editId="3FBA594B">
                  <wp:extent cx="3016885" cy="2264836"/>
                  <wp:effectExtent l="0" t="0" r="0" b="2540"/>
                  <wp:docPr id="163886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68955" name=""/>
                          <pic:cNvPicPr/>
                        </pic:nvPicPr>
                        <pic:blipFill>
                          <a:blip r:embed="rId27"/>
                          <a:stretch>
                            <a:fillRect/>
                          </a:stretch>
                        </pic:blipFill>
                        <pic:spPr>
                          <a:xfrm>
                            <a:off x="0" y="0"/>
                            <a:ext cx="3034393" cy="2277979"/>
                          </a:xfrm>
                          <a:prstGeom prst="rect">
                            <a:avLst/>
                          </a:prstGeom>
                        </pic:spPr>
                      </pic:pic>
                    </a:graphicData>
                  </a:graphic>
                </wp:inline>
              </w:drawing>
            </w:r>
          </w:p>
        </w:tc>
      </w:tr>
      <w:tr w:rsidR="00A231B6" w14:paraId="629A3934" w14:textId="77777777" w:rsidTr="00DF6ADF">
        <w:trPr>
          <w:jc w:val="center"/>
        </w:trPr>
        <w:tc>
          <w:tcPr>
            <w:tcW w:w="4384" w:type="dxa"/>
            <w:vAlign w:val="center"/>
          </w:tcPr>
          <w:p w14:paraId="7E6F57B9" w14:textId="6E5B5418" w:rsidR="00A231B6" w:rsidRPr="00A231B6" w:rsidRDefault="00A231B6" w:rsidP="00A231B6">
            <w:pPr>
              <w:pStyle w:val="Paragraph2"/>
              <w:numPr>
                <w:ilvl w:val="0"/>
                <w:numId w:val="0"/>
              </w:numPr>
              <w:spacing w:before="0"/>
              <w:jc w:val="center"/>
              <w:rPr>
                <w:rFonts w:ascii="Open Sans" w:hAnsi="Open Sans"/>
                <w:sz w:val="16"/>
                <w:szCs w:val="16"/>
              </w:rPr>
            </w:pPr>
            <w:r w:rsidRPr="00A231B6">
              <w:rPr>
                <w:rFonts w:ascii="Open Sans" w:hAnsi="Open Sans"/>
                <w:sz w:val="16"/>
                <w:szCs w:val="16"/>
              </w:rPr>
              <w:t>Credit: https://www.wienerberger.co.uk</w:t>
            </w:r>
          </w:p>
        </w:tc>
        <w:tc>
          <w:tcPr>
            <w:tcW w:w="4967" w:type="dxa"/>
            <w:vAlign w:val="center"/>
          </w:tcPr>
          <w:p w14:paraId="10853DA2" w14:textId="0EF7E328" w:rsidR="00A231B6" w:rsidRPr="00A231B6" w:rsidRDefault="00A231B6" w:rsidP="00A231B6">
            <w:pPr>
              <w:pStyle w:val="Paragraph2"/>
              <w:numPr>
                <w:ilvl w:val="0"/>
                <w:numId w:val="0"/>
              </w:numPr>
              <w:spacing w:before="0"/>
              <w:jc w:val="center"/>
              <w:rPr>
                <w:rFonts w:ascii="Open Sans" w:hAnsi="Open Sans"/>
                <w:sz w:val="16"/>
                <w:szCs w:val="18"/>
              </w:rPr>
            </w:pPr>
            <w:r>
              <w:rPr>
                <w:rFonts w:ascii="Open Sans" w:hAnsi="Open Sans"/>
                <w:sz w:val="16"/>
                <w:szCs w:val="18"/>
              </w:rPr>
              <w:t>Credit: Nature Recovery Network</w:t>
            </w:r>
          </w:p>
        </w:tc>
      </w:tr>
    </w:tbl>
    <w:p w14:paraId="15FBD49E" w14:textId="02B237F1" w:rsidR="00A231B6" w:rsidRDefault="009B144F" w:rsidP="009B144F">
      <w:pPr>
        <w:pStyle w:val="Paragraph2"/>
        <w:ind w:left="426" w:hanging="710"/>
        <w:rPr>
          <w:rFonts w:ascii="Open Sans" w:hAnsi="Open Sans"/>
        </w:rPr>
      </w:pPr>
      <w:r w:rsidRPr="009B144F">
        <w:rPr>
          <w:rFonts w:ascii="Open Sans" w:hAnsi="Open Sans"/>
        </w:rPr>
        <w:t>Green infrastructure and open space should be approached from a multifunctional perspective combining uses such as sustainable drainage, public open space, green corridors/ walking and cycling routes shading through street trees and biodiversity conservation to combine functional uses with amenity benefits. These features should be strategically located to provide green infrastructure and landscaping in prominent spaces to maximise the benefits and connectivity to site users and increase the usability of multifunctional space.</w:t>
      </w:r>
      <w:r>
        <w:rPr>
          <w:rFonts w:ascii="Open Sans" w:hAnsi="Open Sans"/>
        </w:rPr>
        <w:t xml:space="preserve"> </w:t>
      </w:r>
      <w:r w:rsidR="00A231B6" w:rsidRPr="009B144F">
        <w:rPr>
          <w:rFonts w:ascii="Open Sans" w:hAnsi="Open Sans"/>
        </w:rPr>
        <w:t>Development is encouraged to be informed by the full list of considerations in Natural England’s ‘Green Infrastructure Framework 2023’</w:t>
      </w:r>
      <w:r w:rsidR="00A231B6" w:rsidRPr="004555C6">
        <w:rPr>
          <w:rStyle w:val="FootnoteReference"/>
          <w:rFonts w:ascii="Open Sans" w:hAnsi="Open Sans"/>
        </w:rPr>
        <w:footnoteReference w:id="2"/>
      </w:r>
      <w:r w:rsidR="00A231B6" w:rsidRPr="009B144F">
        <w:rPr>
          <w:rFonts w:ascii="Open Sans" w:hAnsi="Open Sans"/>
        </w:rPr>
        <w:t>.</w:t>
      </w:r>
      <w:r w:rsidR="00B66E10">
        <w:rPr>
          <w:rFonts w:ascii="Open Sans" w:hAnsi="Open Sans"/>
        </w:rPr>
        <w:t xml:space="preserve"> It should also be informed by Essex County Council’s</w:t>
      </w:r>
      <w:r w:rsidR="003D4C41">
        <w:rPr>
          <w:rFonts w:ascii="Open Sans" w:hAnsi="Open Sans"/>
        </w:rPr>
        <w:t xml:space="preserve"> requirements on applicants regarding green infrastructure</w:t>
      </w:r>
      <w:r w:rsidR="00E8755A">
        <w:rPr>
          <w:rFonts w:ascii="Open Sans" w:hAnsi="Open Sans"/>
        </w:rPr>
        <w:t>, as follows:</w:t>
      </w:r>
    </w:p>
    <w:p w14:paraId="58ACD22B" w14:textId="00EA8C5D" w:rsidR="009301A5" w:rsidRPr="009301A5" w:rsidRDefault="009301A5" w:rsidP="009301A5">
      <w:pPr>
        <w:pStyle w:val="Paragraph2"/>
        <w:numPr>
          <w:ilvl w:val="0"/>
          <w:numId w:val="29"/>
        </w:numPr>
        <w:rPr>
          <w:rFonts w:ascii="Open Sans" w:hAnsi="Open Sans"/>
        </w:rPr>
      </w:pPr>
      <w:r w:rsidRPr="009301A5">
        <w:rPr>
          <w:rFonts w:ascii="Open Sans" w:hAnsi="Open Sans"/>
        </w:rPr>
        <w:t>Essex Green Infrastructure Strategy (2020)</w:t>
      </w:r>
      <w:r w:rsidR="00120C24">
        <w:rPr>
          <w:rStyle w:val="FootnoteReference"/>
          <w:rFonts w:ascii="Open Sans" w:hAnsi="Open Sans"/>
        </w:rPr>
        <w:footnoteReference w:id="3"/>
      </w:r>
      <w:r w:rsidRPr="009301A5">
        <w:rPr>
          <w:rFonts w:ascii="Open Sans" w:hAnsi="Open Sans"/>
        </w:rPr>
        <w:t xml:space="preserve"> - seeks to protect, create, and improve green infrastructure </w:t>
      </w:r>
      <w:r>
        <w:rPr>
          <w:rFonts w:ascii="Open Sans" w:hAnsi="Open Sans"/>
        </w:rPr>
        <w:t xml:space="preserve">(GI) </w:t>
      </w:r>
      <w:r w:rsidRPr="009301A5">
        <w:rPr>
          <w:rFonts w:ascii="Open Sans" w:hAnsi="Open Sans"/>
        </w:rPr>
        <w:t>for biodiversity and people; improve connectivity and inclusivity, by supporting healthier, more active lifestyles; and contribute to economic growth.</w:t>
      </w:r>
    </w:p>
    <w:p w14:paraId="1DC4F20D" w14:textId="26524062" w:rsidR="009301A5" w:rsidRPr="009301A5" w:rsidRDefault="009301A5" w:rsidP="009301A5">
      <w:pPr>
        <w:pStyle w:val="Paragraph2"/>
        <w:numPr>
          <w:ilvl w:val="0"/>
          <w:numId w:val="29"/>
        </w:numPr>
        <w:rPr>
          <w:rFonts w:ascii="Open Sans" w:hAnsi="Open Sans"/>
        </w:rPr>
      </w:pPr>
      <w:r w:rsidRPr="009301A5">
        <w:rPr>
          <w:rFonts w:ascii="Open Sans" w:hAnsi="Open Sans"/>
        </w:rPr>
        <w:t>Essex Green Infrastructure Principles and Standards 2022</w:t>
      </w:r>
      <w:r w:rsidR="001569B6">
        <w:rPr>
          <w:rStyle w:val="FootnoteReference"/>
          <w:rFonts w:ascii="Open Sans" w:hAnsi="Open Sans"/>
        </w:rPr>
        <w:footnoteReference w:id="4"/>
      </w:r>
      <w:r w:rsidRPr="009301A5">
        <w:rPr>
          <w:rFonts w:ascii="Open Sans" w:hAnsi="Open Sans"/>
        </w:rPr>
        <w:t xml:space="preserve"> - the nine GI principles/ standards seek to demonstrate what ‘good likes like’ in designing and delivering GI and align with the national GI framework/standards.</w:t>
      </w:r>
    </w:p>
    <w:p w14:paraId="7208D2AB" w14:textId="6101860F" w:rsidR="009301A5" w:rsidRPr="009301A5" w:rsidRDefault="009301A5" w:rsidP="009301A5">
      <w:pPr>
        <w:pStyle w:val="Paragraph2"/>
        <w:numPr>
          <w:ilvl w:val="0"/>
          <w:numId w:val="29"/>
        </w:numPr>
        <w:rPr>
          <w:rFonts w:ascii="Open Sans" w:hAnsi="Open Sans"/>
        </w:rPr>
      </w:pPr>
      <w:r w:rsidRPr="009301A5">
        <w:rPr>
          <w:rFonts w:ascii="Open Sans" w:hAnsi="Open Sans"/>
        </w:rPr>
        <w:t xml:space="preserve">Essex Green </w:t>
      </w:r>
      <w:proofErr w:type="spellStart"/>
      <w:r w:rsidRPr="009301A5">
        <w:rPr>
          <w:rFonts w:ascii="Open Sans" w:hAnsi="Open Sans"/>
        </w:rPr>
        <w:t>StoryMap</w:t>
      </w:r>
      <w:proofErr w:type="spellEnd"/>
      <w:r w:rsidRPr="009301A5">
        <w:rPr>
          <w:rFonts w:ascii="Open Sans" w:hAnsi="Open Sans"/>
        </w:rPr>
        <w:t xml:space="preserve"> (2022)</w:t>
      </w:r>
      <w:r w:rsidR="00F62F6B">
        <w:rPr>
          <w:rStyle w:val="FootnoteReference"/>
          <w:rFonts w:ascii="Open Sans" w:hAnsi="Open Sans"/>
        </w:rPr>
        <w:footnoteReference w:id="5"/>
      </w:r>
      <w:r w:rsidRPr="009301A5">
        <w:rPr>
          <w:rFonts w:ascii="Open Sans" w:hAnsi="Open Sans"/>
        </w:rPr>
        <w:t xml:space="preserve"> - is the evidence base to inform GI policies, strategies and projects and sets out a spatial analysis of GI provision across Essex. </w:t>
      </w:r>
    </w:p>
    <w:p w14:paraId="0DC61A6E" w14:textId="4517B70A" w:rsidR="00E8755A" w:rsidRPr="009301A5" w:rsidRDefault="009301A5" w:rsidP="009301A5">
      <w:pPr>
        <w:pStyle w:val="Paragraph2"/>
        <w:numPr>
          <w:ilvl w:val="0"/>
          <w:numId w:val="29"/>
        </w:numPr>
        <w:rPr>
          <w:rFonts w:ascii="Open Sans" w:hAnsi="Open Sans"/>
        </w:rPr>
      </w:pPr>
      <w:r w:rsidRPr="009301A5">
        <w:rPr>
          <w:rFonts w:ascii="Open Sans" w:hAnsi="Open Sans"/>
        </w:rPr>
        <w:lastRenderedPageBreak/>
        <w:t>Flood Management/</w:t>
      </w:r>
      <w:proofErr w:type="spellStart"/>
      <w:r w:rsidRPr="009301A5">
        <w:rPr>
          <w:rFonts w:ascii="Open Sans" w:hAnsi="Open Sans"/>
        </w:rPr>
        <w:t>SuDs</w:t>
      </w:r>
      <w:proofErr w:type="spellEnd"/>
      <w:r w:rsidRPr="009301A5">
        <w:rPr>
          <w:rFonts w:ascii="Open Sans" w:hAnsi="Open Sans"/>
        </w:rPr>
        <w:t xml:space="preserve">; Landscapes and </w:t>
      </w:r>
      <w:proofErr w:type="spellStart"/>
      <w:r w:rsidRPr="009301A5">
        <w:rPr>
          <w:rFonts w:ascii="Open Sans" w:hAnsi="Open Sans"/>
        </w:rPr>
        <w:t>Greenscapes</w:t>
      </w:r>
      <w:proofErr w:type="spellEnd"/>
      <w:r w:rsidRPr="009301A5">
        <w:rPr>
          <w:rFonts w:ascii="Open Sans" w:hAnsi="Open Sans"/>
        </w:rPr>
        <w:t xml:space="preserve"> and Building with Nature </w:t>
      </w:r>
      <w:r w:rsidR="00424828">
        <w:rPr>
          <w:rFonts w:ascii="Open Sans" w:hAnsi="Open Sans"/>
        </w:rPr>
        <w:t xml:space="preserve">- </w:t>
      </w:r>
      <w:r w:rsidRPr="009301A5">
        <w:rPr>
          <w:rFonts w:ascii="Open Sans" w:hAnsi="Open Sans"/>
        </w:rPr>
        <w:t>sections of the E</w:t>
      </w:r>
      <w:r w:rsidR="00424828">
        <w:rPr>
          <w:rFonts w:ascii="Open Sans" w:hAnsi="Open Sans"/>
        </w:rPr>
        <w:t>ssex Design Guide</w:t>
      </w:r>
      <w:r w:rsidR="00424828">
        <w:rPr>
          <w:rStyle w:val="FootnoteReference"/>
          <w:rFonts w:ascii="Open Sans" w:hAnsi="Open Sans"/>
        </w:rPr>
        <w:footnoteReference w:id="6"/>
      </w:r>
      <w:r w:rsidRPr="009301A5">
        <w:rPr>
          <w:rFonts w:ascii="Open Sans" w:hAnsi="Open Sans"/>
        </w:rPr>
        <w:t xml:space="preserve"> also provide content on GI.</w:t>
      </w:r>
    </w:p>
    <w:p w14:paraId="32DE52A1" w14:textId="77777777" w:rsidR="00FA2102" w:rsidRPr="00350163" w:rsidRDefault="00FA2102" w:rsidP="00350163">
      <w:pPr>
        <w:pStyle w:val="Paragraph2"/>
        <w:numPr>
          <w:ilvl w:val="0"/>
          <w:numId w:val="0"/>
        </w:numPr>
        <w:ind w:left="426"/>
        <w:rPr>
          <w:rFonts w:ascii="Open Sans" w:hAnsi="Open Sans"/>
        </w:rPr>
      </w:pPr>
    </w:p>
    <w:tbl>
      <w:tblPr>
        <w:tblStyle w:val="TableGrid"/>
        <w:tblW w:w="8363" w:type="dxa"/>
        <w:tblInd w:w="279" w:type="dxa"/>
        <w:shd w:val="clear" w:color="auto" w:fill="55A12D"/>
        <w:tblLook w:val="04A0" w:firstRow="1" w:lastRow="0" w:firstColumn="1" w:lastColumn="0" w:noHBand="0" w:noVBand="1"/>
      </w:tblPr>
      <w:tblGrid>
        <w:gridCol w:w="8363"/>
      </w:tblGrid>
      <w:tr w:rsidR="00EA330A" w:rsidRPr="005D5B16" w14:paraId="1A9AF99E" w14:textId="77777777" w:rsidTr="0007728B">
        <w:tc>
          <w:tcPr>
            <w:tcW w:w="8363" w:type="dxa"/>
            <w:shd w:val="clear" w:color="auto" w:fill="auto"/>
          </w:tcPr>
          <w:p w14:paraId="2A05C948" w14:textId="466B6E9B" w:rsidR="00EA330A" w:rsidRPr="0007728B" w:rsidRDefault="00EA330A" w:rsidP="00134D4C">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57741" w:rsidRPr="0007728B">
              <w:rPr>
                <w:rFonts w:ascii="Open Sans" w:hAnsi="Open Sans"/>
                <w:b/>
                <w:bCs/>
                <w:color w:val="auto"/>
              </w:rPr>
              <w:t>1</w:t>
            </w:r>
            <w:r w:rsidRPr="0007728B">
              <w:rPr>
                <w:rFonts w:ascii="Open Sans" w:hAnsi="Open Sans"/>
                <w:b/>
                <w:bCs/>
                <w:color w:val="auto"/>
              </w:rPr>
              <w:t>: WILDLIFE-FRIENDLY DEVELOPMENT</w:t>
            </w:r>
          </w:p>
          <w:p w14:paraId="3B07A938" w14:textId="66726C1B" w:rsidR="00EA330A" w:rsidRPr="0007728B" w:rsidRDefault="00EA330A" w:rsidP="00D12305">
            <w:pPr>
              <w:pStyle w:val="Paragraph2"/>
              <w:numPr>
                <w:ilvl w:val="0"/>
                <w:numId w:val="10"/>
              </w:numPr>
              <w:spacing w:before="0" w:after="0"/>
              <w:rPr>
                <w:rFonts w:ascii="Open Sans" w:hAnsi="Open Sans"/>
                <w:b/>
                <w:color w:val="auto"/>
              </w:rPr>
            </w:pPr>
            <w:r w:rsidRPr="0007728B">
              <w:rPr>
                <w:rFonts w:ascii="Open Sans" w:hAnsi="Open Sans"/>
                <w:b/>
                <w:color w:val="auto"/>
              </w:rPr>
              <w:t xml:space="preserve">All development proposals </w:t>
            </w:r>
            <w:r w:rsidR="0090782A">
              <w:rPr>
                <w:rFonts w:ascii="Open Sans" w:hAnsi="Open Sans"/>
                <w:b/>
                <w:color w:val="auto"/>
              </w:rPr>
              <w:t>should</w:t>
            </w:r>
            <w:r w:rsidRPr="0007728B">
              <w:rPr>
                <w:rFonts w:ascii="Open Sans" w:hAnsi="Open Sans"/>
                <w:b/>
                <w:color w:val="auto"/>
              </w:rPr>
              <w:t xml:space="preserve"> deliver </w:t>
            </w:r>
            <w:r w:rsidR="00505E91">
              <w:rPr>
                <w:rFonts w:ascii="Open Sans" w:hAnsi="Open Sans"/>
                <w:b/>
                <w:color w:val="auto"/>
              </w:rPr>
              <w:t xml:space="preserve">a minimum of 10% </w:t>
            </w:r>
            <w:r w:rsidRPr="0007728B">
              <w:rPr>
                <w:rFonts w:ascii="Open Sans" w:hAnsi="Open Sans"/>
                <w:b/>
                <w:color w:val="auto"/>
              </w:rPr>
              <w:t xml:space="preserve">net biodiversity gain in addition to protecting </w:t>
            </w:r>
            <w:r w:rsidR="00505E91">
              <w:rPr>
                <w:rFonts w:ascii="Open Sans" w:hAnsi="Open Sans"/>
                <w:b/>
                <w:color w:val="auto"/>
              </w:rPr>
              <w:t xml:space="preserve">and enhancing </w:t>
            </w:r>
            <w:r w:rsidRPr="0007728B">
              <w:rPr>
                <w:rFonts w:ascii="Open Sans" w:hAnsi="Open Sans"/>
                <w:b/>
                <w:color w:val="auto"/>
              </w:rPr>
              <w:t>existing habitats and species. Proposals to create or enhance existing green wildlife corridors are strongly encouraged.</w:t>
            </w:r>
          </w:p>
          <w:p w14:paraId="2FF3AFEC" w14:textId="77777777" w:rsidR="00EA330A" w:rsidRPr="0007728B" w:rsidRDefault="00EA330A" w:rsidP="00134D4C">
            <w:pPr>
              <w:pStyle w:val="ListParagraph"/>
              <w:rPr>
                <w:b/>
                <w:color w:val="auto"/>
              </w:rPr>
            </w:pPr>
          </w:p>
          <w:p w14:paraId="32B0BDC3" w14:textId="77777777" w:rsidR="00EA330A" w:rsidRPr="0007728B" w:rsidRDefault="00EA330A" w:rsidP="00D12305">
            <w:pPr>
              <w:pStyle w:val="Paragraph2"/>
              <w:numPr>
                <w:ilvl w:val="0"/>
                <w:numId w:val="10"/>
              </w:numPr>
              <w:spacing w:before="0" w:after="0"/>
              <w:rPr>
                <w:rFonts w:ascii="Open Sans" w:hAnsi="Open Sans"/>
                <w:b/>
                <w:color w:val="auto"/>
              </w:rPr>
            </w:pPr>
            <w:r w:rsidRPr="0007728B">
              <w:rPr>
                <w:rFonts w:ascii="Open Sans" w:hAnsi="Open Sans"/>
                <w:b/>
                <w:color w:val="auto"/>
              </w:rPr>
              <w:t xml:space="preserve">In particular, the incorporation of design features into new development that encourages local wildlife to thrive, is strongly encouraged. </w:t>
            </w:r>
          </w:p>
          <w:p w14:paraId="416CB130" w14:textId="77777777" w:rsidR="00EA330A" w:rsidRPr="0007728B" w:rsidRDefault="00EA330A" w:rsidP="00134D4C">
            <w:pPr>
              <w:pStyle w:val="ListParagraph"/>
              <w:rPr>
                <w:b/>
                <w:color w:val="auto"/>
              </w:rPr>
            </w:pPr>
          </w:p>
          <w:p w14:paraId="48B6074A" w14:textId="739F8385" w:rsidR="00EA330A" w:rsidRDefault="0084279C" w:rsidP="00D12305">
            <w:pPr>
              <w:pStyle w:val="Paragraph2"/>
              <w:numPr>
                <w:ilvl w:val="0"/>
                <w:numId w:val="10"/>
              </w:numPr>
              <w:spacing w:before="0" w:after="0"/>
              <w:ind w:left="357" w:hanging="357"/>
              <w:rPr>
                <w:rFonts w:ascii="Open Sans" w:hAnsi="Open Sans"/>
                <w:b/>
                <w:color w:val="auto"/>
              </w:rPr>
            </w:pPr>
            <w:r>
              <w:rPr>
                <w:rFonts w:ascii="Open Sans" w:hAnsi="Open Sans"/>
                <w:b/>
                <w:color w:val="auto"/>
              </w:rPr>
              <w:t>D</w:t>
            </w:r>
            <w:r w:rsidR="00EA330A" w:rsidRPr="0007728B">
              <w:rPr>
                <w:rFonts w:ascii="Open Sans" w:hAnsi="Open Sans"/>
                <w:b/>
                <w:color w:val="auto"/>
              </w:rPr>
              <w:t xml:space="preserve">evelopment should be designed to retain trees, shrubs and hedgerows of </w:t>
            </w:r>
            <w:proofErr w:type="spellStart"/>
            <w:r w:rsidR="00EA330A" w:rsidRPr="0007728B">
              <w:rPr>
                <w:rFonts w:ascii="Open Sans" w:hAnsi="Open Sans"/>
                <w:b/>
                <w:color w:val="auto"/>
              </w:rPr>
              <w:t>arboricultural</w:t>
            </w:r>
            <w:proofErr w:type="spellEnd"/>
            <w:r w:rsidR="00EA330A" w:rsidRPr="0007728B">
              <w:rPr>
                <w:rFonts w:ascii="Open Sans" w:hAnsi="Open Sans"/>
                <w:b/>
                <w:color w:val="auto"/>
              </w:rPr>
              <w:t xml:space="preserve">, habitat and amenity value on-site and to conserve and enhance connectivity to the wider </w:t>
            </w:r>
            <w:r>
              <w:rPr>
                <w:rFonts w:ascii="Open Sans" w:hAnsi="Open Sans"/>
                <w:b/>
                <w:color w:val="auto"/>
              </w:rPr>
              <w:t xml:space="preserve">multifunctional </w:t>
            </w:r>
            <w:r w:rsidR="00EA330A" w:rsidRPr="0007728B">
              <w:rPr>
                <w:rFonts w:ascii="Open Sans" w:hAnsi="Open Sans"/>
                <w:b/>
                <w:color w:val="auto"/>
              </w:rPr>
              <w:t>green infrastructure networks. Where this is accompanied by new planting, this should consist of native species of trees, shrubs and grasses acting as stepping stones for wildlife.</w:t>
            </w:r>
          </w:p>
          <w:p w14:paraId="191375CD" w14:textId="1CF793A7" w:rsidR="0007728B" w:rsidRPr="0007728B" w:rsidRDefault="0007728B" w:rsidP="0007728B">
            <w:pPr>
              <w:pStyle w:val="Paragraph2"/>
              <w:numPr>
                <w:ilvl w:val="0"/>
                <w:numId w:val="0"/>
              </w:numPr>
              <w:spacing w:before="0" w:after="0"/>
              <w:ind w:left="357"/>
              <w:rPr>
                <w:rFonts w:ascii="Open Sans" w:hAnsi="Open Sans"/>
                <w:b/>
                <w:color w:val="auto"/>
              </w:rPr>
            </w:pPr>
          </w:p>
        </w:tc>
      </w:tr>
    </w:tbl>
    <w:p w14:paraId="4666D919" w14:textId="77777777" w:rsidR="00EA330A" w:rsidRPr="005D5B16" w:rsidRDefault="00EA330A" w:rsidP="00EA330A">
      <w:pPr>
        <w:pStyle w:val="Paragraph2"/>
        <w:numPr>
          <w:ilvl w:val="0"/>
          <w:numId w:val="0"/>
        </w:numPr>
        <w:ind w:left="426"/>
        <w:rPr>
          <w:rFonts w:ascii="Open Sans" w:hAnsi="Open Sans"/>
          <w:color w:val="FFFFFF" w:themeColor="background1"/>
          <w:highlight w:val="yellow"/>
        </w:rPr>
      </w:pPr>
    </w:p>
    <w:p w14:paraId="435A3771" w14:textId="77777777" w:rsidR="00EA330A" w:rsidRPr="005D5B16" w:rsidRDefault="00EA330A" w:rsidP="00EA330A">
      <w:pPr>
        <w:pStyle w:val="Heading2"/>
        <w:keepNext w:val="0"/>
        <w:rPr>
          <w:rFonts w:ascii="Open Sans" w:hAnsi="Open Sans" w:cs="Open Sans"/>
        </w:rPr>
      </w:pPr>
      <w:bookmarkStart w:id="30" w:name="_Toc195277895"/>
      <w:r>
        <w:rPr>
          <w:rFonts w:ascii="Open Sans" w:hAnsi="Open Sans" w:cs="Open Sans"/>
        </w:rPr>
        <w:t>S</w:t>
      </w:r>
      <w:r w:rsidRPr="005D5B16">
        <w:rPr>
          <w:rFonts w:ascii="Open Sans" w:hAnsi="Open Sans" w:cs="Open Sans"/>
        </w:rPr>
        <w:t>ustainable design</w:t>
      </w:r>
      <w:bookmarkEnd w:id="30"/>
    </w:p>
    <w:p w14:paraId="6EFD36AA" w14:textId="77777777" w:rsidR="00A231B6" w:rsidRDefault="00A231B6" w:rsidP="00A231B6">
      <w:pPr>
        <w:pStyle w:val="Paragraph2"/>
        <w:ind w:left="426" w:hanging="710"/>
        <w:rPr>
          <w:rFonts w:ascii="Open Sans" w:hAnsi="Open Sans"/>
        </w:rPr>
      </w:pPr>
      <w:r w:rsidRPr="0084537D">
        <w:rPr>
          <w:rFonts w:ascii="Open Sans" w:hAnsi="Open Sans"/>
        </w:rPr>
        <w:t>The Climate Change Act 2008 committed the UK to an 80% reduction in CO</w:t>
      </w:r>
      <w:r>
        <w:rPr>
          <w:rFonts w:ascii="Open Sans" w:hAnsi="Open Sans"/>
          <w:vertAlign w:val="subscript"/>
        </w:rPr>
        <w:t>2</w:t>
      </w:r>
      <w:r w:rsidRPr="0084537D">
        <w:rPr>
          <w:rFonts w:ascii="Open Sans" w:hAnsi="Open Sans"/>
        </w:rPr>
        <w:t xml:space="preserve"> emissions by 2050.  In June 2019, an announcement was made </w:t>
      </w:r>
      <w:r>
        <w:rPr>
          <w:rFonts w:ascii="Open Sans" w:hAnsi="Open Sans"/>
        </w:rPr>
        <w:t xml:space="preserve">by Government </w:t>
      </w:r>
      <w:r w:rsidRPr="0084537D">
        <w:rPr>
          <w:rFonts w:ascii="Open Sans" w:hAnsi="Open Sans"/>
        </w:rPr>
        <w:t>to reduce this further to almost 100% by 205</w:t>
      </w:r>
      <w:r>
        <w:rPr>
          <w:rFonts w:ascii="Open Sans" w:hAnsi="Open Sans"/>
        </w:rPr>
        <w:t>0. This will be a major task that</w:t>
      </w:r>
      <w:r w:rsidRPr="0084537D">
        <w:rPr>
          <w:rFonts w:ascii="Open Sans" w:hAnsi="Open Sans"/>
        </w:rPr>
        <w:t xml:space="preserve"> will require everyone to be engaged, </w:t>
      </w:r>
      <w:proofErr w:type="gramStart"/>
      <w:r w:rsidRPr="0084537D">
        <w:rPr>
          <w:rFonts w:ascii="Open Sans" w:hAnsi="Open Sans"/>
        </w:rPr>
        <w:t>from households and communities,</w:t>
      </w:r>
      <w:proofErr w:type="gramEnd"/>
      <w:r w:rsidRPr="0084537D">
        <w:rPr>
          <w:rFonts w:ascii="Open Sans" w:hAnsi="Open Sans"/>
        </w:rPr>
        <w:t xml:space="preserve"> to businesses and local and national government.</w:t>
      </w:r>
      <w:r>
        <w:rPr>
          <w:rFonts w:ascii="Open Sans" w:hAnsi="Open Sans"/>
        </w:rPr>
        <w:t xml:space="preserve"> </w:t>
      </w:r>
    </w:p>
    <w:p w14:paraId="770DBDD1" w14:textId="4B5E729F" w:rsidR="00EA330A" w:rsidRDefault="00A231B6" w:rsidP="00A231B6">
      <w:pPr>
        <w:pStyle w:val="Paragraph2"/>
        <w:ind w:left="426" w:hanging="710"/>
        <w:rPr>
          <w:rFonts w:ascii="Open Sans" w:hAnsi="Open Sans"/>
        </w:rPr>
      </w:pPr>
      <w:r>
        <w:rPr>
          <w:rFonts w:ascii="Open Sans" w:hAnsi="Open Sans"/>
        </w:rPr>
        <w:t>In 20</w:t>
      </w:r>
      <w:r w:rsidR="009858FF">
        <w:rPr>
          <w:rFonts w:ascii="Open Sans" w:hAnsi="Open Sans"/>
        </w:rPr>
        <w:t>22</w:t>
      </w:r>
      <w:r>
        <w:rPr>
          <w:rFonts w:ascii="Open Sans" w:hAnsi="Open Sans"/>
        </w:rPr>
        <w:t xml:space="preserve">, the residential sector alone accounted for </w:t>
      </w:r>
      <w:r w:rsidR="009858FF">
        <w:rPr>
          <w:rFonts w:ascii="Open Sans" w:hAnsi="Open Sans"/>
        </w:rPr>
        <w:t xml:space="preserve">nearly </w:t>
      </w:r>
      <w:r>
        <w:rPr>
          <w:rFonts w:ascii="Open Sans" w:hAnsi="Open Sans"/>
        </w:rPr>
        <w:t>1</w:t>
      </w:r>
      <w:r w:rsidR="009858FF">
        <w:rPr>
          <w:rFonts w:ascii="Open Sans" w:hAnsi="Open Sans"/>
        </w:rPr>
        <w:t>7</w:t>
      </w:r>
      <w:r>
        <w:rPr>
          <w:rFonts w:ascii="Open Sans" w:hAnsi="Open Sans"/>
        </w:rPr>
        <w:t xml:space="preserve">% of the UK’s annual </w:t>
      </w:r>
      <w:r w:rsidR="009858FF" w:rsidRPr="0084537D">
        <w:rPr>
          <w:rFonts w:ascii="Open Sans" w:hAnsi="Open Sans"/>
        </w:rPr>
        <w:t>CO</w:t>
      </w:r>
      <w:r w:rsidR="009858FF">
        <w:rPr>
          <w:rFonts w:ascii="Open Sans" w:hAnsi="Open Sans"/>
          <w:vertAlign w:val="subscript"/>
        </w:rPr>
        <w:t>2</w:t>
      </w:r>
      <w:r>
        <w:rPr>
          <w:rFonts w:ascii="Open Sans" w:hAnsi="Open Sans"/>
        </w:rPr>
        <w:t xml:space="preserve"> emissions (source: Department for Energy </w:t>
      </w:r>
      <w:r w:rsidR="009858FF">
        <w:rPr>
          <w:rFonts w:ascii="Open Sans" w:hAnsi="Open Sans"/>
        </w:rPr>
        <w:t xml:space="preserve">Security </w:t>
      </w:r>
      <w:r>
        <w:rPr>
          <w:rFonts w:ascii="Open Sans" w:hAnsi="Open Sans"/>
        </w:rPr>
        <w:t xml:space="preserve">and </w:t>
      </w:r>
      <w:r w:rsidR="009858FF">
        <w:rPr>
          <w:rFonts w:ascii="Open Sans" w:hAnsi="Open Sans"/>
        </w:rPr>
        <w:t>Net Zero</w:t>
      </w:r>
      <w:r>
        <w:rPr>
          <w:rFonts w:ascii="Open Sans" w:hAnsi="Open Sans"/>
        </w:rPr>
        <w:t xml:space="preserve">). </w:t>
      </w:r>
      <w:r w:rsidR="009858FF" w:rsidRPr="009858FF">
        <w:rPr>
          <w:rFonts w:ascii="Open Sans" w:hAnsi="Open Sans"/>
        </w:rPr>
        <w:t>Whilst the total has decreased by 30% since 2012, it has increased as a proportion of the overall total (from 15% in 2022</w:t>
      </w:r>
      <w:r>
        <w:rPr>
          <w:rFonts w:ascii="Open Sans" w:hAnsi="Open Sans"/>
        </w:rPr>
        <w:t>. S</w:t>
      </w:r>
      <w:r w:rsidRPr="002914C0">
        <w:rPr>
          <w:rFonts w:ascii="Open Sans" w:hAnsi="Open Sans"/>
        </w:rPr>
        <w:t xml:space="preserve">tandards for ecologically sustainable homes and developments are </w:t>
      </w:r>
      <w:r>
        <w:rPr>
          <w:rFonts w:ascii="Open Sans" w:hAnsi="Open Sans"/>
        </w:rPr>
        <w:t xml:space="preserve">established through Building Regulations and Braintree Local Plan Section 2 policies. </w:t>
      </w:r>
      <w:proofErr w:type="gramStart"/>
      <w:r>
        <w:rPr>
          <w:rFonts w:ascii="Open Sans" w:hAnsi="Open Sans"/>
        </w:rPr>
        <w:t>Specifically</w:t>
      </w:r>
      <w:proofErr w:type="gramEnd"/>
      <w:r>
        <w:rPr>
          <w:rFonts w:ascii="Open Sans" w:hAnsi="Open Sans"/>
        </w:rPr>
        <w:t xml:space="preserve"> Policy LPP72 (Resource efficiency, energy generation and energy efficiency) requires new residential dwellings to include renewable and low carbon energy technology to provide at least a 19% improvement in energy performance over the requirements of the 2013 Building Regulations. However, </w:t>
      </w:r>
      <w:proofErr w:type="gramStart"/>
      <w:r>
        <w:rPr>
          <w:rFonts w:ascii="Open Sans" w:hAnsi="Open Sans"/>
        </w:rPr>
        <w:t>in order for</w:t>
      </w:r>
      <w:proofErr w:type="gramEnd"/>
      <w:r>
        <w:rPr>
          <w:rFonts w:ascii="Open Sans" w:hAnsi="Open Sans"/>
        </w:rPr>
        <w:t xml:space="preserve"> built development to make a meaningful contribution towards achieving net zero by 2050, development needs to go further. New development is therefore encouraged to exceed the requirements of Local Plan Section 2 Policy LPP72 or, at very least, to ensure that new properties are designed so that they are ready to receive the technologies that are crucial to minimising their energy use, e.g. underfloor heating to increase the effectiveness of heat pumps, orientated south to maximise the potential from solar panels if installed, etc.</w:t>
      </w:r>
    </w:p>
    <w:p w14:paraId="7E857125" w14:textId="5C73AAE2" w:rsidR="001D222D" w:rsidRDefault="001D222D" w:rsidP="00A231B6">
      <w:pPr>
        <w:pStyle w:val="Paragraph2"/>
        <w:ind w:left="426" w:hanging="710"/>
        <w:rPr>
          <w:rFonts w:ascii="Open Sans" w:hAnsi="Open Sans"/>
        </w:rPr>
      </w:pPr>
      <w:r>
        <w:rPr>
          <w:rFonts w:ascii="Open Sans" w:hAnsi="Open Sans"/>
        </w:rPr>
        <w:lastRenderedPageBreak/>
        <w:t xml:space="preserve">The East of England is an area of </w:t>
      </w:r>
      <w:proofErr w:type="gramStart"/>
      <w:r>
        <w:rPr>
          <w:rFonts w:ascii="Open Sans" w:hAnsi="Open Sans"/>
        </w:rPr>
        <w:t>high water</w:t>
      </w:r>
      <w:proofErr w:type="gramEnd"/>
      <w:r>
        <w:rPr>
          <w:rFonts w:ascii="Open Sans" w:hAnsi="Open Sans"/>
        </w:rPr>
        <w:t xml:space="preserve"> stress. </w:t>
      </w:r>
      <w:r w:rsidR="000857DE">
        <w:rPr>
          <w:rFonts w:ascii="Open Sans" w:hAnsi="Open Sans"/>
        </w:rPr>
        <w:t>M</w:t>
      </w:r>
      <w:r w:rsidR="000857DE" w:rsidRPr="000857DE">
        <w:rPr>
          <w:rFonts w:ascii="Open Sans" w:hAnsi="Open Sans"/>
        </w:rPr>
        <w:t>easures to improve water efficiency in developments</w:t>
      </w:r>
      <w:r w:rsidR="000857DE">
        <w:rPr>
          <w:rFonts w:ascii="Open Sans" w:hAnsi="Open Sans"/>
        </w:rPr>
        <w:t xml:space="preserve"> are therefore strongly encouraged. </w:t>
      </w:r>
      <w:r w:rsidR="00077308" w:rsidRPr="00077308">
        <w:rPr>
          <w:rFonts w:ascii="Open Sans" w:hAnsi="Open Sans"/>
        </w:rPr>
        <w:t xml:space="preserve">This can be achieved by a fixtures and fittings approach, including through rainwater/storm water, harvesting and reuse, and greywater recycling.  Such measures to improve water efficiency standards and opportunities for water reuse and recycling also reduces the volume of wastewater needing to be treated </w:t>
      </w:r>
      <w:r w:rsidR="00077308">
        <w:rPr>
          <w:rFonts w:ascii="Open Sans" w:hAnsi="Open Sans"/>
        </w:rPr>
        <w:t>at</w:t>
      </w:r>
      <w:r w:rsidR="00077308" w:rsidRPr="00077308">
        <w:rPr>
          <w:rFonts w:ascii="Open Sans" w:hAnsi="Open Sans"/>
        </w:rPr>
        <w:t xml:space="preserve"> water recycling centres. This will help to reduce carbon emissions in the supply and recycling of water.</w:t>
      </w:r>
    </w:p>
    <w:p w14:paraId="558DFFB9" w14:textId="78B979E0" w:rsidR="009F07AF" w:rsidRDefault="009F07AF" w:rsidP="00A231B6">
      <w:pPr>
        <w:pStyle w:val="Paragraph2"/>
        <w:ind w:left="426" w:hanging="710"/>
        <w:rPr>
          <w:rFonts w:ascii="Open Sans" w:hAnsi="Open Sans"/>
        </w:rPr>
      </w:pPr>
      <w:r>
        <w:rPr>
          <w:rFonts w:ascii="Open Sans" w:hAnsi="Open Sans"/>
        </w:rPr>
        <w:t xml:space="preserve">Braintree Local Plan </w:t>
      </w:r>
      <w:r w:rsidRPr="009F07AF">
        <w:rPr>
          <w:rFonts w:ascii="Open Sans" w:hAnsi="Open Sans"/>
        </w:rPr>
        <w:t xml:space="preserve">Strategic Policy SP6 </w:t>
      </w:r>
      <w:r>
        <w:rPr>
          <w:rFonts w:ascii="Open Sans" w:hAnsi="Open Sans"/>
        </w:rPr>
        <w:t>(</w:t>
      </w:r>
      <w:r w:rsidRPr="009F07AF">
        <w:rPr>
          <w:rFonts w:ascii="Open Sans" w:hAnsi="Open Sans"/>
        </w:rPr>
        <w:t xml:space="preserve">Infrastructure </w:t>
      </w:r>
      <w:r>
        <w:rPr>
          <w:rFonts w:ascii="Open Sans" w:hAnsi="Open Sans"/>
        </w:rPr>
        <w:t>and</w:t>
      </w:r>
      <w:r w:rsidRPr="009F07AF">
        <w:rPr>
          <w:rFonts w:ascii="Open Sans" w:hAnsi="Open Sans"/>
        </w:rPr>
        <w:t xml:space="preserve"> Connectivity</w:t>
      </w:r>
      <w:r>
        <w:rPr>
          <w:rFonts w:ascii="Open Sans" w:hAnsi="Open Sans"/>
        </w:rPr>
        <w:t xml:space="preserve">) </w:t>
      </w:r>
      <w:r w:rsidRPr="009F07AF">
        <w:rPr>
          <w:rFonts w:ascii="Open Sans" w:hAnsi="Open Sans"/>
        </w:rPr>
        <w:t>and Policy LPP52 (Layout and Design of Development) require developers to demonstrate that there is sufficient water available to support the proposed development and that adequate mains foul water treatment and disposal already exists or can be provided in time to serve new development.</w:t>
      </w:r>
    </w:p>
    <w:p w14:paraId="2D8FE9F9" w14:textId="3FCEF5BE" w:rsidR="0086738E" w:rsidRDefault="00844490" w:rsidP="00A231B6">
      <w:pPr>
        <w:pStyle w:val="Paragraph2"/>
        <w:ind w:left="426" w:hanging="710"/>
        <w:rPr>
          <w:rFonts w:ascii="Open Sans" w:hAnsi="Open Sans"/>
        </w:rPr>
      </w:pPr>
      <w:r>
        <w:rPr>
          <w:rFonts w:ascii="Open Sans" w:hAnsi="Open Sans"/>
        </w:rPr>
        <w:t>Increasingly</w:t>
      </w:r>
      <w:r w:rsidR="00FF747F">
        <w:rPr>
          <w:rFonts w:ascii="Open Sans" w:hAnsi="Open Sans"/>
        </w:rPr>
        <w:t>, residential properties are seeing</w:t>
      </w:r>
      <w:r w:rsidRPr="00844490">
        <w:rPr>
          <w:rFonts w:ascii="Open Sans" w:hAnsi="Open Sans"/>
        </w:rPr>
        <w:t xml:space="preserve"> more paved and decked areas in gardens </w:t>
      </w:r>
      <w:r w:rsidR="00FF747F">
        <w:rPr>
          <w:rFonts w:ascii="Open Sans" w:hAnsi="Open Sans"/>
        </w:rPr>
        <w:t xml:space="preserve">at the expense </w:t>
      </w:r>
      <w:r w:rsidRPr="00844490">
        <w:rPr>
          <w:rFonts w:ascii="Open Sans" w:hAnsi="Open Sans"/>
        </w:rPr>
        <w:t xml:space="preserve">of green areas.  This means rainwater has nowhere to go, increasing the amount of water travelling into the sewer which can then cause flooding. </w:t>
      </w:r>
      <w:r w:rsidR="00D21756">
        <w:rPr>
          <w:rFonts w:ascii="Open Sans" w:hAnsi="Open Sans"/>
        </w:rPr>
        <w:t>The</w:t>
      </w:r>
      <w:r w:rsidRPr="00844490">
        <w:rPr>
          <w:rFonts w:ascii="Open Sans" w:hAnsi="Open Sans"/>
        </w:rPr>
        <w:t xml:space="preserve"> use of natural drainage and sustainable drainage systems (</w:t>
      </w:r>
      <w:proofErr w:type="spellStart"/>
      <w:r w:rsidRPr="00844490">
        <w:rPr>
          <w:rFonts w:ascii="Open Sans" w:hAnsi="Open Sans"/>
        </w:rPr>
        <w:t>SuDS</w:t>
      </w:r>
      <w:proofErr w:type="spellEnd"/>
      <w:r w:rsidRPr="00844490">
        <w:rPr>
          <w:rFonts w:ascii="Open Sans" w:hAnsi="Open Sans"/>
        </w:rPr>
        <w:t>) to minimise surface water run-off from existing properties and new development as part of the solution to protect the sewer network</w:t>
      </w:r>
      <w:r w:rsidR="00D21756">
        <w:rPr>
          <w:rFonts w:ascii="Open Sans" w:hAnsi="Open Sans"/>
        </w:rPr>
        <w:t xml:space="preserve"> is important</w:t>
      </w:r>
      <w:r w:rsidRPr="00844490">
        <w:rPr>
          <w:rFonts w:ascii="Open Sans" w:hAnsi="Open Sans"/>
        </w:rPr>
        <w:t xml:space="preserve">. Such measures help to avoid surface water run-off from entering </w:t>
      </w:r>
      <w:r w:rsidR="00D21756">
        <w:rPr>
          <w:rFonts w:ascii="Open Sans" w:hAnsi="Open Sans"/>
        </w:rPr>
        <w:t>the</w:t>
      </w:r>
      <w:r w:rsidRPr="00844490">
        <w:rPr>
          <w:rFonts w:ascii="Open Sans" w:hAnsi="Open Sans"/>
        </w:rPr>
        <w:t xml:space="preserve"> foul drainage network, and connections to a surface water sewer will only be considered </w:t>
      </w:r>
      <w:r w:rsidR="00D21756">
        <w:rPr>
          <w:rFonts w:ascii="Open Sans" w:hAnsi="Open Sans"/>
        </w:rPr>
        <w:t xml:space="preserve">by the </w:t>
      </w:r>
      <w:r w:rsidR="00D658A0">
        <w:rPr>
          <w:rFonts w:ascii="Open Sans" w:hAnsi="Open Sans"/>
        </w:rPr>
        <w:t xml:space="preserve">wastewater authority (Anglian Water) </w:t>
      </w:r>
      <w:r w:rsidRPr="00844490">
        <w:rPr>
          <w:rFonts w:ascii="Open Sans" w:hAnsi="Open Sans"/>
        </w:rPr>
        <w:t xml:space="preserve">where all other options are demonstrated to be impracticable. </w:t>
      </w:r>
      <w:r w:rsidR="00D658A0" w:rsidRPr="00D658A0">
        <w:rPr>
          <w:rFonts w:ascii="Open Sans" w:hAnsi="Open Sans"/>
        </w:rPr>
        <w:t xml:space="preserve">Braintree Local Plan Policies LPP74 (Flooding Risk and Surface Water Drainage), LPP75 </w:t>
      </w:r>
      <w:r w:rsidR="00D658A0">
        <w:rPr>
          <w:rFonts w:ascii="Open Sans" w:hAnsi="Open Sans"/>
        </w:rPr>
        <w:t>(</w:t>
      </w:r>
      <w:r w:rsidR="00D658A0" w:rsidRPr="00D658A0">
        <w:rPr>
          <w:rFonts w:ascii="Open Sans" w:hAnsi="Open Sans"/>
        </w:rPr>
        <w:t>Surface Water Management Plan</w:t>
      </w:r>
      <w:r w:rsidR="00D658A0">
        <w:rPr>
          <w:rFonts w:ascii="Open Sans" w:hAnsi="Open Sans"/>
        </w:rPr>
        <w:t>)</w:t>
      </w:r>
      <w:r w:rsidR="00D658A0" w:rsidRPr="00D658A0">
        <w:rPr>
          <w:rFonts w:ascii="Open Sans" w:hAnsi="Open Sans"/>
        </w:rPr>
        <w:t xml:space="preserve"> and LPP76 </w:t>
      </w:r>
      <w:r w:rsidR="00D658A0">
        <w:rPr>
          <w:rFonts w:ascii="Open Sans" w:hAnsi="Open Sans"/>
        </w:rPr>
        <w:t>(</w:t>
      </w:r>
      <w:r w:rsidR="00D658A0" w:rsidRPr="00D658A0">
        <w:rPr>
          <w:rFonts w:ascii="Open Sans" w:hAnsi="Open Sans"/>
        </w:rPr>
        <w:t>Sustainable Urban Drainage Systems</w:t>
      </w:r>
      <w:r w:rsidR="00D658A0">
        <w:rPr>
          <w:rFonts w:ascii="Open Sans" w:hAnsi="Open Sans"/>
        </w:rPr>
        <w:t>) provide direction on this.</w:t>
      </w:r>
      <w:r w:rsidR="00D658A0" w:rsidRPr="00D658A0">
        <w:rPr>
          <w:rFonts w:ascii="Open Sans" w:hAnsi="Open Sans"/>
        </w:rPr>
        <w:t xml:space="preserve"> </w:t>
      </w:r>
    </w:p>
    <w:p w14:paraId="2E7A3073" w14:textId="77777777" w:rsidR="00A231B6" w:rsidRPr="00A231B6" w:rsidRDefault="00A231B6" w:rsidP="00A231B6">
      <w:pPr>
        <w:pStyle w:val="Paragraph2"/>
        <w:numPr>
          <w:ilvl w:val="0"/>
          <w:numId w:val="0"/>
        </w:numPr>
        <w:ind w:left="426"/>
        <w:rPr>
          <w:rFonts w:ascii="Open Sans" w:hAnsi="Open Sans"/>
        </w:rPr>
      </w:pPr>
    </w:p>
    <w:tbl>
      <w:tblPr>
        <w:tblStyle w:val="TableGrid"/>
        <w:tblW w:w="0" w:type="auto"/>
        <w:tblInd w:w="279" w:type="dxa"/>
        <w:tblLook w:val="04A0" w:firstRow="1" w:lastRow="0" w:firstColumn="1" w:lastColumn="0" w:noHBand="0" w:noVBand="1"/>
      </w:tblPr>
      <w:tblGrid>
        <w:gridCol w:w="8363"/>
      </w:tblGrid>
      <w:tr w:rsidR="0007728B" w:rsidRPr="0007728B" w14:paraId="37F3F296" w14:textId="77777777" w:rsidTr="0007728B">
        <w:tc>
          <w:tcPr>
            <w:tcW w:w="8363" w:type="dxa"/>
            <w:shd w:val="clear" w:color="auto" w:fill="auto"/>
          </w:tcPr>
          <w:p w14:paraId="6537FDF9" w14:textId="7C6D9FBA" w:rsidR="00EA330A" w:rsidRPr="0007728B" w:rsidRDefault="00EA330A" w:rsidP="00134D4C">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57741" w:rsidRPr="0007728B">
              <w:rPr>
                <w:rFonts w:ascii="Open Sans" w:hAnsi="Open Sans"/>
                <w:b/>
                <w:bCs/>
                <w:color w:val="auto"/>
              </w:rPr>
              <w:t>2</w:t>
            </w:r>
            <w:r w:rsidRPr="0007728B">
              <w:rPr>
                <w:rFonts w:ascii="Open Sans" w:hAnsi="Open Sans"/>
                <w:b/>
                <w:bCs/>
                <w:color w:val="auto"/>
              </w:rPr>
              <w:t>: LOW ENERGY AND ENERGY EFFICIENT DESIGN</w:t>
            </w:r>
          </w:p>
          <w:p w14:paraId="30172DD2" w14:textId="73360E24" w:rsidR="00EA330A" w:rsidRDefault="00EA330A" w:rsidP="0007728B">
            <w:pPr>
              <w:pStyle w:val="Paragraph2"/>
              <w:numPr>
                <w:ilvl w:val="0"/>
                <w:numId w:val="6"/>
              </w:numPr>
              <w:spacing w:before="0" w:after="0"/>
              <w:ind w:left="360"/>
              <w:rPr>
                <w:rFonts w:ascii="Open Sans" w:hAnsi="Open Sans"/>
                <w:b/>
                <w:color w:val="auto"/>
              </w:rPr>
            </w:pPr>
            <w:r w:rsidRPr="0007728B">
              <w:rPr>
                <w:rFonts w:ascii="Open Sans" w:hAnsi="Open Sans"/>
                <w:b/>
                <w:color w:val="auto"/>
              </w:rPr>
              <w:t xml:space="preserve">Proposals for new development, including the construction of new buildings and the redevelopment and refurbishment of existing building stock, </w:t>
            </w:r>
            <w:r w:rsidR="0090782A">
              <w:rPr>
                <w:rFonts w:ascii="Open Sans" w:hAnsi="Open Sans"/>
                <w:b/>
                <w:color w:val="auto"/>
              </w:rPr>
              <w:t>should</w:t>
            </w:r>
            <w:r w:rsidRPr="0007728B">
              <w:rPr>
                <w:rFonts w:ascii="Open Sans" w:hAnsi="Open Sans"/>
                <w:b/>
                <w:color w:val="auto"/>
              </w:rPr>
              <w:t xml:space="preserve"> demonstrate how the design of buildings and site layouts </w:t>
            </w:r>
            <w:r w:rsidR="001D0E86">
              <w:rPr>
                <w:rFonts w:ascii="Open Sans" w:hAnsi="Open Sans"/>
                <w:b/>
                <w:color w:val="auto"/>
              </w:rPr>
              <w:t>improves water efficiency</w:t>
            </w:r>
            <w:r w:rsidR="00BB77C3">
              <w:rPr>
                <w:rFonts w:ascii="Open Sans" w:hAnsi="Open Sans"/>
                <w:b/>
                <w:color w:val="auto"/>
              </w:rPr>
              <w:t xml:space="preserve"> and</w:t>
            </w:r>
            <w:r w:rsidR="001D0E86">
              <w:rPr>
                <w:rFonts w:ascii="Open Sans" w:hAnsi="Open Sans"/>
                <w:b/>
                <w:color w:val="auto"/>
              </w:rPr>
              <w:t xml:space="preserve"> </w:t>
            </w:r>
            <w:r w:rsidRPr="0007728B">
              <w:rPr>
                <w:rFonts w:ascii="Open Sans" w:hAnsi="Open Sans"/>
                <w:b/>
                <w:color w:val="auto"/>
              </w:rPr>
              <w:t>minimise</w:t>
            </w:r>
            <w:r w:rsidR="001D0E86">
              <w:rPr>
                <w:rFonts w:ascii="Open Sans" w:hAnsi="Open Sans"/>
                <w:b/>
                <w:color w:val="auto"/>
              </w:rPr>
              <w:t>s</w:t>
            </w:r>
            <w:r w:rsidRPr="0007728B">
              <w:rPr>
                <w:rFonts w:ascii="Open Sans" w:hAnsi="Open Sans"/>
                <w:b/>
                <w:color w:val="auto"/>
              </w:rPr>
              <w:t xml:space="preserve"> consumption of energy, water, minerals, materials and other natural resources </w:t>
            </w:r>
            <w:proofErr w:type="gramStart"/>
            <w:r w:rsidRPr="0007728B">
              <w:rPr>
                <w:rFonts w:ascii="Open Sans" w:hAnsi="Open Sans"/>
                <w:b/>
                <w:color w:val="auto"/>
              </w:rPr>
              <w:t>in order to</w:t>
            </w:r>
            <w:proofErr w:type="gramEnd"/>
            <w:r w:rsidRPr="0007728B">
              <w:rPr>
                <w:rFonts w:ascii="Open Sans" w:hAnsi="Open Sans"/>
                <w:b/>
                <w:color w:val="auto"/>
              </w:rPr>
              <w:t xml:space="preserve"> provide resilience to the effects of climate change.</w:t>
            </w:r>
          </w:p>
          <w:p w14:paraId="346CBA9E" w14:textId="77777777" w:rsidR="00C94F3B" w:rsidRDefault="00C94F3B" w:rsidP="00C94F3B">
            <w:pPr>
              <w:pStyle w:val="Paragraph2"/>
              <w:numPr>
                <w:ilvl w:val="0"/>
                <w:numId w:val="0"/>
              </w:numPr>
              <w:spacing w:before="0" w:after="0"/>
              <w:ind w:left="360"/>
              <w:rPr>
                <w:rFonts w:ascii="Open Sans" w:hAnsi="Open Sans"/>
                <w:b/>
                <w:color w:val="auto"/>
              </w:rPr>
            </w:pPr>
          </w:p>
          <w:p w14:paraId="76DD5AFF" w14:textId="76570635" w:rsidR="00C94F3B" w:rsidRPr="00C94F3B" w:rsidRDefault="00C94F3B" w:rsidP="00C94F3B">
            <w:pPr>
              <w:pStyle w:val="Paragraph2"/>
              <w:numPr>
                <w:ilvl w:val="0"/>
                <w:numId w:val="6"/>
              </w:numPr>
              <w:spacing w:before="0" w:after="0"/>
              <w:ind w:left="360"/>
              <w:rPr>
                <w:rFonts w:ascii="Open Sans" w:hAnsi="Open Sans"/>
                <w:b/>
                <w:color w:val="auto"/>
              </w:rPr>
            </w:pPr>
            <w:r w:rsidRPr="00C94F3B">
              <w:rPr>
                <w:rFonts w:ascii="Open Sans" w:hAnsi="Open Sans"/>
                <w:b/>
                <w:color w:val="auto"/>
              </w:rPr>
              <w:t>The design and standard of any new development should aim to meet a high level of sustainable design and construction including measures which minimise waste reduction, re-use and recycle minerals, and use sustainable materials, including in relation to their procurement and be optimised for energy efficiency, targeting zero carbon emissions.</w:t>
            </w:r>
          </w:p>
          <w:p w14:paraId="0445AE81" w14:textId="77777777" w:rsidR="00EA330A" w:rsidRPr="0007728B" w:rsidRDefault="00EA330A" w:rsidP="0007728B">
            <w:pPr>
              <w:pStyle w:val="Paragraph2"/>
              <w:numPr>
                <w:ilvl w:val="0"/>
                <w:numId w:val="0"/>
              </w:numPr>
              <w:spacing w:before="0" w:after="0"/>
              <w:rPr>
                <w:rFonts w:ascii="Open Sans" w:hAnsi="Open Sans"/>
                <w:b/>
                <w:color w:val="auto"/>
              </w:rPr>
            </w:pPr>
          </w:p>
          <w:p w14:paraId="00443CD8" w14:textId="466D6261" w:rsidR="00EA330A" w:rsidRPr="00DE7F1E" w:rsidRDefault="00EA330A" w:rsidP="00C94F3B">
            <w:pPr>
              <w:pStyle w:val="Paragraph2"/>
              <w:numPr>
                <w:ilvl w:val="0"/>
                <w:numId w:val="6"/>
              </w:numPr>
              <w:spacing w:before="0" w:after="0"/>
              <w:ind w:left="360"/>
              <w:rPr>
                <w:rFonts w:ascii="Open Sans" w:hAnsi="Open Sans"/>
                <w:b/>
                <w:color w:val="auto"/>
              </w:rPr>
            </w:pPr>
            <w:r w:rsidRPr="0007728B">
              <w:rPr>
                <w:rFonts w:ascii="Open Sans" w:hAnsi="Open Sans"/>
                <w:b/>
                <w:color w:val="auto"/>
              </w:rPr>
              <w:t xml:space="preserve">All developments </w:t>
            </w:r>
            <w:r w:rsidR="0090782A">
              <w:rPr>
                <w:rFonts w:ascii="Open Sans" w:hAnsi="Open Sans"/>
                <w:b/>
                <w:color w:val="auto"/>
              </w:rPr>
              <w:t>should</w:t>
            </w:r>
            <w:r w:rsidRPr="0007728B">
              <w:rPr>
                <w:rFonts w:ascii="Open Sans" w:hAnsi="Open Sans"/>
                <w:b/>
                <w:color w:val="auto"/>
              </w:rPr>
              <w:t xml:space="preserve"> demonstrate how they have been designed to incorporate measures to adapt to climate change. </w:t>
            </w:r>
            <w:r w:rsidR="00BF23BB" w:rsidRPr="00BF23BB">
              <w:rPr>
                <w:rFonts w:ascii="Open Sans" w:hAnsi="Open Sans"/>
                <w:b/>
                <w:color w:val="auto"/>
              </w:rPr>
              <w:t xml:space="preserve">New development will be supported where it is designed and built to be Net Zero Carbon (in operation) having regard to Policy NZ1 set out in the Greater Essex Planning Policy </w:t>
            </w:r>
            <w:r w:rsidR="00BF23BB" w:rsidRPr="00DE7F1E">
              <w:rPr>
                <w:rFonts w:ascii="Open Sans" w:hAnsi="Open Sans"/>
                <w:b/>
                <w:color w:val="auto"/>
              </w:rPr>
              <w:lastRenderedPageBreak/>
              <w:t>Position for Net Zero Carbon Development</w:t>
            </w:r>
            <w:r w:rsidR="001B61AC">
              <w:rPr>
                <w:rStyle w:val="FootnoteReference"/>
                <w:rFonts w:ascii="Open Sans" w:hAnsi="Open Sans"/>
                <w:b/>
                <w:color w:val="auto"/>
              </w:rPr>
              <w:footnoteReference w:id="7"/>
            </w:r>
            <w:r w:rsidR="00BF23BB" w:rsidRPr="00DE7F1E">
              <w:rPr>
                <w:rFonts w:ascii="Open Sans" w:hAnsi="Open Sans"/>
                <w:b/>
                <w:color w:val="auto"/>
              </w:rPr>
              <w:t>.</w:t>
            </w:r>
            <w:r w:rsidR="00DE7F1E">
              <w:rPr>
                <w:rFonts w:ascii="Open Sans" w:hAnsi="Open Sans"/>
                <w:b/>
                <w:color w:val="auto"/>
              </w:rPr>
              <w:t xml:space="preserve"> </w:t>
            </w:r>
            <w:r w:rsidRPr="00DE7F1E">
              <w:rPr>
                <w:rFonts w:ascii="Open Sans" w:hAnsi="Open Sans"/>
                <w:b/>
                <w:color w:val="auto"/>
              </w:rPr>
              <w:t xml:space="preserve">The following measures </w:t>
            </w:r>
            <w:r w:rsidR="0090782A" w:rsidRPr="00DE7F1E">
              <w:rPr>
                <w:rFonts w:ascii="Open Sans" w:hAnsi="Open Sans"/>
                <w:b/>
                <w:color w:val="auto"/>
              </w:rPr>
              <w:t>should</w:t>
            </w:r>
            <w:r w:rsidRPr="00DE7F1E">
              <w:rPr>
                <w:rFonts w:ascii="Open Sans" w:hAnsi="Open Sans"/>
                <w:b/>
                <w:color w:val="auto"/>
              </w:rPr>
              <w:t xml:space="preserve"> be incorporated into development:</w:t>
            </w:r>
          </w:p>
          <w:p w14:paraId="54DEE3DD" w14:textId="369608FE" w:rsidR="00EA330A" w:rsidRPr="0007728B"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 xml:space="preserve">Wherever possible, new buildings </w:t>
            </w:r>
            <w:r w:rsidR="0090782A">
              <w:rPr>
                <w:rFonts w:ascii="Open Sans" w:hAnsi="Open Sans"/>
                <w:b/>
                <w:color w:val="auto"/>
              </w:rPr>
              <w:t>should</w:t>
            </w:r>
            <w:r w:rsidRPr="0007728B">
              <w:rPr>
                <w:rFonts w:ascii="Open Sans" w:hAnsi="Open Sans"/>
                <w:b/>
                <w:color w:val="auto"/>
              </w:rPr>
              <w:t xml:space="preserve"> be orientated to maximise the opportunities for both natural heating and ventilation and reducing exposure to wind and other </w:t>
            </w:r>
            <w:proofErr w:type="gramStart"/>
            <w:r w:rsidRPr="0007728B">
              <w:rPr>
                <w:rFonts w:ascii="Open Sans" w:hAnsi="Open Sans"/>
                <w:b/>
                <w:color w:val="auto"/>
              </w:rPr>
              <w:t>elements;</w:t>
            </w:r>
            <w:proofErr w:type="gramEnd"/>
          </w:p>
          <w:p w14:paraId="05D87460" w14:textId="64AE6E59" w:rsidR="00EA330A"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 xml:space="preserve">Proposals involving both new and existing buildings </w:t>
            </w:r>
            <w:r w:rsidR="0090782A">
              <w:rPr>
                <w:rFonts w:ascii="Open Sans" w:hAnsi="Open Sans"/>
                <w:b/>
                <w:color w:val="auto"/>
              </w:rPr>
              <w:t>should</w:t>
            </w:r>
            <w:r w:rsidRPr="0007728B">
              <w:rPr>
                <w:rFonts w:ascii="Open Sans" w:hAnsi="Open Sans"/>
                <w:b/>
                <w:color w:val="auto"/>
              </w:rPr>
              <w:t xml:space="preserve"> demonstrate how they have been designed to maximise resistance and resilience to climate change for example by including measures such as solar shading, thermal mass, heating and ventilation of the building and appropriately coloured materials in areas exposed to direct sunlight, green and brown roofs, green walls, </w:t>
            </w:r>
            <w:proofErr w:type="gramStart"/>
            <w:r w:rsidRPr="0007728B">
              <w:rPr>
                <w:rFonts w:ascii="Open Sans" w:hAnsi="Open Sans"/>
                <w:b/>
                <w:color w:val="auto"/>
              </w:rPr>
              <w:t>etc;</w:t>
            </w:r>
            <w:proofErr w:type="gramEnd"/>
          </w:p>
          <w:p w14:paraId="3E113A48" w14:textId="668E46CC" w:rsidR="003871D0" w:rsidRDefault="003871D0" w:rsidP="003871D0">
            <w:pPr>
              <w:pStyle w:val="Paragraph2"/>
              <w:numPr>
                <w:ilvl w:val="0"/>
                <w:numId w:val="5"/>
              </w:numPr>
              <w:spacing w:after="0"/>
              <w:rPr>
                <w:rFonts w:ascii="Open Sans" w:hAnsi="Open Sans"/>
                <w:b/>
                <w:color w:val="auto"/>
              </w:rPr>
            </w:pPr>
            <w:r w:rsidRPr="003871D0">
              <w:rPr>
                <w:rFonts w:ascii="Open Sans" w:hAnsi="Open Sans"/>
                <w:b/>
                <w:color w:val="auto"/>
              </w:rPr>
              <w:t>The use of low embodied carbon materials, assessed through a Whole Life Cycle Carbon Assessment, should be prioritised. With regard to reducing upfront embodied carbon emissions from new development, reference should be made to the findings and recommended targets set out in the Essex Embodied Carbon Policy Study 2024</w:t>
            </w:r>
            <w:r w:rsidR="003C236C">
              <w:rPr>
                <w:rStyle w:val="FootnoteReference"/>
                <w:rFonts w:ascii="Open Sans" w:hAnsi="Open Sans"/>
                <w:b/>
                <w:color w:val="auto"/>
              </w:rPr>
              <w:footnoteReference w:id="8"/>
            </w:r>
            <w:r w:rsidR="00307528">
              <w:rPr>
                <w:rFonts w:ascii="Open Sans" w:hAnsi="Open Sans"/>
                <w:b/>
                <w:color w:val="auto"/>
              </w:rPr>
              <w:t xml:space="preserve"> (or any successor document</w:t>
            </w:r>
            <w:proofErr w:type="gramStart"/>
            <w:r w:rsidR="00307528">
              <w:rPr>
                <w:rFonts w:ascii="Open Sans" w:hAnsi="Open Sans"/>
                <w:b/>
                <w:color w:val="auto"/>
              </w:rPr>
              <w:t>)</w:t>
            </w:r>
            <w:r w:rsidR="009858FF">
              <w:rPr>
                <w:rFonts w:ascii="Open Sans" w:hAnsi="Open Sans"/>
                <w:b/>
                <w:color w:val="auto"/>
              </w:rPr>
              <w:t>;</w:t>
            </w:r>
            <w:proofErr w:type="gramEnd"/>
          </w:p>
          <w:p w14:paraId="441DD15C" w14:textId="52F21407" w:rsidR="002B006B" w:rsidRPr="003871D0" w:rsidRDefault="0035712B" w:rsidP="003871D0">
            <w:pPr>
              <w:pStyle w:val="Paragraph2"/>
              <w:numPr>
                <w:ilvl w:val="0"/>
                <w:numId w:val="5"/>
              </w:numPr>
              <w:spacing w:after="0"/>
              <w:rPr>
                <w:rFonts w:ascii="Open Sans" w:hAnsi="Open Sans"/>
                <w:b/>
                <w:color w:val="auto"/>
              </w:rPr>
            </w:pPr>
            <w:r>
              <w:rPr>
                <w:rFonts w:ascii="Open Sans" w:hAnsi="Open Sans"/>
                <w:b/>
                <w:color w:val="auto"/>
              </w:rPr>
              <w:t>New residential d</w:t>
            </w:r>
            <w:r w:rsidR="002B006B">
              <w:rPr>
                <w:rFonts w:ascii="Open Sans" w:hAnsi="Open Sans"/>
                <w:b/>
                <w:color w:val="auto"/>
              </w:rPr>
              <w:t>evelopment should</w:t>
            </w:r>
            <w:r w:rsidR="00A26FAA">
              <w:rPr>
                <w:rFonts w:ascii="Open Sans" w:hAnsi="Open Sans"/>
                <w:b/>
                <w:color w:val="auto"/>
              </w:rPr>
              <w:t xml:space="preserve"> seek to meet a target standard of </w:t>
            </w:r>
            <w:r w:rsidR="00A26FAA" w:rsidRPr="00A26FAA">
              <w:rPr>
                <w:rFonts w:ascii="Open Sans" w:hAnsi="Open Sans"/>
                <w:b/>
                <w:color w:val="auto"/>
              </w:rPr>
              <w:t>1</w:t>
            </w:r>
            <w:r w:rsidR="00A26FAA">
              <w:rPr>
                <w:rFonts w:ascii="Open Sans" w:hAnsi="Open Sans"/>
                <w:b/>
                <w:color w:val="auto"/>
              </w:rPr>
              <w:t>0</w:t>
            </w:r>
            <w:r w:rsidR="00A26FAA" w:rsidRPr="00A26FAA">
              <w:rPr>
                <w:rFonts w:ascii="Open Sans" w:hAnsi="Open Sans"/>
                <w:b/>
                <w:color w:val="auto"/>
              </w:rPr>
              <w:t>0 litres per person per day (l/p/d</w:t>
            </w:r>
            <w:proofErr w:type="gramStart"/>
            <w:r w:rsidR="00A26FAA" w:rsidRPr="00A26FAA">
              <w:rPr>
                <w:rFonts w:ascii="Open Sans" w:hAnsi="Open Sans"/>
                <w:b/>
                <w:color w:val="auto"/>
              </w:rPr>
              <w:t>)</w:t>
            </w:r>
            <w:r w:rsidR="001D222D">
              <w:rPr>
                <w:rFonts w:ascii="Open Sans" w:hAnsi="Open Sans"/>
                <w:b/>
                <w:color w:val="auto"/>
              </w:rPr>
              <w:t>;</w:t>
            </w:r>
            <w:proofErr w:type="gramEnd"/>
          </w:p>
          <w:p w14:paraId="5BF535A1" w14:textId="77777777" w:rsidR="00EA330A" w:rsidRPr="0007728B"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Use of trees and other planting, where appropriate as part of a landscape scheme, to provide shading of amenity areas, buildings and streets and to help to connect habitat, designed with native plants that are carefully selected, managed and adaptable to meet the predicted changed climatic conditions; and</w:t>
            </w:r>
          </w:p>
          <w:p w14:paraId="33492D40" w14:textId="016028EA" w:rsidR="001D77E2" w:rsidRDefault="00EA330A" w:rsidP="0007728B">
            <w:pPr>
              <w:pStyle w:val="Paragraph2"/>
              <w:numPr>
                <w:ilvl w:val="0"/>
                <w:numId w:val="5"/>
              </w:numPr>
              <w:spacing w:after="0"/>
              <w:rPr>
                <w:rFonts w:ascii="Open Sans" w:hAnsi="Open Sans"/>
                <w:b/>
                <w:color w:val="auto"/>
              </w:rPr>
            </w:pPr>
            <w:r w:rsidRPr="0007728B">
              <w:rPr>
                <w:rFonts w:ascii="Open Sans" w:hAnsi="Open Sans"/>
                <w:b/>
                <w:color w:val="auto"/>
              </w:rPr>
              <w:t xml:space="preserve">All development </w:t>
            </w:r>
            <w:r w:rsidR="0090782A">
              <w:rPr>
                <w:rFonts w:ascii="Open Sans" w:hAnsi="Open Sans"/>
                <w:b/>
                <w:color w:val="auto"/>
              </w:rPr>
              <w:t>should</w:t>
            </w:r>
            <w:r w:rsidR="0090782A" w:rsidRPr="0007728B">
              <w:rPr>
                <w:rFonts w:ascii="Open Sans" w:hAnsi="Open Sans"/>
                <w:b/>
                <w:color w:val="auto"/>
              </w:rPr>
              <w:t xml:space="preserve"> </w:t>
            </w:r>
            <w:r w:rsidRPr="0007728B">
              <w:rPr>
                <w:rFonts w:ascii="Open Sans" w:hAnsi="Open Sans"/>
                <w:b/>
                <w:color w:val="auto"/>
              </w:rPr>
              <w:t xml:space="preserve">minimise surface water runoff to prevent off-site flooding through the design of a </w:t>
            </w:r>
            <w:r w:rsidR="003635DD">
              <w:rPr>
                <w:rFonts w:ascii="Open Sans" w:hAnsi="Open Sans"/>
                <w:b/>
                <w:color w:val="auto"/>
              </w:rPr>
              <w:t>multifunctional</w:t>
            </w:r>
            <w:r w:rsidR="003635DD" w:rsidRPr="0007728B">
              <w:rPr>
                <w:rFonts w:ascii="Open Sans" w:hAnsi="Open Sans"/>
                <w:b/>
                <w:color w:val="auto"/>
              </w:rPr>
              <w:t xml:space="preserve"> </w:t>
            </w:r>
            <w:proofErr w:type="spellStart"/>
            <w:r w:rsidRPr="0007728B">
              <w:rPr>
                <w:rFonts w:ascii="Open Sans" w:hAnsi="Open Sans"/>
                <w:b/>
                <w:color w:val="auto"/>
              </w:rPr>
              <w:t>SuDS</w:t>
            </w:r>
            <w:proofErr w:type="spellEnd"/>
            <w:r w:rsidRPr="0007728B">
              <w:rPr>
                <w:rFonts w:ascii="Open Sans" w:hAnsi="Open Sans"/>
                <w:b/>
                <w:color w:val="auto"/>
              </w:rPr>
              <w:t>-based drainage system, and where possible incorporate mitigation and resilience measures for any increases in flood risk that may occur due to climate change.</w:t>
            </w:r>
          </w:p>
          <w:p w14:paraId="5537D6F2" w14:textId="5A3DE74A" w:rsidR="001D77E2" w:rsidRDefault="001D77E2" w:rsidP="001D77E2">
            <w:pPr>
              <w:pStyle w:val="Paragraph2"/>
              <w:numPr>
                <w:ilvl w:val="0"/>
                <w:numId w:val="0"/>
              </w:numPr>
              <w:spacing w:before="0" w:after="0"/>
              <w:ind w:left="360"/>
              <w:rPr>
                <w:rFonts w:ascii="Open Sans" w:hAnsi="Open Sans"/>
                <w:b/>
                <w:color w:val="auto"/>
              </w:rPr>
            </w:pPr>
          </w:p>
          <w:p w14:paraId="26C70BD2" w14:textId="77777777" w:rsidR="0007728B" w:rsidRDefault="00C21808" w:rsidP="00C94F3B">
            <w:pPr>
              <w:pStyle w:val="Paragraph2"/>
              <w:numPr>
                <w:ilvl w:val="0"/>
                <w:numId w:val="6"/>
              </w:numPr>
              <w:spacing w:before="0" w:after="0"/>
              <w:ind w:left="360"/>
              <w:rPr>
                <w:rFonts w:ascii="Open Sans" w:hAnsi="Open Sans"/>
                <w:b/>
                <w:color w:val="auto"/>
              </w:rPr>
            </w:pPr>
            <w:r w:rsidRPr="00C21808">
              <w:rPr>
                <w:rFonts w:ascii="Open Sans" w:hAnsi="Open Sans"/>
                <w:b/>
                <w:color w:val="auto"/>
              </w:rPr>
              <w:t>The sensitive retrofitting of energy efficiency (including glazing) and renewable energy generation measures that serve historic buildings will be encouraged having regard to the Essex Design Guide, including the retrofitting of listed buildings and buildings in Conservation Areas, provided it safeguards their historic character and setting.</w:t>
            </w:r>
          </w:p>
          <w:p w14:paraId="3D45C06D" w14:textId="428EAED0" w:rsidR="00C21808" w:rsidRPr="00C21808" w:rsidRDefault="00C21808" w:rsidP="00C21808">
            <w:pPr>
              <w:pStyle w:val="Paragraph2"/>
              <w:numPr>
                <w:ilvl w:val="0"/>
                <w:numId w:val="0"/>
              </w:numPr>
              <w:spacing w:before="0" w:after="0"/>
              <w:ind w:left="360"/>
              <w:rPr>
                <w:rFonts w:ascii="Open Sans" w:hAnsi="Open Sans"/>
                <w:b/>
                <w:color w:val="auto"/>
              </w:rPr>
            </w:pPr>
          </w:p>
        </w:tc>
      </w:tr>
    </w:tbl>
    <w:p w14:paraId="24AE27EE" w14:textId="77777777" w:rsidR="00EA330A" w:rsidRDefault="00EA330A" w:rsidP="00EA330A">
      <w:pPr>
        <w:pStyle w:val="Paragraph2"/>
        <w:numPr>
          <w:ilvl w:val="0"/>
          <w:numId w:val="0"/>
        </w:numPr>
        <w:ind w:left="426"/>
        <w:rPr>
          <w:rFonts w:ascii="Open Sans" w:hAnsi="Open Sans"/>
          <w:highlight w:val="yellow"/>
        </w:rPr>
      </w:pPr>
    </w:p>
    <w:p w14:paraId="0F0C43C1" w14:textId="77777777" w:rsidR="005E0C76" w:rsidRDefault="005E0C76" w:rsidP="00F30D31">
      <w:pPr>
        <w:pStyle w:val="Heading2"/>
        <w:rPr>
          <w:rFonts w:ascii="Open Sans" w:hAnsi="Open Sans" w:cs="Open Sans"/>
        </w:rPr>
        <w:sectPr w:rsidR="005E0C76" w:rsidSect="004D1D4F">
          <w:footerReference w:type="default" r:id="rId28"/>
          <w:headerReference w:type="first" r:id="rId29"/>
          <w:footerReference w:type="first" r:id="rId30"/>
          <w:pgSz w:w="11906" w:h="16838"/>
          <w:pgMar w:top="1670" w:right="1440" w:bottom="1440" w:left="1440" w:header="426" w:footer="680" w:gutter="0"/>
          <w:cols w:space="708"/>
          <w:titlePg/>
          <w:docGrid w:linePitch="360"/>
        </w:sectPr>
      </w:pPr>
    </w:p>
    <w:p w14:paraId="0D5596F9" w14:textId="26FED9FA" w:rsidR="009F0E7F" w:rsidRPr="00F30D31" w:rsidRDefault="009F0E7F" w:rsidP="00F30D31">
      <w:pPr>
        <w:pStyle w:val="Heading2"/>
        <w:rPr>
          <w:rFonts w:ascii="Open Sans" w:hAnsi="Open Sans" w:cs="Open Sans"/>
        </w:rPr>
      </w:pPr>
      <w:bookmarkStart w:id="31" w:name="_Toc195277896"/>
      <w:r w:rsidRPr="00F30D31">
        <w:rPr>
          <w:rFonts w:ascii="Open Sans" w:hAnsi="Open Sans" w:cs="Open Sans"/>
        </w:rPr>
        <w:lastRenderedPageBreak/>
        <w:t>Local Green Spaces</w:t>
      </w:r>
      <w:bookmarkEnd w:id="31"/>
    </w:p>
    <w:p w14:paraId="0E868291" w14:textId="610E59BF" w:rsidR="00E94C5A" w:rsidRPr="002A4749" w:rsidRDefault="00E94C5A" w:rsidP="00E94C5A">
      <w:pPr>
        <w:pStyle w:val="Paragraph2"/>
        <w:ind w:left="426" w:hanging="710"/>
        <w:rPr>
          <w:rFonts w:ascii="Open Sans" w:hAnsi="Open Sans"/>
        </w:rPr>
      </w:pPr>
      <w:r w:rsidRPr="002A4749">
        <w:rPr>
          <w:rFonts w:ascii="Open Sans" w:hAnsi="Open Sans"/>
        </w:rPr>
        <w:t xml:space="preserve">Under the NPPF, Neighbourhood Plans </w:t>
      </w:r>
      <w:proofErr w:type="gramStart"/>
      <w:r w:rsidRPr="002A4749">
        <w:rPr>
          <w:rFonts w:ascii="Open Sans" w:hAnsi="Open Sans"/>
        </w:rPr>
        <w:t>have the opportunity to</w:t>
      </w:r>
      <w:proofErr w:type="gramEnd"/>
      <w:r w:rsidRPr="002A4749">
        <w:rPr>
          <w:rFonts w:ascii="Open Sans" w:hAnsi="Open Sans"/>
        </w:rPr>
        <w:t xml:space="preserve"> designate Local Green Spaces which are of particular importance to them. This will afford protection from development other than in very special circumstances. Paragraph 10</w:t>
      </w:r>
      <w:r w:rsidR="00C70A20">
        <w:rPr>
          <w:rFonts w:ascii="Open Sans" w:hAnsi="Open Sans"/>
        </w:rPr>
        <w:t>7</w:t>
      </w:r>
      <w:r w:rsidRPr="002A4749">
        <w:rPr>
          <w:rFonts w:ascii="Open Sans" w:hAnsi="Open Sans"/>
        </w:rPr>
        <w:t xml:space="preserve"> of the NPPF says that the Local Green Space designation should only be used where the green space is:</w:t>
      </w:r>
    </w:p>
    <w:p w14:paraId="594BBBDB" w14:textId="77777777" w:rsidR="00E94C5A" w:rsidRPr="002A4749" w:rsidRDefault="00E94C5A" w:rsidP="00D12305">
      <w:pPr>
        <w:pStyle w:val="Paragraph2"/>
        <w:numPr>
          <w:ilvl w:val="0"/>
          <w:numId w:val="16"/>
        </w:numPr>
        <w:rPr>
          <w:rFonts w:ascii="Open Sans" w:hAnsi="Open Sans"/>
        </w:rPr>
      </w:pPr>
      <w:r w:rsidRPr="002A4749">
        <w:rPr>
          <w:rFonts w:ascii="Open Sans" w:hAnsi="Open Sans"/>
        </w:rPr>
        <w:t xml:space="preserve">in reasonably close proximity to the </w:t>
      </w:r>
      <w:proofErr w:type="gramStart"/>
      <w:r w:rsidRPr="002A4749">
        <w:rPr>
          <w:rFonts w:ascii="Open Sans" w:hAnsi="Open Sans"/>
        </w:rPr>
        <w:t>community</w:t>
      </w:r>
      <w:proofErr w:type="gramEnd"/>
      <w:r w:rsidRPr="002A4749">
        <w:rPr>
          <w:rFonts w:ascii="Open Sans" w:hAnsi="Open Sans"/>
        </w:rPr>
        <w:t xml:space="preserve"> it serves; </w:t>
      </w:r>
    </w:p>
    <w:p w14:paraId="4972AFD4" w14:textId="77777777" w:rsidR="00E94C5A" w:rsidRPr="002A4749" w:rsidRDefault="00E94C5A" w:rsidP="00D12305">
      <w:pPr>
        <w:pStyle w:val="Paragraph2"/>
        <w:numPr>
          <w:ilvl w:val="0"/>
          <w:numId w:val="16"/>
        </w:numPr>
        <w:rPr>
          <w:rFonts w:ascii="Open Sans" w:hAnsi="Open Sans"/>
        </w:rPr>
      </w:pPr>
      <w:r w:rsidRPr="002A4749">
        <w:rPr>
          <w:rFonts w:ascii="Open Sans" w:hAnsi="Open Sans"/>
        </w:rPr>
        <w:t xml:space="preserve">demonstrably special to a local community and holds a particular local significance, for example because of its beauty, historic significance, recreational value (including as a playing field), tranquillity or richness of its wildlife; and </w:t>
      </w:r>
    </w:p>
    <w:p w14:paraId="4FD027BD" w14:textId="77777777" w:rsidR="00E94C5A" w:rsidRDefault="00E94C5A" w:rsidP="00D12305">
      <w:pPr>
        <w:pStyle w:val="Paragraph2"/>
        <w:numPr>
          <w:ilvl w:val="0"/>
          <w:numId w:val="16"/>
        </w:numPr>
        <w:rPr>
          <w:rFonts w:ascii="Open Sans" w:hAnsi="Open Sans"/>
        </w:rPr>
      </w:pPr>
      <w:r w:rsidRPr="002A4749">
        <w:rPr>
          <w:rFonts w:ascii="Open Sans" w:hAnsi="Open Sans"/>
        </w:rPr>
        <w:t xml:space="preserve">local in character and is not an extensive tract of land. </w:t>
      </w:r>
      <w:r w:rsidRPr="001468F8">
        <w:rPr>
          <w:rFonts w:ascii="Open Sans" w:hAnsi="Open Sans"/>
        </w:rPr>
        <w:t xml:space="preserve"> </w:t>
      </w:r>
    </w:p>
    <w:p w14:paraId="6B0C1E8D" w14:textId="0AE4DA34" w:rsidR="009F0E7F" w:rsidRDefault="00E94C5A" w:rsidP="00E94C5A">
      <w:pPr>
        <w:pStyle w:val="Paragraph2"/>
        <w:ind w:left="426" w:hanging="710"/>
        <w:rPr>
          <w:rFonts w:ascii="Open Sans" w:hAnsi="Open Sans"/>
        </w:rPr>
      </w:pPr>
      <w:r>
        <w:rPr>
          <w:rFonts w:ascii="Open Sans" w:hAnsi="Open Sans"/>
        </w:rPr>
        <w:t xml:space="preserve">There </w:t>
      </w:r>
      <w:r w:rsidR="0095717A">
        <w:rPr>
          <w:rFonts w:ascii="Open Sans" w:hAnsi="Open Sans"/>
        </w:rPr>
        <w:t>is one important green</w:t>
      </w:r>
      <w:r>
        <w:rPr>
          <w:rFonts w:ascii="Open Sans" w:hAnsi="Open Sans"/>
        </w:rPr>
        <w:t xml:space="preserve"> space considered to meet the criteria</w:t>
      </w:r>
      <w:r w:rsidR="0095717A">
        <w:rPr>
          <w:rFonts w:ascii="Open Sans" w:hAnsi="Open Sans"/>
        </w:rPr>
        <w:t>, at Wendell Crescent</w:t>
      </w:r>
      <w:r>
        <w:rPr>
          <w:rFonts w:ascii="Open Sans" w:hAnsi="Open Sans"/>
        </w:rPr>
        <w:t xml:space="preserve"> (see Figure 4.1 for </w:t>
      </w:r>
      <w:r w:rsidR="0095717A">
        <w:rPr>
          <w:rFonts w:ascii="Open Sans" w:hAnsi="Open Sans"/>
        </w:rPr>
        <w:t xml:space="preserve">its </w:t>
      </w:r>
      <w:r>
        <w:rPr>
          <w:rFonts w:ascii="Open Sans" w:hAnsi="Open Sans"/>
        </w:rPr>
        <w:t>location).</w:t>
      </w:r>
    </w:p>
    <w:p w14:paraId="183C7692" w14:textId="0893B564" w:rsidR="00E94C5A" w:rsidRDefault="00E94C5A" w:rsidP="002120E3">
      <w:pPr>
        <w:pStyle w:val="Paragraph2"/>
        <w:keepNext/>
        <w:numPr>
          <w:ilvl w:val="0"/>
          <w:numId w:val="0"/>
        </w:numPr>
        <w:ind w:left="425"/>
        <w:rPr>
          <w:rFonts w:ascii="Open Sans" w:hAnsi="Open Sans"/>
          <w:b/>
          <w:bCs/>
        </w:rPr>
      </w:pPr>
      <w:r>
        <w:rPr>
          <w:rFonts w:ascii="Open Sans" w:hAnsi="Open Sans"/>
          <w:b/>
          <w:bCs/>
        </w:rPr>
        <w:t xml:space="preserve">Figure 4.1: </w:t>
      </w:r>
      <w:r w:rsidR="0095717A">
        <w:rPr>
          <w:rFonts w:ascii="Open Sans" w:hAnsi="Open Sans"/>
          <w:b/>
          <w:bCs/>
        </w:rPr>
        <w:t xml:space="preserve">Wendell Crescent </w:t>
      </w:r>
      <w:r>
        <w:rPr>
          <w:rFonts w:ascii="Open Sans" w:hAnsi="Open Sans"/>
          <w:b/>
          <w:bCs/>
        </w:rPr>
        <w:t>Local Green Space</w:t>
      </w:r>
    </w:p>
    <w:p w14:paraId="5F9FBBE7" w14:textId="487BEFA4" w:rsidR="005E0C76" w:rsidRPr="005E0C76" w:rsidRDefault="00BB393C" w:rsidP="002120E3">
      <w:pPr>
        <w:pStyle w:val="Paragraph2"/>
        <w:keepNext/>
        <w:numPr>
          <w:ilvl w:val="0"/>
          <w:numId w:val="0"/>
        </w:numPr>
        <w:ind w:left="425"/>
        <w:rPr>
          <w:rFonts w:ascii="Open Sans" w:hAnsi="Open Sans"/>
        </w:rPr>
      </w:pPr>
      <w:r>
        <w:rPr>
          <w:rFonts w:ascii="Open Sans" w:hAnsi="Open Sans"/>
          <w:noProof/>
        </w:rPr>
        <w:drawing>
          <wp:inline distT="0" distB="0" distL="0" distR="0" wp14:anchorId="55A54450" wp14:editId="0C893BEB">
            <wp:extent cx="5731510" cy="4053205"/>
            <wp:effectExtent l="0" t="0" r="2540" b="4445"/>
            <wp:docPr id="1459012218" name="Picture 4" descr="A map of a land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12218" name="Picture 4" descr="A map of a land with a green lin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1AECCA6D" w14:textId="25A26F28" w:rsidR="00E94C5A" w:rsidRPr="005B222D" w:rsidRDefault="00E94C5A" w:rsidP="00E94C5A">
      <w:pPr>
        <w:pStyle w:val="Paragraph2"/>
        <w:numPr>
          <w:ilvl w:val="0"/>
          <w:numId w:val="0"/>
        </w:numPr>
        <w:ind w:left="426"/>
        <w:rPr>
          <w:rFonts w:ascii="Open Sans" w:hAnsi="Open Sans"/>
          <w:highlight w:val="magenta"/>
        </w:rPr>
      </w:pPr>
    </w:p>
    <w:p w14:paraId="07AFA4C3" w14:textId="77777777" w:rsidR="00E94C5A" w:rsidRDefault="00E94C5A" w:rsidP="00E94C5A">
      <w:pPr>
        <w:pStyle w:val="Paragraph2"/>
        <w:numPr>
          <w:ilvl w:val="0"/>
          <w:numId w:val="0"/>
        </w:numPr>
        <w:ind w:left="1065" w:hanging="705"/>
        <w:rPr>
          <w:rFonts w:ascii="Open Sans" w:hAnsi="Open Sans"/>
        </w:rPr>
      </w:pPr>
    </w:p>
    <w:p w14:paraId="70FA8C17" w14:textId="412093EE" w:rsidR="00F6235D" w:rsidRDefault="00F6235D" w:rsidP="00F6235D">
      <w:pPr>
        <w:pStyle w:val="Paragraph2"/>
        <w:numPr>
          <w:ilvl w:val="0"/>
          <w:numId w:val="0"/>
        </w:numPr>
        <w:ind w:left="1065" w:hanging="705"/>
        <w:rPr>
          <w:rFonts w:ascii="Open Sans" w:hAnsi="Open Sans"/>
        </w:rPr>
      </w:pPr>
    </w:p>
    <w:p w14:paraId="6A491A8E" w14:textId="77777777" w:rsidR="00F6235D" w:rsidRDefault="00F6235D" w:rsidP="00F6235D">
      <w:pPr>
        <w:pStyle w:val="Source"/>
      </w:pPr>
    </w:p>
    <w:p w14:paraId="64900B6B" w14:textId="77777777" w:rsidR="005E0C76" w:rsidRDefault="005E0C76" w:rsidP="007C6913">
      <w:pPr>
        <w:pStyle w:val="Paragraph2"/>
        <w:ind w:left="426" w:hanging="710"/>
        <w:rPr>
          <w:rFonts w:ascii="Open Sans" w:hAnsi="Open Sans"/>
        </w:rPr>
        <w:sectPr w:rsidR="005E0C76" w:rsidSect="004D1D4F">
          <w:pgSz w:w="11906" w:h="16838"/>
          <w:pgMar w:top="1670" w:right="1440" w:bottom="1440" w:left="1440" w:header="426" w:footer="680" w:gutter="0"/>
          <w:cols w:space="708"/>
          <w:titlePg/>
          <w:docGrid w:linePitch="360"/>
        </w:sectPr>
      </w:pPr>
    </w:p>
    <w:p w14:paraId="0EBFAB04" w14:textId="7F925955" w:rsidR="007C6913" w:rsidRPr="007C6913" w:rsidRDefault="0095717A" w:rsidP="007C6913">
      <w:pPr>
        <w:pStyle w:val="Paragraph2"/>
        <w:ind w:left="426" w:hanging="710"/>
        <w:rPr>
          <w:rFonts w:ascii="Open Sans" w:hAnsi="Open Sans"/>
        </w:rPr>
      </w:pPr>
      <w:r w:rsidRPr="0095717A">
        <w:rPr>
          <w:rFonts w:ascii="Open Sans" w:hAnsi="Open Sans"/>
        </w:rPr>
        <w:lastRenderedPageBreak/>
        <w:t>Th</w:t>
      </w:r>
      <w:r>
        <w:rPr>
          <w:rFonts w:ascii="Open Sans" w:hAnsi="Open Sans"/>
        </w:rPr>
        <w:t>e Wendell Crescent</w:t>
      </w:r>
      <w:r w:rsidRPr="0095717A">
        <w:rPr>
          <w:rFonts w:ascii="Open Sans" w:hAnsi="Open Sans"/>
        </w:rPr>
        <w:t xml:space="preserve"> open space </w:t>
      </w:r>
      <w:r>
        <w:rPr>
          <w:rFonts w:ascii="Open Sans" w:hAnsi="Open Sans"/>
        </w:rPr>
        <w:t>was created as part of the adjacent development. Whilst a new publicly accessible open space, it acts as</w:t>
      </w:r>
      <w:r w:rsidRPr="0095717A">
        <w:rPr>
          <w:rFonts w:ascii="Open Sans" w:hAnsi="Open Sans"/>
        </w:rPr>
        <w:t xml:space="preserve"> a green corridor between </w:t>
      </w:r>
      <w:r>
        <w:rPr>
          <w:rFonts w:ascii="Open Sans" w:hAnsi="Open Sans"/>
        </w:rPr>
        <w:t xml:space="preserve">the </w:t>
      </w:r>
      <w:r w:rsidRPr="0095717A">
        <w:rPr>
          <w:rFonts w:ascii="Open Sans" w:hAnsi="Open Sans"/>
        </w:rPr>
        <w:t xml:space="preserve">woodlands in Hall </w:t>
      </w:r>
      <w:r>
        <w:rPr>
          <w:rFonts w:ascii="Open Sans" w:hAnsi="Open Sans"/>
        </w:rPr>
        <w:t>D</w:t>
      </w:r>
      <w:r w:rsidRPr="0095717A">
        <w:rPr>
          <w:rFonts w:ascii="Open Sans" w:hAnsi="Open Sans"/>
        </w:rPr>
        <w:t xml:space="preserve">rive and </w:t>
      </w:r>
      <w:r>
        <w:rPr>
          <w:rFonts w:ascii="Open Sans" w:hAnsi="Open Sans"/>
        </w:rPr>
        <w:t xml:space="preserve">the </w:t>
      </w:r>
      <w:r w:rsidRPr="0095717A">
        <w:rPr>
          <w:rFonts w:ascii="Open Sans" w:hAnsi="Open Sans"/>
        </w:rPr>
        <w:t xml:space="preserve">open land beside the </w:t>
      </w:r>
      <w:r>
        <w:rPr>
          <w:rFonts w:ascii="Open Sans" w:hAnsi="Open Sans"/>
        </w:rPr>
        <w:t>former RAF Gosfield A</w:t>
      </w:r>
      <w:r w:rsidRPr="0095717A">
        <w:rPr>
          <w:rFonts w:ascii="Open Sans" w:hAnsi="Open Sans"/>
        </w:rPr>
        <w:t xml:space="preserve">irfield. This is important as the area is roamed by </w:t>
      </w:r>
      <w:r>
        <w:rPr>
          <w:rFonts w:ascii="Open Sans" w:hAnsi="Open Sans"/>
        </w:rPr>
        <w:t>r</w:t>
      </w:r>
      <w:r w:rsidRPr="0095717A">
        <w:rPr>
          <w:rFonts w:ascii="Open Sans" w:hAnsi="Open Sans"/>
        </w:rPr>
        <w:t xml:space="preserve">ed </w:t>
      </w:r>
      <w:r>
        <w:rPr>
          <w:rFonts w:ascii="Open Sans" w:hAnsi="Open Sans"/>
        </w:rPr>
        <w:t>d</w:t>
      </w:r>
      <w:r w:rsidRPr="0095717A">
        <w:rPr>
          <w:rFonts w:ascii="Open Sans" w:hAnsi="Open Sans"/>
        </w:rPr>
        <w:t xml:space="preserve">eer, </w:t>
      </w:r>
      <w:r>
        <w:rPr>
          <w:rFonts w:ascii="Open Sans" w:hAnsi="Open Sans"/>
        </w:rPr>
        <w:t>f</w:t>
      </w:r>
      <w:r w:rsidRPr="0095717A">
        <w:rPr>
          <w:rFonts w:ascii="Open Sans" w:hAnsi="Open Sans"/>
        </w:rPr>
        <w:t xml:space="preserve">allow </w:t>
      </w:r>
      <w:r>
        <w:rPr>
          <w:rFonts w:ascii="Open Sans" w:hAnsi="Open Sans"/>
        </w:rPr>
        <w:t>d</w:t>
      </w:r>
      <w:r w:rsidRPr="0095717A">
        <w:rPr>
          <w:rFonts w:ascii="Open Sans" w:hAnsi="Open Sans"/>
        </w:rPr>
        <w:t xml:space="preserve">eer and </w:t>
      </w:r>
      <w:r>
        <w:rPr>
          <w:rFonts w:ascii="Open Sans" w:hAnsi="Open Sans"/>
        </w:rPr>
        <w:t>m</w:t>
      </w:r>
      <w:r w:rsidRPr="0095717A">
        <w:rPr>
          <w:rFonts w:ascii="Open Sans" w:hAnsi="Open Sans"/>
        </w:rPr>
        <w:t xml:space="preserve">untjac. It is also bordered to the west by a </w:t>
      </w:r>
      <w:r>
        <w:rPr>
          <w:rFonts w:ascii="Open Sans" w:hAnsi="Open Sans"/>
        </w:rPr>
        <w:t>public right of way which is a popular walking route</w:t>
      </w:r>
      <w:r w:rsidRPr="0095717A">
        <w:rPr>
          <w:rFonts w:ascii="Open Sans" w:hAnsi="Open Sans"/>
        </w:rPr>
        <w:t xml:space="preserve"> from Hall Drive to the Airfield</w:t>
      </w:r>
      <w:r w:rsidR="007C6913" w:rsidRPr="007C6913">
        <w:rPr>
          <w:rFonts w:ascii="Open Sans" w:hAnsi="Open Sans"/>
        </w:rPr>
        <w:t xml:space="preserve">. </w:t>
      </w:r>
      <w:r>
        <w:rPr>
          <w:rFonts w:ascii="Open Sans" w:hAnsi="Open Sans"/>
        </w:rPr>
        <w:t>The presence of the open space provides an attractive vista for walkers.</w:t>
      </w:r>
    </w:p>
    <w:p w14:paraId="34713053" w14:textId="2C7A2005" w:rsidR="00E94C5A" w:rsidRDefault="007C6913" w:rsidP="007C6913">
      <w:pPr>
        <w:pStyle w:val="Paragraph2"/>
        <w:ind w:left="426" w:hanging="710"/>
        <w:rPr>
          <w:rFonts w:ascii="Open Sans" w:hAnsi="Open Sans"/>
        </w:rPr>
      </w:pPr>
      <w:r w:rsidRPr="007C6913">
        <w:rPr>
          <w:rFonts w:ascii="Open Sans" w:hAnsi="Open Sans"/>
        </w:rPr>
        <w:t xml:space="preserve">The </w:t>
      </w:r>
      <w:r w:rsidR="0095717A" w:rsidRPr="0095717A">
        <w:rPr>
          <w:rFonts w:ascii="Open Sans" w:hAnsi="Open Sans"/>
        </w:rPr>
        <w:t xml:space="preserve">open space will be sown with wildflowers and </w:t>
      </w:r>
      <w:r w:rsidR="0095717A">
        <w:rPr>
          <w:rFonts w:ascii="Open Sans" w:hAnsi="Open Sans"/>
        </w:rPr>
        <w:t xml:space="preserve">have </w:t>
      </w:r>
      <w:r w:rsidR="0095717A" w:rsidRPr="0095717A">
        <w:rPr>
          <w:rFonts w:ascii="Open Sans" w:hAnsi="Open Sans"/>
        </w:rPr>
        <w:t>mow</w:t>
      </w:r>
      <w:r w:rsidR="0095717A">
        <w:rPr>
          <w:rFonts w:ascii="Open Sans" w:hAnsi="Open Sans"/>
        </w:rPr>
        <w:t>n</w:t>
      </w:r>
      <w:r w:rsidR="0095717A" w:rsidRPr="0095717A">
        <w:rPr>
          <w:rFonts w:ascii="Open Sans" w:hAnsi="Open Sans"/>
        </w:rPr>
        <w:t xml:space="preserve"> walkways </w:t>
      </w:r>
      <w:r w:rsidR="0095717A">
        <w:rPr>
          <w:rFonts w:ascii="Open Sans" w:hAnsi="Open Sans"/>
        </w:rPr>
        <w:t xml:space="preserve">that </w:t>
      </w:r>
      <w:r w:rsidR="0095717A" w:rsidRPr="0095717A">
        <w:rPr>
          <w:rFonts w:ascii="Open Sans" w:hAnsi="Open Sans"/>
        </w:rPr>
        <w:t>will allow residents to enjoy the flora and fauna</w:t>
      </w:r>
      <w:r w:rsidR="0095717A">
        <w:rPr>
          <w:rFonts w:ascii="Open Sans" w:hAnsi="Open Sans"/>
        </w:rPr>
        <w:t>, particularly during the summer months</w:t>
      </w:r>
      <w:r w:rsidRPr="007C6913">
        <w:rPr>
          <w:rFonts w:ascii="Open Sans" w:hAnsi="Open Sans"/>
        </w:rPr>
        <w:t>.</w:t>
      </w:r>
    </w:p>
    <w:p w14:paraId="0408232F" w14:textId="714B415A" w:rsidR="0095717A" w:rsidRPr="0095717A" w:rsidRDefault="0095717A" w:rsidP="0095717A">
      <w:pPr>
        <w:pStyle w:val="Paragraph2"/>
        <w:numPr>
          <w:ilvl w:val="0"/>
          <w:numId w:val="0"/>
        </w:numPr>
        <w:ind w:left="426"/>
        <w:jc w:val="center"/>
        <w:rPr>
          <w:rFonts w:ascii="Open Sans" w:hAnsi="Open Sans"/>
          <w:b/>
          <w:bCs/>
        </w:rPr>
      </w:pPr>
      <w:r>
        <w:rPr>
          <w:rFonts w:ascii="Open Sans" w:hAnsi="Open Sans"/>
          <w:b/>
          <w:bCs/>
        </w:rPr>
        <w:t>Wendell Crescent Local Green Space – view westwards</w:t>
      </w:r>
    </w:p>
    <w:p w14:paraId="3EEF0513" w14:textId="425939DF" w:rsidR="0095717A" w:rsidRDefault="0095717A" w:rsidP="0095717A">
      <w:pPr>
        <w:pStyle w:val="Paragraph2"/>
        <w:numPr>
          <w:ilvl w:val="0"/>
          <w:numId w:val="0"/>
        </w:numPr>
        <w:ind w:left="426"/>
        <w:rPr>
          <w:rFonts w:ascii="Open Sans" w:hAnsi="Open Sans"/>
        </w:rPr>
      </w:pPr>
      <w:r>
        <w:rPr>
          <w:rFonts w:ascii="Open Sans" w:hAnsi="Open Sans"/>
          <w:noProof/>
        </w:rPr>
        <w:drawing>
          <wp:inline distT="0" distB="0" distL="0" distR="0" wp14:anchorId="534D4A5D" wp14:editId="77DBB26F">
            <wp:extent cx="5730240" cy="1943100"/>
            <wp:effectExtent l="0" t="0" r="3810" b="0"/>
            <wp:docPr id="608333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1943100"/>
                    </a:xfrm>
                    <a:prstGeom prst="rect">
                      <a:avLst/>
                    </a:prstGeom>
                    <a:noFill/>
                  </pic:spPr>
                </pic:pic>
              </a:graphicData>
            </a:graphic>
          </wp:inline>
        </w:drawing>
      </w:r>
    </w:p>
    <w:p w14:paraId="02702AFF" w14:textId="11E2B970" w:rsidR="005E0C76" w:rsidRPr="005E0C76" w:rsidRDefault="005E0C76" w:rsidP="005E0C76">
      <w:pPr>
        <w:pStyle w:val="Paragraph2"/>
        <w:numPr>
          <w:ilvl w:val="0"/>
          <w:numId w:val="0"/>
        </w:numPr>
        <w:ind w:left="426"/>
        <w:jc w:val="center"/>
        <w:rPr>
          <w:rFonts w:ascii="Open Sans" w:hAnsi="Open Sans"/>
          <w:b/>
          <w:bCs/>
        </w:rPr>
      </w:pPr>
      <w:r>
        <w:rPr>
          <w:rFonts w:ascii="Open Sans" w:hAnsi="Open Sans"/>
          <w:b/>
          <w:bCs/>
        </w:rPr>
        <w:t>Wendell Crescent Local Green Space – view northwards</w:t>
      </w:r>
    </w:p>
    <w:p w14:paraId="7510BE8F" w14:textId="19EFDEAF" w:rsidR="005E0C76" w:rsidRDefault="005E0C76" w:rsidP="0095717A">
      <w:pPr>
        <w:pStyle w:val="Paragraph2"/>
        <w:numPr>
          <w:ilvl w:val="0"/>
          <w:numId w:val="0"/>
        </w:numPr>
        <w:ind w:left="426"/>
        <w:rPr>
          <w:rFonts w:ascii="Open Sans" w:hAnsi="Open Sans"/>
        </w:rPr>
      </w:pPr>
      <w:r>
        <w:rPr>
          <w:rFonts w:ascii="Open Sans" w:hAnsi="Open Sans"/>
          <w:noProof/>
        </w:rPr>
        <mc:AlternateContent>
          <mc:Choice Requires="wps">
            <w:drawing>
              <wp:anchor distT="0" distB="0" distL="114300" distR="114300" simplePos="0" relativeHeight="251662336" behindDoc="0" locked="0" layoutInCell="1" allowOverlap="1" wp14:anchorId="4BE9114F" wp14:editId="4245BAD1">
                <wp:simplePos x="0" y="0"/>
                <wp:positionH relativeFrom="column">
                  <wp:posOffset>561975</wp:posOffset>
                </wp:positionH>
                <wp:positionV relativeFrom="paragraph">
                  <wp:posOffset>818515</wp:posOffset>
                </wp:positionV>
                <wp:extent cx="922020" cy="473075"/>
                <wp:effectExtent l="0" t="0" r="11430" b="22225"/>
                <wp:wrapNone/>
                <wp:docPr id="406180592" name="Text Box 6"/>
                <wp:cNvGraphicFramePr/>
                <a:graphic xmlns:a="http://schemas.openxmlformats.org/drawingml/2006/main">
                  <a:graphicData uri="http://schemas.microsoft.com/office/word/2010/wordprocessingShape">
                    <wps:wsp>
                      <wps:cNvSpPr txBox="1"/>
                      <wps:spPr>
                        <a:xfrm>
                          <a:off x="0" y="0"/>
                          <a:ext cx="922020" cy="473075"/>
                        </a:xfrm>
                        <a:prstGeom prst="rect">
                          <a:avLst/>
                        </a:prstGeom>
                        <a:solidFill>
                          <a:schemeClr val="lt1"/>
                        </a:solidFill>
                        <a:ln w="6350">
                          <a:solidFill>
                            <a:prstClr val="black"/>
                          </a:solidFill>
                        </a:ln>
                      </wps:spPr>
                      <wps:txbx>
                        <w:txbxContent>
                          <w:p w14:paraId="7C742313" w14:textId="062FACDF" w:rsidR="005E0C76" w:rsidRDefault="005E0C76" w:rsidP="005E0C76">
                            <w:pPr>
                              <w:jc w:val="center"/>
                            </w:pPr>
                            <w:r>
                              <w:t>Local Green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BE9114F" id="_x0000_t202" coordsize="21600,21600" o:spt="202" path="m,l,21600r21600,l21600,xe">
                <v:stroke joinstyle="miter"/>
                <v:path gradientshapeok="t" o:connecttype="rect"/>
              </v:shapetype>
              <v:shape id="Text Box 6" o:spid="_x0000_s1026" type="#_x0000_t202" style="position:absolute;left:0;text-align:left;margin-left:44.25pt;margin-top:64.45pt;width:72.6pt;height: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jaNgIAAHs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NxqlI/RwdI2nN+l0ElCSy2Vjnf8qoCbByKnFrkSy&#10;2GHtfBd6CglvOVBVsaqUipugBLFUlhwY9lD5mCKCv4lSmjQ5vb2ZpBH4jS9An+9vFeM/+vSuohBP&#10;acz5UnqwfLttez62UByRJgudgpzhqwpx18z5Z2ZRMlg/joF/wkUqwGSgtygpwf7623mIx06il5IG&#10;JZhT93PPrKBEfdPY47vheBw0GzfjyTRwbK8922uP3tdLQIaGOHCGRzPEe3UypYX6FadlEV5FF9Mc&#10;386pP5lL3w0GThsXi0UMQpUa5td6Y3iADh0JfL60r8yavp8ehfAIJ7Gy7F1bu9hwU8Ni70FWseeB&#10;4I7VnndUeFRNP41hhK73Meryz5j/BgAA//8DAFBLAwQUAAYACAAAACEArYAUPd0AAAAKAQAADwAA&#10;AGRycy9kb3ducmV2LnhtbEyPy07DMBBF90j8gzVI7KhDwsMNcSpAhU1XlKprN57aEbEd2W4a/p5h&#10;Bbt5HN0506xmN7AJY+qDl3C7KICh74LuvZGw+3y7EcBSVl6rIXiU8I0JVu3lRaNqHc7+A6dtNoxC&#10;fKqVBJvzWHOeOotOpUUY0dPuGKJTmdpouI7qTOFu4GVRPHCnek8XrBrx1WL3tT05CesXszSdUNGu&#10;he77ad4fN+Zdyuur+fkJWMY5/8Hwq0/q0JLTIZy8TmyQIMQ9kTQvxRIYAWVVPQI7UFFUd8Dbhv9/&#10;of0BAAD//wMAUEsBAi0AFAAGAAgAAAAhALaDOJL+AAAA4QEAABMAAAAAAAAAAAAAAAAAAAAAAFtD&#10;b250ZW50X1R5cGVzXS54bWxQSwECLQAUAAYACAAAACEAOP0h/9YAAACUAQAACwAAAAAAAAAAAAAA&#10;AAAvAQAAX3JlbHMvLnJlbHNQSwECLQAUAAYACAAAACEAZmpI2jYCAAB7BAAADgAAAAAAAAAAAAAA&#10;AAAuAgAAZHJzL2Uyb0RvYy54bWxQSwECLQAUAAYACAAAACEArYAUPd0AAAAKAQAADwAAAAAAAAAA&#10;AAAAAACQBAAAZHJzL2Rvd25yZXYueG1sUEsFBgAAAAAEAAQA8wAAAJoFAAAAAA==&#10;" fillcolor="white [3201]" strokeweight=".5pt">
                <v:textbox>
                  <w:txbxContent>
                    <w:p w14:paraId="7C742313" w14:textId="062FACDF" w:rsidR="005E0C76" w:rsidRDefault="005E0C76" w:rsidP="005E0C76">
                      <w:pPr>
                        <w:jc w:val="center"/>
                      </w:pPr>
                      <w:r>
                        <w:t>Local Green Space</w:t>
                      </w:r>
                    </w:p>
                  </w:txbxContent>
                </v:textbox>
              </v:shape>
            </w:pict>
          </mc:Fallback>
        </mc:AlternateContent>
      </w:r>
      <w:r>
        <w:rPr>
          <w:rFonts w:ascii="Open Sans" w:hAnsi="Open Sans"/>
          <w:noProof/>
        </w:rPr>
        <mc:AlternateContent>
          <mc:Choice Requires="wps">
            <w:drawing>
              <wp:anchor distT="0" distB="0" distL="114300" distR="114300" simplePos="0" relativeHeight="251663360" behindDoc="0" locked="0" layoutInCell="1" allowOverlap="1" wp14:anchorId="278A94A0" wp14:editId="2C581DEC">
                <wp:simplePos x="0" y="0"/>
                <wp:positionH relativeFrom="column">
                  <wp:posOffset>1495425</wp:posOffset>
                </wp:positionH>
                <wp:positionV relativeFrom="paragraph">
                  <wp:posOffset>1021715</wp:posOffset>
                </wp:positionV>
                <wp:extent cx="533400" cy="257175"/>
                <wp:effectExtent l="0" t="0" r="95250" b="66675"/>
                <wp:wrapNone/>
                <wp:docPr id="2028536495" name="Straight Arrow Connector 5"/>
                <wp:cNvGraphicFramePr/>
                <a:graphic xmlns:a="http://schemas.openxmlformats.org/drawingml/2006/main">
                  <a:graphicData uri="http://schemas.microsoft.com/office/word/2010/wordprocessingShape">
                    <wps:wsp>
                      <wps:cNvCnPr/>
                      <wps:spPr>
                        <a:xfrm>
                          <a:off x="0" y="0"/>
                          <a:ext cx="533400" cy="25717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type w14:anchorId="0A0C1F8D" id="_x0000_t32" coordsize="21600,21600" o:spt="32" o:oned="t" path="m,l21600,21600e" filled="f">
                <v:path arrowok="t" fillok="f" o:connecttype="none"/>
                <o:lock v:ext="edit" shapetype="t"/>
              </v:shapetype>
              <v:shape id="Straight Arrow Connector 5" o:spid="_x0000_s1026" type="#_x0000_t32" style="position:absolute;margin-left:117.75pt;margin-top:80.45pt;width:42pt;height:20.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2gq2AEAAAwEAAAOAAAAZHJzL2Uyb0RvYy54bWysU8GO0zAQvSPxD1buNEmXsihquocuywXB&#10;ioUPcJ1xYsmxLXtokr9n7KQphROIi5Ox58178zzeP4y9ZmfwQVlTZ+WmyBgYYRtl2jr7/u3pzfuM&#10;BeSm4doaqLMJQvZweP1qP7gKtrazugHPqIgJ1eDqrEN0VZ4H0UHPw8Y6MHQore85UujbvPF8oOq9&#10;zrdF8S4frG+ctwJCoN3H+TA7pPpSgsAvUgZApuuMtGFafVpPcc0Pe161nrtOiUUG/wcVPVeGSNdS&#10;jxw5++HVH6V6JbwNVuJG2D63UioBqQfqpix+6+al4w5SL2ROcKtN4f+VFZ/PR/PsyYbBhSq4Zx+7&#10;GKXv45f0sTGZNa1mwYhM0Obu7u5tQZYKOtru7sv7XTQzv4KdD/gRbM/iT50F9Fy1HR6tMXQt1pfJ&#10;MH7+FHAGXgCRWRs2xLqRIsbBatU8Ka1TEKcDjtqzM6d7PbXlQn2ThVzpD6ZhODkaPPSKm1bDkqkN&#10;ab22nP5w0jBzfwXJVENNzhrTNF75uBBg8MKpDWVHmCR1K3BRfSv0FrjkRyikSf0b8IpIzNbgCu6V&#10;sX727JYdx4tkOedfHJj7jhacbDOlYUjW0MilC12eR5zpX+MEvz7iw08AAAD//wMAUEsDBBQABgAI&#10;AAAAIQBTCoKy3wAAAAsBAAAPAAAAZHJzL2Rvd25yZXYueG1sTI/BTsMwDIbvSLxDZCQuiKXtaLWW&#10;phNC4sKBicEDZI3XVGucqsm2sqfHnNjR/n79/lyvZzeIE06h96QgXSQgkFpveuoUfH+9Pa5AhKjJ&#10;6METKvjBAOvm9qbWlfFn+sTTNnaCSyhUWoGNcaykDK1Fp8PCj0jM9n5yOvI4ddJM+szlbpBZkhTS&#10;6Z74gtUjvlpsD9ujU9C1GW4uD0Xx8d778nIoaZNbUur+bn55BhFxjv9h+NNndWjYaeePZIIYFGTL&#10;POcogyIpQXBimZa82TFK0ieQTS2vf2h+AQAA//8DAFBLAQItABQABgAIAAAAIQC2gziS/gAAAOEB&#10;AAATAAAAAAAAAAAAAAAAAAAAAABbQ29udGVudF9UeXBlc10ueG1sUEsBAi0AFAAGAAgAAAAhADj9&#10;If/WAAAAlAEAAAsAAAAAAAAAAAAAAAAALwEAAF9yZWxzLy5yZWxzUEsBAi0AFAAGAAgAAAAhAL2X&#10;aCrYAQAADAQAAA4AAAAAAAAAAAAAAAAALgIAAGRycy9lMm9Eb2MueG1sUEsBAi0AFAAGAAgAAAAh&#10;AFMKgrLfAAAACwEAAA8AAAAAAAAAAAAAAAAAMgQAAGRycy9kb3ducmV2LnhtbFBLBQYAAAAABAAE&#10;APMAAAA+BQAAAAA=&#10;" strokecolor="white [3212]" strokeweight="2pt">
                <v:stroke endarrow="block"/>
              </v:shape>
            </w:pict>
          </mc:Fallback>
        </mc:AlternateContent>
      </w:r>
      <w:r>
        <w:rPr>
          <w:rFonts w:ascii="Open Sans" w:hAnsi="Open Sans"/>
          <w:noProof/>
        </w:rPr>
        <w:drawing>
          <wp:inline distT="0" distB="0" distL="0" distR="0" wp14:anchorId="7D2EF933" wp14:editId="3040AB26">
            <wp:extent cx="5730240" cy="4297680"/>
            <wp:effectExtent l="0" t="0" r="3810" b="7620"/>
            <wp:docPr id="690602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pic:spPr>
                </pic:pic>
              </a:graphicData>
            </a:graphic>
          </wp:inline>
        </w:drawing>
      </w:r>
    </w:p>
    <w:tbl>
      <w:tblPr>
        <w:tblStyle w:val="TableGrid"/>
        <w:tblW w:w="8646" w:type="dxa"/>
        <w:tblInd w:w="421" w:type="dxa"/>
        <w:tblLook w:val="04A0" w:firstRow="1" w:lastRow="0" w:firstColumn="1" w:lastColumn="0" w:noHBand="0" w:noVBand="1"/>
      </w:tblPr>
      <w:tblGrid>
        <w:gridCol w:w="8646"/>
      </w:tblGrid>
      <w:tr w:rsidR="0007728B" w:rsidRPr="0007728B" w14:paraId="4D8E1C48" w14:textId="77777777" w:rsidTr="00D24251">
        <w:tc>
          <w:tcPr>
            <w:tcW w:w="8646" w:type="dxa"/>
            <w:shd w:val="clear" w:color="auto" w:fill="auto"/>
          </w:tcPr>
          <w:p w14:paraId="562124F3" w14:textId="2F2B6B7B" w:rsidR="00CB2A36" w:rsidRPr="0007728B" w:rsidRDefault="00CB2A36" w:rsidP="00CB2A36">
            <w:pPr>
              <w:pStyle w:val="Paragraph2"/>
              <w:keepNext/>
              <w:numPr>
                <w:ilvl w:val="0"/>
                <w:numId w:val="0"/>
              </w:numPr>
              <w:rPr>
                <w:rFonts w:ascii="Open Sans" w:hAnsi="Open Sans"/>
                <w:b/>
                <w:bCs/>
                <w:color w:val="auto"/>
              </w:rPr>
            </w:pPr>
            <w:r w:rsidRPr="0007728B">
              <w:rPr>
                <w:rFonts w:ascii="Open Sans" w:hAnsi="Open Sans"/>
                <w:b/>
                <w:bCs/>
                <w:color w:val="auto"/>
              </w:rPr>
              <w:lastRenderedPageBreak/>
              <w:t xml:space="preserve">POLICY </w:t>
            </w:r>
            <w:r w:rsidR="0014539D" w:rsidRPr="0007728B">
              <w:rPr>
                <w:rFonts w:ascii="Open Sans" w:hAnsi="Open Sans"/>
                <w:b/>
                <w:bCs/>
                <w:color w:val="auto"/>
              </w:rPr>
              <w:t>GOS</w:t>
            </w:r>
            <w:r w:rsidR="0007728B">
              <w:rPr>
                <w:rFonts w:ascii="Open Sans" w:hAnsi="Open Sans"/>
                <w:b/>
                <w:bCs/>
                <w:color w:val="auto"/>
              </w:rPr>
              <w:t>3</w:t>
            </w:r>
            <w:r w:rsidRPr="0007728B">
              <w:rPr>
                <w:rFonts w:ascii="Open Sans" w:hAnsi="Open Sans"/>
                <w:b/>
                <w:bCs/>
                <w:color w:val="auto"/>
              </w:rPr>
              <w:t>: LOCAL GREEN SPACES</w:t>
            </w:r>
          </w:p>
          <w:p w14:paraId="509363A8" w14:textId="1A781611" w:rsidR="00CB2A36" w:rsidRPr="0007728B" w:rsidRDefault="00CB2A36" w:rsidP="00D12305">
            <w:pPr>
              <w:pStyle w:val="Paragraph2"/>
              <w:keepNext/>
              <w:numPr>
                <w:ilvl w:val="0"/>
                <w:numId w:val="13"/>
              </w:numPr>
              <w:rPr>
                <w:rFonts w:ascii="Open Sans" w:hAnsi="Open Sans"/>
                <w:b/>
                <w:bCs/>
                <w:color w:val="auto"/>
              </w:rPr>
            </w:pPr>
            <w:r w:rsidRPr="0007728B">
              <w:rPr>
                <w:rFonts w:ascii="Open Sans" w:hAnsi="Open Sans"/>
                <w:b/>
                <w:bCs/>
                <w:color w:val="auto"/>
              </w:rPr>
              <w:t>The area</w:t>
            </w:r>
            <w:r w:rsidR="005E0C76">
              <w:rPr>
                <w:rFonts w:ascii="Open Sans" w:hAnsi="Open Sans"/>
                <w:b/>
                <w:bCs/>
                <w:color w:val="auto"/>
              </w:rPr>
              <w:t xml:space="preserve"> adjacent to Wendell Crescent</w:t>
            </w:r>
            <w:r w:rsidRPr="0007728B">
              <w:rPr>
                <w:rFonts w:ascii="Open Sans" w:hAnsi="Open Sans"/>
                <w:b/>
                <w:bCs/>
                <w:color w:val="auto"/>
              </w:rPr>
              <w:t xml:space="preserve"> shown on the Policies Map and in Figure</w:t>
            </w:r>
            <w:r w:rsidR="00DF6ADF">
              <w:rPr>
                <w:rFonts w:ascii="Open Sans" w:hAnsi="Open Sans"/>
                <w:b/>
                <w:bCs/>
                <w:color w:val="auto"/>
              </w:rPr>
              <w:t xml:space="preserve"> 4.1</w:t>
            </w:r>
            <w:r w:rsidRPr="0007728B">
              <w:rPr>
                <w:rFonts w:ascii="Open Sans" w:hAnsi="Open Sans"/>
                <w:b/>
                <w:bCs/>
                <w:color w:val="auto"/>
              </w:rPr>
              <w:t xml:space="preserve"> </w:t>
            </w:r>
            <w:r w:rsidR="005E0C76">
              <w:rPr>
                <w:rFonts w:ascii="Open Sans" w:hAnsi="Open Sans"/>
                <w:b/>
                <w:bCs/>
                <w:color w:val="auto"/>
              </w:rPr>
              <w:t>is</w:t>
            </w:r>
            <w:r w:rsidR="005E0C76" w:rsidRPr="0007728B">
              <w:rPr>
                <w:rFonts w:ascii="Open Sans" w:hAnsi="Open Sans"/>
                <w:b/>
                <w:bCs/>
                <w:color w:val="auto"/>
              </w:rPr>
              <w:t xml:space="preserve"> </w:t>
            </w:r>
            <w:r w:rsidRPr="0007728B">
              <w:rPr>
                <w:rFonts w:ascii="Open Sans" w:hAnsi="Open Sans"/>
                <w:b/>
                <w:bCs/>
                <w:color w:val="auto"/>
              </w:rPr>
              <w:t xml:space="preserve">designated as </w:t>
            </w:r>
            <w:r w:rsidR="005E0C76">
              <w:rPr>
                <w:rFonts w:ascii="Open Sans" w:hAnsi="Open Sans"/>
                <w:b/>
                <w:bCs/>
                <w:color w:val="auto"/>
              </w:rPr>
              <w:t xml:space="preserve">a </w:t>
            </w:r>
            <w:r w:rsidRPr="0007728B">
              <w:rPr>
                <w:rFonts w:ascii="Open Sans" w:hAnsi="Open Sans"/>
                <w:b/>
                <w:bCs/>
                <w:color w:val="auto"/>
              </w:rPr>
              <w:t>Local Green Space:</w:t>
            </w:r>
          </w:p>
          <w:p w14:paraId="6A294D79" w14:textId="45E0FD01" w:rsidR="00CB2A36" w:rsidRPr="0007728B" w:rsidRDefault="006A215C" w:rsidP="00D12305">
            <w:pPr>
              <w:pStyle w:val="Paragraph2"/>
              <w:numPr>
                <w:ilvl w:val="0"/>
                <w:numId w:val="13"/>
              </w:numPr>
              <w:rPr>
                <w:rFonts w:ascii="Open Sans" w:hAnsi="Open Sans"/>
                <w:b/>
                <w:bCs/>
                <w:color w:val="auto"/>
              </w:rPr>
            </w:pPr>
            <w:r w:rsidRPr="006A215C">
              <w:rPr>
                <w:rFonts w:ascii="Open Sans" w:hAnsi="Open Sans"/>
                <w:b/>
                <w:bCs/>
                <w:color w:val="auto"/>
              </w:rPr>
              <w:t>Development proposals within the defined Local Green Space will only be supported in very special circumstances</w:t>
            </w:r>
            <w:r>
              <w:rPr>
                <w:rFonts w:ascii="Open Sans" w:hAnsi="Open Sans"/>
                <w:b/>
                <w:bCs/>
                <w:color w:val="auto"/>
              </w:rPr>
              <w:t xml:space="preserve">. </w:t>
            </w:r>
          </w:p>
        </w:tc>
      </w:tr>
    </w:tbl>
    <w:p w14:paraId="43D5B27D" w14:textId="77777777" w:rsidR="00CB2A36" w:rsidRDefault="00CB2A36" w:rsidP="00CB2A36">
      <w:pPr>
        <w:pStyle w:val="Paragraph2"/>
        <w:numPr>
          <w:ilvl w:val="0"/>
          <w:numId w:val="0"/>
        </w:numPr>
        <w:ind w:left="426"/>
        <w:rPr>
          <w:rFonts w:ascii="Open Sans" w:hAnsi="Open Sans"/>
          <w:highlight w:val="yellow"/>
        </w:rPr>
      </w:pPr>
    </w:p>
    <w:p w14:paraId="671F1DB2" w14:textId="5D79F76E" w:rsidR="00577F1A" w:rsidRDefault="00577F1A" w:rsidP="00577F1A">
      <w:pPr>
        <w:pStyle w:val="Paragraph2"/>
        <w:ind w:left="426" w:hanging="710"/>
        <w:rPr>
          <w:rFonts w:ascii="Open Sans" w:hAnsi="Open Sans"/>
        </w:rPr>
      </w:pPr>
      <w:r>
        <w:rPr>
          <w:rFonts w:ascii="Open Sans" w:hAnsi="Open Sans"/>
        </w:rPr>
        <w:t xml:space="preserve">The Local Nature Reserve </w:t>
      </w:r>
      <w:r w:rsidR="00A84F18">
        <w:rPr>
          <w:rFonts w:ascii="Open Sans" w:hAnsi="Open Sans"/>
        </w:rPr>
        <w:t xml:space="preserve">to the east of the village </w:t>
      </w:r>
      <w:r w:rsidR="00B27BB2">
        <w:rPr>
          <w:rFonts w:ascii="Open Sans" w:hAnsi="Open Sans"/>
        </w:rPr>
        <w:t xml:space="preserve">– Gosfield Sandpits - </w:t>
      </w:r>
      <w:r>
        <w:rPr>
          <w:rFonts w:ascii="Open Sans" w:hAnsi="Open Sans"/>
        </w:rPr>
        <w:t xml:space="preserve">is also an important and much valued part of Gosfield. This is not included as a Local Green Space because it is already protected </w:t>
      </w:r>
      <w:r w:rsidR="00A84F18">
        <w:rPr>
          <w:rFonts w:ascii="Open Sans" w:hAnsi="Open Sans"/>
        </w:rPr>
        <w:t>by Braintree Local Plan Policy LPP64 (Protected Sites).</w:t>
      </w:r>
    </w:p>
    <w:p w14:paraId="2E04166D" w14:textId="67BC5E29" w:rsidR="00D24251" w:rsidRPr="00D24251" w:rsidRDefault="00D24251" w:rsidP="00D24251">
      <w:pPr>
        <w:pStyle w:val="Heading2"/>
        <w:rPr>
          <w:rFonts w:ascii="Open Sans" w:hAnsi="Open Sans" w:cs="Open Sans"/>
        </w:rPr>
      </w:pPr>
      <w:bookmarkStart w:id="32" w:name="_Toc195277897"/>
      <w:r w:rsidRPr="00D24251">
        <w:rPr>
          <w:rFonts w:ascii="Open Sans" w:hAnsi="Open Sans" w:cs="Open Sans"/>
        </w:rPr>
        <w:t>Verges</w:t>
      </w:r>
      <w:bookmarkEnd w:id="32"/>
    </w:p>
    <w:p w14:paraId="2089DE54" w14:textId="4EAC252C" w:rsidR="00D24251" w:rsidRDefault="00367857" w:rsidP="00577F1A">
      <w:pPr>
        <w:pStyle w:val="Paragraph2"/>
        <w:ind w:left="426" w:hanging="710"/>
        <w:rPr>
          <w:rFonts w:ascii="Open Sans" w:hAnsi="Open Sans"/>
        </w:rPr>
      </w:pPr>
      <w:r w:rsidRPr="00367857">
        <w:rPr>
          <w:rFonts w:ascii="Open Sans" w:hAnsi="Open Sans"/>
        </w:rPr>
        <w:t xml:space="preserve">Generous grass verges are a key characteristic of </w:t>
      </w:r>
      <w:r>
        <w:rPr>
          <w:rFonts w:ascii="Open Sans" w:hAnsi="Open Sans"/>
        </w:rPr>
        <w:t xml:space="preserve">Gosfield </w:t>
      </w:r>
      <w:r w:rsidR="00D24251">
        <w:rPr>
          <w:rFonts w:ascii="Open Sans" w:hAnsi="Open Sans"/>
        </w:rPr>
        <w:t xml:space="preserve">village. These </w:t>
      </w:r>
      <w:r w:rsidR="00D24251" w:rsidRPr="00D24251">
        <w:rPr>
          <w:rFonts w:ascii="Open Sans" w:hAnsi="Open Sans"/>
        </w:rPr>
        <w:t xml:space="preserve">are </w:t>
      </w:r>
      <w:r>
        <w:rPr>
          <w:rFonts w:ascii="Open Sans" w:hAnsi="Open Sans"/>
        </w:rPr>
        <w:t>prominent at many of the junctions where The Street (A1017) meets side roads. They are i</w:t>
      </w:r>
      <w:r w:rsidR="00D24251" w:rsidRPr="00D24251">
        <w:rPr>
          <w:rFonts w:ascii="Open Sans" w:hAnsi="Open Sans"/>
        </w:rPr>
        <w:t xml:space="preserve">mportant because they contribute towards the </w:t>
      </w:r>
      <w:r w:rsidR="00D24251">
        <w:rPr>
          <w:rFonts w:ascii="Open Sans" w:hAnsi="Open Sans"/>
        </w:rPr>
        <w:t>village</w:t>
      </w:r>
      <w:r w:rsidR="00D24251" w:rsidRPr="00D24251">
        <w:rPr>
          <w:rFonts w:ascii="Open Sans" w:hAnsi="Open Sans"/>
        </w:rPr>
        <w:t>’s distinctiveness. They also perform a biodiversity function, being a place where various species thrive.</w:t>
      </w:r>
    </w:p>
    <w:p w14:paraId="0861580A" w14:textId="00FB8FF4" w:rsidR="00D24251" w:rsidRDefault="00D24251" w:rsidP="00D24251">
      <w:pPr>
        <w:pStyle w:val="Paragraph2"/>
        <w:keepNext/>
        <w:numPr>
          <w:ilvl w:val="0"/>
          <w:numId w:val="0"/>
        </w:numPr>
        <w:ind w:left="425"/>
        <w:jc w:val="center"/>
        <w:rPr>
          <w:rFonts w:ascii="Open Sans" w:hAnsi="Open Sans"/>
          <w:b/>
          <w:bCs/>
        </w:rPr>
      </w:pPr>
      <w:r>
        <w:rPr>
          <w:rFonts w:ascii="Open Sans" w:hAnsi="Open Sans"/>
          <w:b/>
          <w:bCs/>
        </w:rPr>
        <w:t>A Gosfield verge</w:t>
      </w:r>
    </w:p>
    <w:p w14:paraId="7917433C" w14:textId="59F2354F" w:rsidR="00D24251" w:rsidRDefault="00D24251" w:rsidP="00D24251">
      <w:pPr>
        <w:pStyle w:val="Paragraph2"/>
        <w:numPr>
          <w:ilvl w:val="0"/>
          <w:numId w:val="0"/>
        </w:numPr>
        <w:ind w:left="426"/>
        <w:jc w:val="center"/>
        <w:rPr>
          <w:rFonts w:ascii="Open Sans" w:hAnsi="Open Sans"/>
          <w:b/>
          <w:bCs/>
        </w:rPr>
      </w:pPr>
      <w:r>
        <w:rPr>
          <w:rFonts w:ascii="Open Sans" w:hAnsi="Open Sans"/>
          <w:b/>
          <w:bCs/>
          <w:noProof/>
        </w:rPr>
        <w:drawing>
          <wp:inline distT="0" distB="0" distL="0" distR="0" wp14:anchorId="3BF3FFC6" wp14:editId="3DCB9A19">
            <wp:extent cx="3733800" cy="2489062"/>
            <wp:effectExtent l="0" t="0" r="0" b="6985"/>
            <wp:docPr id="175838702" name="Picture 4" descr="A sign made of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8702" name="Picture 4" descr="A sign made of bush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1758" cy="2494367"/>
                    </a:xfrm>
                    <a:prstGeom prst="rect">
                      <a:avLst/>
                    </a:prstGeom>
                  </pic:spPr>
                </pic:pic>
              </a:graphicData>
            </a:graphic>
          </wp:inline>
        </w:drawing>
      </w:r>
    </w:p>
    <w:p w14:paraId="00D65ABB" w14:textId="77777777" w:rsidR="00D24251" w:rsidRDefault="00D24251" w:rsidP="00D24251">
      <w:pPr>
        <w:pStyle w:val="Paragraph2"/>
        <w:numPr>
          <w:ilvl w:val="0"/>
          <w:numId w:val="0"/>
        </w:numPr>
        <w:ind w:left="426"/>
        <w:jc w:val="center"/>
        <w:rPr>
          <w:rFonts w:ascii="Open Sans" w:hAnsi="Open Sans"/>
          <w:b/>
          <w:bCs/>
        </w:rPr>
      </w:pPr>
    </w:p>
    <w:p w14:paraId="7C1532E7" w14:textId="10D9BFDA" w:rsidR="00367857" w:rsidRPr="00367857" w:rsidRDefault="00367857" w:rsidP="00367857">
      <w:pPr>
        <w:pStyle w:val="Paragraph2"/>
        <w:ind w:left="426" w:hanging="710"/>
        <w:rPr>
          <w:rFonts w:ascii="Open Sans" w:hAnsi="Open Sans"/>
        </w:rPr>
      </w:pPr>
      <w:r w:rsidRPr="00367857">
        <w:rPr>
          <w:rFonts w:ascii="Open Sans" w:hAnsi="Open Sans"/>
        </w:rPr>
        <w:t xml:space="preserve">New development in </w:t>
      </w:r>
      <w:r>
        <w:rPr>
          <w:rFonts w:ascii="Open Sans" w:hAnsi="Open Sans"/>
        </w:rPr>
        <w:t>Gosfield village</w:t>
      </w:r>
      <w:r w:rsidRPr="00367857">
        <w:rPr>
          <w:rFonts w:ascii="Open Sans" w:hAnsi="Open Sans"/>
        </w:rPr>
        <w:t xml:space="preserve"> should also look to create similar opportunities along </w:t>
      </w:r>
      <w:r>
        <w:rPr>
          <w:rFonts w:ascii="Open Sans" w:hAnsi="Open Sans"/>
        </w:rPr>
        <w:t xml:space="preserve">this </w:t>
      </w:r>
      <w:r w:rsidRPr="00367857">
        <w:rPr>
          <w:rFonts w:ascii="Open Sans" w:hAnsi="Open Sans"/>
        </w:rPr>
        <w:t xml:space="preserve">main route, thereby maximising biodiversity and visual appeal as much as possible. In addition to the biodiversity gains the wide grass verges are pleasing to residents and visitors moving in and around the </w:t>
      </w:r>
      <w:r>
        <w:rPr>
          <w:rFonts w:ascii="Open Sans" w:hAnsi="Open Sans"/>
        </w:rPr>
        <w:t>village</w:t>
      </w:r>
      <w:r w:rsidRPr="00367857">
        <w:rPr>
          <w:rFonts w:ascii="Open Sans" w:hAnsi="Open Sans"/>
        </w:rPr>
        <w:t>.</w:t>
      </w:r>
    </w:p>
    <w:p w14:paraId="42BA2D1D" w14:textId="77777777" w:rsidR="00D24251" w:rsidRPr="00D24251" w:rsidRDefault="00D24251" w:rsidP="00367857">
      <w:pPr>
        <w:pStyle w:val="Paragraph2"/>
        <w:numPr>
          <w:ilvl w:val="0"/>
          <w:numId w:val="0"/>
        </w:numPr>
        <w:ind w:left="426"/>
        <w:rPr>
          <w:rFonts w:ascii="Open Sans" w:hAnsi="Open Sans"/>
        </w:rPr>
      </w:pPr>
    </w:p>
    <w:tbl>
      <w:tblPr>
        <w:tblStyle w:val="TableGrid"/>
        <w:tblW w:w="0" w:type="auto"/>
        <w:tblInd w:w="426" w:type="dxa"/>
        <w:tblLook w:val="04A0" w:firstRow="1" w:lastRow="0" w:firstColumn="1" w:lastColumn="0" w:noHBand="0" w:noVBand="1"/>
      </w:tblPr>
      <w:tblGrid>
        <w:gridCol w:w="8590"/>
      </w:tblGrid>
      <w:tr w:rsidR="00D24251" w14:paraId="0189C763" w14:textId="77777777" w:rsidTr="00D24251">
        <w:tc>
          <w:tcPr>
            <w:tcW w:w="9016" w:type="dxa"/>
          </w:tcPr>
          <w:p w14:paraId="25BD751F" w14:textId="2B7D289D" w:rsidR="00D24251" w:rsidRPr="0047408C" w:rsidRDefault="00D24251" w:rsidP="00D24251">
            <w:pPr>
              <w:pStyle w:val="Paragraph2"/>
              <w:keepNext/>
              <w:numPr>
                <w:ilvl w:val="0"/>
                <w:numId w:val="0"/>
              </w:numPr>
              <w:rPr>
                <w:rFonts w:ascii="Open Sans" w:hAnsi="Open Sans"/>
                <w:b/>
                <w:bCs/>
                <w:color w:val="auto"/>
              </w:rPr>
            </w:pPr>
            <w:r w:rsidRPr="0047408C">
              <w:rPr>
                <w:rFonts w:ascii="Open Sans" w:hAnsi="Open Sans"/>
                <w:b/>
                <w:bCs/>
                <w:color w:val="auto"/>
              </w:rPr>
              <w:lastRenderedPageBreak/>
              <w:t>POLICY GOS4: VERGES</w:t>
            </w:r>
          </w:p>
          <w:p w14:paraId="43CBD002" w14:textId="1A1D4BF8" w:rsidR="00D24251" w:rsidRPr="0047408C" w:rsidRDefault="00367857" w:rsidP="00D12305">
            <w:pPr>
              <w:pStyle w:val="Paragraph2"/>
              <w:keepNext/>
              <w:numPr>
                <w:ilvl w:val="0"/>
                <w:numId w:val="17"/>
              </w:numPr>
              <w:rPr>
                <w:rFonts w:ascii="Open Sans" w:hAnsi="Open Sans"/>
                <w:b/>
                <w:bCs/>
              </w:rPr>
            </w:pPr>
            <w:r w:rsidRPr="0047408C">
              <w:rPr>
                <w:rFonts w:ascii="Open Sans" w:hAnsi="Open Sans"/>
                <w:b/>
                <w:bCs/>
                <w:color w:val="auto"/>
              </w:rPr>
              <w:t xml:space="preserve">Existing green verges along </w:t>
            </w:r>
            <w:r w:rsidR="007E4318">
              <w:rPr>
                <w:rFonts w:ascii="Open Sans" w:hAnsi="Open Sans"/>
                <w:b/>
                <w:bCs/>
                <w:color w:val="auto"/>
              </w:rPr>
              <w:t>the highway</w:t>
            </w:r>
            <w:r w:rsidR="007E4318" w:rsidRPr="0047408C">
              <w:rPr>
                <w:rFonts w:ascii="Open Sans" w:hAnsi="Open Sans"/>
                <w:b/>
                <w:bCs/>
                <w:color w:val="auto"/>
              </w:rPr>
              <w:t xml:space="preserve"> </w:t>
            </w:r>
            <w:r w:rsidRPr="0047408C">
              <w:rPr>
                <w:rFonts w:ascii="Open Sans" w:hAnsi="Open Sans"/>
                <w:b/>
                <w:bCs/>
                <w:color w:val="auto"/>
              </w:rPr>
              <w:t xml:space="preserve">should be retained and should only be removed if it is clearly demonstrated to be part of necessary highway improvements, including for </w:t>
            </w:r>
            <w:r w:rsidR="0036549F">
              <w:rPr>
                <w:rFonts w:ascii="Open Sans" w:hAnsi="Open Sans"/>
                <w:b/>
                <w:bCs/>
                <w:color w:val="auto"/>
              </w:rPr>
              <w:t>safe and convenient pedestrian</w:t>
            </w:r>
            <w:r w:rsidR="0036549F" w:rsidRPr="0047408C">
              <w:rPr>
                <w:rFonts w:ascii="Open Sans" w:hAnsi="Open Sans"/>
                <w:b/>
                <w:bCs/>
                <w:color w:val="auto"/>
              </w:rPr>
              <w:t xml:space="preserve"> </w:t>
            </w:r>
            <w:r w:rsidRPr="0047408C">
              <w:rPr>
                <w:rFonts w:ascii="Open Sans" w:hAnsi="Open Sans"/>
                <w:b/>
                <w:bCs/>
                <w:color w:val="auto"/>
              </w:rPr>
              <w:t>and cycling</w:t>
            </w:r>
            <w:r w:rsidR="0036549F">
              <w:rPr>
                <w:rFonts w:ascii="Open Sans" w:hAnsi="Open Sans"/>
                <w:b/>
                <w:bCs/>
                <w:color w:val="auto"/>
              </w:rPr>
              <w:t xml:space="preserve"> routes</w:t>
            </w:r>
            <w:r w:rsidRPr="0047408C">
              <w:rPr>
                <w:rFonts w:ascii="Open Sans" w:hAnsi="Open Sans"/>
                <w:b/>
                <w:bCs/>
                <w:color w:val="auto"/>
              </w:rPr>
              <w:t>. Any such improvements should incorporate opportunities for planting around the existing verges wherever practicable.</w:t>
            </w:r>
          </w:p>
          <w:p w14:paraId="7A96AD78" w14:textId="70F81E71" w:rsidR="00367857" w:rsidRPr="0047408C" w:rsidRDefault="0047408C" w:rsidP="00D12305">
            <w:pPr>
              <w:pStyle w:val="Paragraph2"/>
              <w:keepNext/>
              <w:numPr>
                <w:ilvl w:val="0"/>
                <w:numId w:val="17"/>
              </w:numPr>
              <w:rPr>
                <w:rFonts w:ascii="Open Sans" w:hAnsi="Open Sans"/>
                <w:b/>
                <w:bCs/>
              </w:rPr>
            </w:pPr>
            <w:r w:rsidRPr="0047408C">
              <w:rPr>
                <w:rFonts w:ascii="Open Sans" w:hAnsi="Open Sans"/>
                <w:b/>
                <w:bCs/>
              </w:rPr>
              <w:t>T</w:t>
            </w:r>
            <w:r w:rsidR="00367857" w:rsidRPr="0047408C">
              <w:rPr>
                <w:rFonts w:ascii="Open Sans" w:hAnsi="Open Sans"/>
                <w:b/>
                <w:bCs/>
              </w:rPr>
              <w:t xml:space="preserve">he design of </w:t>
            </w:r>
            <w:r w:rsidR="0036549F">
              <w:rPr>
                <w:rFonts w:ascii="Open Sans" w:hAnsi="Open Sans"/>
                <w:b/>
                <w:bCs/>
              </w:rPr>
              <w:t>high</w:t>
            </w:r>
            <w:r w:rsidR="00367857" w:rsidRPr="0047408C">
              <w:rPr>
                <w:rFonts w:ascii="Open Sans" w:hAnsi="Open Sans"/>
                <w:b/>
                <w:bCs/>
              </w:rPr>
              <w:t>ways and verges to maximise biodiversity value will be supported.</w:t>
            </w:r>
          </w:p>
        </w:tc>
      </w:tr>
    </w:tbl>
    <w:p w14:paraId="136CE933" w14:textId="77777777" w:rsidR="00D24251" w:rsidRDefault="00D24251" w:rsidP="00D24251">
      <w:pPr>
        <w:pStyle w:val="Paragraph2"/>
        <w:numPr>
          <w:ilvl w:val="0"/>
          <w:numId w:val="0"/>
        </w:numPr>
        <w:ind w:left="426"/>
        <w:jc w:val="center"/>
        <w:rPr>
          <w:rFonts w:ascii="Open Sans" w:hAnsi="Open Sans"/>
          <w:b/>
          <w:bCs/>
        </w:rPr>
      </w:pPr>
    </w:p>
    <w:p w14:paraId="27D8A8D5" w14:textId="35C57BC4" w:rsidR="00792FE3" w:rsidRDefault="008D2BC8" w:rsidP="00E24D49">
      <w:pPr>
        <w:pStyle w:val="Heading1"/>
        <w:rPr>
          <w:rFonts w:ascii="Open Sans" w:hAnsi="Open Sans" w:cs="Open Sans"/>
        </w:rPr>
      </w:pPr>
      <w:bookmarkStart w:id="33" w:name="_Toc195277898"/>
      <w:r>
        <w:rPr>
          <w:rFonts w:ascii="Open Sans" w:hAnsi="Open Sans" w:cs="Open Sans"/>
        </w:rPr>
        <w:lastRenderedPageBreak/>
        <w:t>design</w:t>
      </w:r>
      <w:r w:rsidR="00CE52A8">
        <w:rPr>
          <w:rFonts w:ascii="Open Sans" w:hAnsi="Open Sans" w:cs="Open Sans"/>
        </w:rPr>
        <w:t xml:space="preserve"> and</w:t>
      </w:r>
      <w:r w:rsidR="00EA330A">
        <w:rPr>
          <w:rFonts w:ascii="Open Sans" w:hAnsi="Open Sans" w:cs="Open Sans"/>
        </w:rPr>
        <w:t xml:space="preserve"> heritage</w:t>
      </w:r>
      <w:bookmarkEnd w:id="33"/>
      <w:r w:rsidR="00EA330A">
        <w:rPr>
          <w:rFonts w:ascii="Open Sans" w:hAnsi="Open Sans" w:cs="Open Sans"/>
        </w:rPr>
        <w:t xml:space="preserve"> </w:t>
      </w:r>
    </w:p>
    <w:p w14:paraId="7085EF07" w14:textId="58B145BA" w:rsidR="00884F68" w:rsidRPr="00884F68" w:rsidRDefault="00884F68" w:rsidP="00884F68">
      <w:pPr>
        <w:pStyle w:val="Heading2"/>
        <w:rPr>
          <w:rFonts w:ascii="Open Sans" w:hAnsi="Open Sans" w:cs="Open Sans"/>
        </w:rPr>
      </w:pPr>
      <w:bookmarkStart w:id="34" w:name="_Toc195277899"/>
      <w:r w:rsidRPr="00884F68">
        <w:rPr>
          <w:rFonts w:ascii="Open Sans" w:hAnsi="Open Sans" w:cs="Open Sans"/>
        </w:rPr>
        <w:t>Design</w:t>
      </w:r>
      <w:r w:rsidR="00CB0998">
        <w:rPr>
          <w:rFonts w:ascii="Open Sans" w:hAnsi="Open Sans" w:cs="Open Sans"/>
        </w:rPr>
        <w:t xml:space="preserve"> and character</w:t>
      </w:r>
      <w:bookmarkEnd w:id="34"/>
      <w:r w:rsidR="00CB0998">
        <w:rPr>
          <w:rFonts w:ascii="Open Sans" w:hAnsi="Open Sans" w:cs="Open Sans"/>
        </w:rPr>
        <w:t xml:space="preserve"> </w:t>
      </w:r>
    </w:p>
    <w:p w14:paraId="005C5A9E" w14:textId="18C71590" w:rsidR="00547308" w:rsidRDefault="00547308" w:rsidP="00547308">
      <w:pPr>
        <w:pStyle w:val="Paragraph2"/>
        <w:ind w:left="426" w:hanging="710"/>
        <w:rPr>
          <w:rFonts w:ascii="Open Sans" w:hAnsi="Open Sans"/>
          <w:color w:val="auto"/>
        </w:rPr>
      </w:pPr>
      <w:r w:rsidRPr="00547308">
        <w:rPr>
          <w:rFonts w:ascii="Open Sans" w:hAnsi="Open Sans"/>
          <w:color w:val="auto"/>
        </w:rPr>
        <w:t xml:space="preserve">The </w:t>
      </w:r>
      <w:r>
        <w:rPr>
          <w:rFonts w:ascii="Open Sans" w:hAnsi="Open Sans"/>
          <w:color w:val="auto"/>
        </w:rPr>
        <w:t>community</w:t>
      </w:r>
      <w:r w:rsidRPr="00547308">
        <w:rPr>
          <w:rFonts w:ascii="Open Sans" w:hAnsi="Open Sans"/>
          <w:color w:val="auto"/>
        </w:rPr>
        <w:t xml:space="preserve"> of </w:t>
      </w:r>
      <w:r>
        <w:rPr>
          <w:rFonts w:ascii="Open Sans" w:hAnsi="Open Sans"/>
          <w:color w:val="auto"/>
        </w:rPr>
        <w:t>Gosfield</w:t>
      </w:r>
      <w:r w:rsidRPr="00547308">
        <w:rPr>
          <w:rFonts w:ascii="Open Sans" w:hAnsi="Open Sans"/>
          <w:color w:val="auto"/>
        </w:rPr>
        <w:t xml:space="preserve"> </w:t>
      </w:r>
      <w:r>
        <w:rPr>
          <w:rFonts w:ascii="Open Sans" w:hAnsi="Open Sans"/>
          <w:color w:val="auto"/>
        </w:rPr>
        <w:t>has been very clear</w:t>
      </w:r>
      <w:r w:rsidRPr="00547308">
        <w:rPr>
          <w:rFonts w:ascii="Open Sans" w:hAnsi="Open Sans"/>
          <w:color w:val="auto"/>
        </w:rPr>
        <w:t xml:space="preserve"> </w:t>
      </w:r>
      <w:r>
        <w:rPr>
          <w:rFonts w:ascii="Open Sans" w:hAnsi="Open Sans"/>
          <w:color w:val="auto"/>
        </w:rPr>
        <w:t>that the character of the village and surrounding area</w:t>
      </w:r>
      <w:r w:rsidRPr="00547308">
        <w:rPr>
          <w:rFonts w:ascii="Open Sans" w:hAnsi="Open Sans"/>
          <w:color w:val="auto"/>
        </w:rPr>
        <w:t xml:space="preserve"> </w:t>
      </w:r>
      <w:r>
        <w:rPr>
          <w:rFonts w:ascii="Open Sans" w:hAnsi="Open Sans"/>
          <w:color w:val="auto"/>
        </w:rPr>
        <w:t xml:space="preserve">is one of the </w:t>
      </w:r>
      <w:r w:rsidRPr="00547308">
        <w:rPr>
          <w:rFonts w:ascii="Open Sans" w:hAnsi="Open Sans"/>
          <w:color w:val="auto"/>
        </w:rPr>
        <w:t>strong</w:t>
      </w:r>
      <w:r>
        <w:rPr>
          <w:rFonts w:ascii="Open Sans" w:hAnsi="Open Sans"/>
          <w:color w:val="auto"/>
        </w:rPr>
        <w:t>est</w:t>
      </w:r>
      <w:r w:rsidRPr="00547308">
        <w:rPr>
          <w:rFonts w:ascii="Open Sans" w:hAnsi="Open Sans"/>
          <w:color w:val="auto"/>
        </w:rPr>
        <w:t xml:space="preserve"> </w:t>
      </w:r>
      <w:r>
        <w:rPr>
          <w:rFonts w:ascii="Open Sans" w:hAnsi="Open Sans"/>
          <w:color w:val="auto"/>
        </w:rPr>
        <w:t>assets of the parish</w:t>
      </w:r>
      <w:r w:rsidRPr="00547308">
        <w:rPr>
          <w:rFonts w:ascii="Open Sans" w:hAnsi="Open Sans"/>
          <w:color w:val="auto"/>
        </w:rPr>
        <w:t xml:space="preserve">. People value </w:t>
      </w:r>
      <w:r>
        <w:rPr>
          <w:rFonts w:ascii="Open Sans" w:hAnsi="Open Sans"/>
          <w:color w:val="auto"/>
        </w:rPr>
        <w:t xml:space="preserve">the village feel that development has provided in Gosfield </w:t>
      </w:r>
      <w:r w:rsidRPr="00547308">
        <w:rPr>
          <w:rFonts w:ascii="Open Sans" w:hAnsi="Open Sans"/>
          <w:color w:val="auto"/>
        </w:rPr>
        <w:t>and want new development to fit in with this.</w:t>
      </w:r>
    </w:p>
    <w:p w14:paraId="26A322F0" w14:textId="52ED0070" w:rsidR="00547308" w:rsidRDefault="00547308" w:rsidP="00547308">
      <w:pPr>
        <w:pStyle w:val="Paragraph2"/>
        <w:ind w:left="426" w:hanging="710"/>
        <w:rPr>
          <w:rFonts w:ascii="Open Sans" w:hAnsi="Open Sans"/>
          <w:color w:val="auto"/>
        </w:rPr>
      </w:pPr>
      <w:r>
        <w:rPr>
          <w:rFonts w:ascii="Open Sans" w:hAnsi="Open Sans"/>
          <w:color w:val="auto"/>
        </w:rPr>
        <w:t xml:space="preserve">To support the development </w:t>
      </w:r>
      <w:r w:rsidR="00435BDE">
        <w:rPr>
          <w:rFonts w:ascii="Open Sans" w:hAnsi="Open Sans"/>
          <w:color w:val="auto"/>
        </w:rPr>
        <w:t xml:space="preserve">of the </w:t>
      </w:r>
      <w:r>
        <w:rPr>
          <w:rFonts w:ascii="Open Sans" w:hAnsi="Open Sans"/>
          <w:color w:val="auto"/>
        </w:rPr>
        <w:t xml:space="preserve">Neighbourhood Plan, a Design Assessment was undertaken. This took what </w:t>
      </w:r>
      <w:proofErr w:type="gramStart"/>
      <w:r>
        <w:rPr>
          <w:rFonts w:ascii="Open Sans" w:hAnsi="Open Sans"/>
          <w:color w:val="auto"/>
        </w:rPr>
        <w:t>is considered to be</w:t>
      </w:r>
      <w:proofErr w:type="gramEnd"/>
      <w:r>
        <w:rPr>
          <w:rFonts w:ascii="Open Sans" w:hAnsi="Open Sans"/>
          <w:color w:val="auto"/>
        </w:rPr>
        <w:t xml:space="preserve"> a representative sample of the residential streets or groupings of streets and provided a commentary on their features, both positive and negative.</w:t>
      </w:r>
    </w:p>
    <w:p w14:paraId="64B9D1B7" w14:textId="77777777" w:rsidR="00EE471F" w:rsidRDefault="00EE471F" w:rsidP="00EE471F">
      <w:pPr>
        <w:pStyle w:val="Paragraph2"/>
        <w:numPr>
          <w:ilvl w:val="0"/>
          <w:numId w:val="0"/>
        </w:numPr>
        <w:spacing w:before="0" w:after="0" w:line="240" w:lineRule="auto"/>
        <w:ind w:left="425"/>
        <w:rPr>
          <w:rFonts w:ascii="Open Sans" w:hAnsi="Open Sans"/>
          <w:color w:val="auto"/>
        </w:rPr>
      </w:pPr>
    </w:p>
    <w:p w14:paraId="053D70CA" w14:textId="3D35EE0B" w:rsidR="00EE471F" w:rsidRDefault="00EE471F" w:rsidP="00EE471F">
      <w:pPr>
        <w:pStyle w:val="Paragraph2"/>
        <w:numPr>
          <w:ilvl w:val="0"/>
          <w:numId w:val="0"/>
        </w:numPr>
        <w:ind w:left="426"/>
        <w:rPr>
          <w:rFonts w:ascii="Open Sans" w:hAnsi="Open Sans"/>
          <w:color w:val="auto"/>
        </w:rPr>
      </w:pPr>
      <w:r>
        <w:rPr>
          <w:noProof/>
        </w:rPr>
        <w:drawing>
          <wp:inline distT="0" distB="0" distL="0" distR="0" wp14:anchorId="6F096813" wp14:editId="34A128ED">
            <wp:extent cx="2600325" cy="1733454"/>
            <wp:effectExtent l="0" t="0" r="0" b="635"/>
            <wp:docPr id="334339457" name="Picture 15" descr="A house with a driveway and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9457" name="Picture 15" descr="A house with a driveway and law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6306" cy="1750773"/>
                    </a:xfrm>
                    <a:prstGeom prst="rect">
                      <a:avLst/>
                    </a:prstGeom>
                  </pic:spPr>
                </pic:pic>
              </a:graphicData>
            </a:graphic>
          </wp:inline>
        </w:drawing>
      </w:r>
      <w:r>
        <w:rPr>
          <w:rFonts w:ascii="Open Sans" w:hAnsi="Open Sans"/>
          <w:color w:val="auto"/>
        </w:rPr>
        <w:t xml:space="preserve">   </w:t>
      </w:r>
      <w:r>
        <w:rPr>
          <w:noProof/>
        </w:rPr>
        <w:drawing>
          <wp:inline distT="0" distB="0" distL="0" distR="0" wp14:anchorId="084C96E1" wp14:editId="1F52555A">
            <wp:extent cx="2771770" cy="1732280"/>
            <wp:effectExtent l="0" t="0" r="0" b="1270"/>
            <wp:docPr id="633584156" name="Picture 5" descr="A road with hous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4156" name="Picture 5" descr="A road with houses in th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6482" cy="1741475"/>
                    </a:xfrm>
                    <a:prstGeom prst="rect">
                      <a:avLst/>
                    </a:prstGeom>
                  </pic:spPr>
                </pic:pic>
              </a:graphicData>
            </a:graphic>
          </wp:inline>
        </w:drawing>
      </w:r>
    </w:p>
    <w:p w14:paraId="298F8899" w14:textId="77777777" w:rsidR="00EE471F" w:rsidRDefault="00EE471F" w:rsidP="00EE471F">
      <w:pPr>
        <w:pStyle w:val="Source"/>
      </w:pPr>
    </w:p>
    <w:p w14:paraId="674DF245" w14:textId="73CD3528" w:rsidR="00EE471F" w:rsidRDefault="00EE471F" w:rsidP="00EE471F">
      <w:pPr>
        <w:pStyle w:val="Paragraph2"/>
        <w:ind w:left="426" w:hanging="710"/>
        <w:rPr>
          <w:rFonts w:ascii="Open Sans" w:hAnsi="Open Sans"/>
          <w:color w:val="auto"/>
        </w:rPr>
      </w:pPr>
      <w:r>
        <w:rPr>
          <w:rFonts w:ascii="Open Sans" w:hAnsi="Open Sans"/>
          <w:color w:val="auto"/>
        </w:rPr>
        <w:t xml:space="preserve">A key feature is the fact that Gosfield has developed over </w:t>
      </w:r>
      <w:proofErr w:type="gramStart"/>
      <w:r>
        <w:rPr>
          <w:rFonts w:ascii="Open Sans" w:hAnsi="Open Sans"/>
          <w:color w:val="auto"/>
        </w:rPr>
        <w:t>a number of</w:t>
      </w:r>
      <w:proofErr w:type="gramEnd"/>
      <w:r>
        <w:rPr>
          <w:rFonts w:ascii="Open Sans" w:hAnsi="Open Sans"/>
          <w:color w:val="auto"/>
        </w:rPr>
        <w:t xml:space="preserve"> years, particularly since the post-World War II period, and each development period has shown slight</w:t>
      </w:r>
      <w:r w:rsidR="00984C46">
        <w:rPr>
          <w:rFonts w:ascii="Open Sans" w:hAnsi="Open Sans"/>
          <w:color w:val="auto"/>
        </w:rPr>
        <w:t>ly</w:t>
      </w:r>
      <w:r>
        <w:rPr>
          <w:rFonts w:ascii="Open Sans" w:hAnsi="Open Sans"/>
          <w:color w:val="auto"/>
        </w:rPr>
        <w:t xml:space="preserve"> different features. </w:t>
      </w:r>
      <w:proofErr w:type="gramStart"/>
      <w:r>
        <w:rPr>
          <w:rFonts w:ascii="Open Sans" w:hAnsi="Open Sans"/>
          <w:color w:val="auto"/>
        </w:rPr>
        <w:t>Therefore</w:t>
      </w:r>
      <w:proofErr w:type="gramEnd"/>
      <w:r>
        <w:rPr>
          <w:rFonts w:ascii="Open Sans" w:hAnsi="Open Sans"/>
          <w:color w:val="auto"/>
        </w:rPr>
        <w:t xml:space="preserve"> Gosfield is not a village where all development looks the same. Despite this, it is noticeable how the materials and styles of housing have shown a degree of consistency. Good design has taken these cues and applied them to the stye of day.</w:t>
      </w:r>
    </w:p>
    <w:p w14:paraId="54E5F4C1" w14:textId="77777777" w:rsidR="00EE471F" w:rsidRDefault="00EE471F" w:rsidP="00EE471F">
      <w:pPr>
        <w:pStyle w:val="Paragraph2"/>
        <w:numPr>
          <w:ilvl w:val="0"/>
          <w:numId w:val="0"/>
        </w:numPr>
        <w:spacing w:before="0" w:after="0" w:line="240" w:lineRule="auto"/>
        <w:ind w:left="425"/>
        <w:rPr>
          <w:rFonts w:ascii="Open Sans" w:hAnsi="Open Sans"/>
          <w:color w:val="auto"/>
        </w:rPr>
      </w:pPr>
    </w:p>
    <w:p w14:paraId="27DF0C36" w14:textId="1872E259" w:rsidR="00EE471F" w:rsidRDefault="00EE471F" w:rsidP="00EE471F">
      <w:pPr>
        <w:pStyle w:val="Paragraph2"/>
        <w:numPr>
          <w:ilvl w:val="0"/>
          <w:numId w:val="0"/>
        </w:numPr>
        <w:ind w:left="426"/>
        <w:rPr>
          <w:rFonts w:ascii="Open Sans" w:hAnsi="Open Sans"/>
          <w:color w:val="auto"/>
        </w:rPr>
      </w:pPr>
      <w:r w:rsidRPr="00BC790D">
        <w:rPr>
          <w:noProof/>
        </w:rPr>
        <w:drawing>
          <wp:inline distT="0" distB="0" distL="0" distR="0" wp14:anchorId="6D529519" wp14:editId="492B5B17">
            <wp:extent cx="2586182" cy="1724025"/>
            <wp:effectExtent l="0" t="0" r="5080" b="0"/>
            <wp:docPr id="1097066163" name="Picture 2" descr="A street with hous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66163" name="Picture 2" descr="A street with houses and bush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0969" cy="1740549"/>
                    </a:xfrm>
                    <a:prstGeom prst="rect">
                      <a:avLst/>
                    </a:prstGeom>
                  </pic:spPr>
                </pic:pic>
              </a:graphicData>
            </a:graphic>
          </wp:inline>
        </w:drawing>
      </w:r>
      <w:r>
        <w:rPr>
          <w:rFonts w:ascii="Open Sans" w:hAnsi="Open Sans"/>
          <w:color w:val="auto"/>
        </w:rPr>
        <w:t xml:space="preserve">    </w:t>
      </w:r>
      <w:r>
        <w:rPr>
          <w:noProof/>
        </w:rPr>
        <w:drawing>
          <wp:inline distT="0" distB="0" distL="0" distR="0" wp14:anchorId="7EB74859" wp14:editId="141A1F31">
            <wp:extent cx="2590800" cy="1727104"/>
            <wp:effectExtent l="0" t="0" r="0" b="6985"/>
            <wp:docPr id="1243738961" name="Picture 19" descr="A street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8961" name="Picture 19" descr="A street with trees and bush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1805" cy="1734440"/>
                    </a:xfrm>
                    <a:prstGeom prst="rect">
                      <a:avLst/>
                    </a:prstGeom>
                  </pic:spPr>
                </pic:pic>
              </a:graphicData>
            </a:graphic>
          </wp:inline>
        </w:drawing>
      </w:r>
    </w:p>
    <w:p w14:paraId="4D330534" w14:textId="77777777" w:rsidR="00EE471F" w:rsidRPr="00547308" w:rsidRDefault="00EE471F" w:rsidP="00EE471F">
      <w:pPr>
        <w:pStyle w:val="Source"/>
      </w:pPr>
    </w:p>
    <w:p w14:paraId="12A9B890" w14:textId="77777777" w:rsidR="00EE471F" w:rsidRDefault="00EE471F" w:rsidP="00EE471F">
      <w:pPr>
        <w:pStyle w:val="Paragraph2"/>
        <w:ind w:left="426" w:hanging="710"/>
        <w:rPr>
          <w:rFonts w:ascii="Open Sans" w:hAnsi="Open Sans"/>
          <w:color w:val="auto"/>
        </w:rPr>
      </w:pPr>
      <w:r>
        <w:rPr>
          <w:rFonts w:ascii="Open Sans" w:hAnsi="Open Sans"/>
          <w:color w:val="auto"/>
        </w:rPr>
        <w:t xml:space="preserve">One </w:t>
      </w:r>
      <w:proofErr w:type="gramStart"/>
      <w:r>
        <w:rPr>
          <w:rFonts w:ascii="Open Sans" w:hAnsi="Open Sans"/>
          <w:color w:val="auto"/>
        </w:rPr>
        <w:t>particular aspect</w:t>
      </w:r>
      <w:proofErr w:type="gramEnd"/>
      <w:r>
        <w:rPr>
          <w:rFonts w:ascii="Open Sans" w:hAnsi="Open Sans"/>
          <w:color w:val="auto"/>
        </w:rPr>
        <w:t xml:space="preserve"> of Gosfield’s character is the open feel of its residential areas. Densities of development are low, often supported by large front gardens and off-road parking, resulting in a less cluttered feel to the roadway. This has sometimes been enhanced by the </w:t>
      </w:r>
      <w:r>
        <w:rPr>
          <w:rFonts w:ascii="Open Sans" w:hAnsi="Open Sans"/>
          <w:color w:val="auto"/>
        </w:rPr>
        <w:lastRenderedPageBreak/>
        <w:t xml:space="preserve">provision of small public green spaces. The best frontages to properties are those with low boundaries that have been planted to create a natural feel.   </w:t>
      </w:r>
    </w:p>
    <w:p w14:paraId="3EFA04F1" w14:textId="79B4BB79" w:rsidR="00547308" w:rsidRDefault="00547308" w:rsidP="00547308">
      <w:pPr>
        <w:pStyle w:val="Paragraph2"/>
        <w:ind w:left="426" w:hanging="710"/>
        <w:rPr>
          <w:rFonts w:ascii="Open Sans" w:hAnsi="Open Sans"/>
        </w:rPr>
      </w:pPr>
      <w:r>
        <w:rPr>
          <w:rFonts w:ascii="Open Sans" w:hAnsi="Open Sans"/>
        </w:rPr>
        <w:t>Some of the matters related to design and character are further addressed in other policies in the Neighbourhood Plan. However, in respect of ensuring high quality design, it is important that development proposals – and particularly major developments (as defined by the NPPF) – actively demonstrate how they have been informed by these principles. Their purpose is not to expect all development to be designed and laid out the same, irrespective of the circumstances; rather it is to inform develop</w:t>
      </w:r>
      <w:r w:rsidR="00984C46">
        <w:rPr>
          <w:rFonts w:ascii="Open Sans" w:hAnsi="Open Sans"/>
        </w:rPr>
        <w:t>ers</w:t>
      </w:r>
      <w:r>
        <w:rPr>
          <w:rFonts w:ascii="Open Sans" w:hAnsi="Open Sans"/>
        </w:rPr>
        <w:t xml:space="preserve"> so that what is built represents high quality development in the context of Gosfield.</w:t>
      </w:r>
    </w:p>
    <w:p w14:paraId="6DF1B47F" w14:textId="0EDE4AF2" w:rsidR="009420B2" w:rsidRDefault="004C447A" w:rsidP="00B26516">
      <w:pPr>
        <w:pStyle w:val="Paragraph2"/>
        <w:ind w:left="426" w:hanging="710"/>
        <w:rPr>
          <w:rFonts w:ascii="Open Sans" w:hAnsi="Open Sans"/>
        </w:rPr>
      </w:pPr>
      <w:r>
        <w:rPr>
          <w:rFonts w:ascii="Open Sans" w:hAnsi="Open Sans"/>
        </w:rPr>
        <w:t xml:space="preserve">Parking </w:t>
      </w:r>
      <w:r w:rsidR="008F3F2B">
        <w:rPr>
          <w:rFonts w:ascii="Open Sans" w:hAnsi="Open Sans"/>
        </w:rPr>
        <w:t xml:space="preserve">guidance and </w:t>
      </w:r>
      <w:r>
        <w:rPr>
          <w:rFonts w:ascii="Open Sans" w:hAnsi="Open Sans"/>
        </w:rPr>
        <w:t xml:space="preserve">standards are now provided in the following </w:t>
      </w:r>
      <w:r w:rsidR="009420B2">
        <w:rPr>
          <w:rFonts w:ascii="Open Sans" w:hAnsi="Open Sans"/>
        </w:rPr>
        <w:t>documents by the Essex Planning Officers Association (EPOA):</w:t>
      </w:r>
    </w:p>
    <w:p w14:paraId="013EE140" w14:textId="77777777" w:rsidR="00385CFC" w:rsidRDefault="008F3F2B" w:rsidP="009420B2">
      <w:pPr>
        <w:pStyle w:val="Paragraph2"/>
        <w:numPr>
          <w:ilvl w:val="0"/>
          <w:numId w:val="40"/>
        </w:numPr>
        <w:rPr>
          <w:rFonts w:ascii="Open Sans" w:hAnsi="Open Sans"/>
        </w:rPr>
      </w:pPr>
      <w:r>
        <w:rPr>
          <w:rFonts w:ascii="Open Sans" w:hAnsi="Open Sans"/>
        </w:rPr>
        <w:t xml:space="preserve">Parking Guidance </w:t>
      </w:r>
      <w:r w:rsidR="00B26516" w:rsidRPr="00B26516">
        <w:rPr>
          <w:rFonts w:ascii="Open Sans" w:hAnsi="Open Sans"/>
        </w:rPr>
        <w:t>Part 1</w:t>
      </w:r>
      <w:r>
        <w:rPr>
          <w:rFonts w:ascii="Open Sans" w:hAnsi="Open Sans"/>
        </w:rPr>
        <w:t xml:space="preserve"> (Parking Standards Design and Good Practice)</w:t>
      </w:r>
      <w:r w:rsidR="00BB3DE5">
        <w:rPr>
          <w:rStyle w:val="FootnoteReference"/>
          <w:rFonts w:ascii="Open Sans" w:hAnsi="Open Sans"/>
        </w:rPr>
        <w:footnoteReference w:id="9"/>
      </w:r>
      <w:r>
        <w:rPr>
          <w:rFonts w:ascii="Open Sans" w:hAnsi="Open Sans"/>
        </w:rPr>
        <w:t xml:space="preserve"> </w:t>
      </w:r>
      <w:r w:rsidR="00385CFC">
        <w:rPr>
          <w:rFonts w:ascii="Open Sans" w:hAnsi="Open Sans"/>
        </w:rPr>
        <w:t xml:space="preserve">covers most development applications across Essex. </w:t>
      </w:r>
    </w:p>
    <w:p w14:paraId="4E59594C" w14:textId="77777777" w:rsidR="00022164" w:rsidRDefault="00385CFC" w:rsidP="00022164">
      <w:pPr>
        <w:pStyle w:val="Paragraph2"/>
        <w:numPr>
          <w:ilvl w:val="0"/>
          <w:numId w:val="40"/>
        </w:numPr>
        <w:rPr>
          <w:rFonts w:ascii="Open Sans" w:hAnsi="Open Sans"/>
        </w:rPr>
      </w:pPr>
      <w:r>
        <w:rPr>
          <w:rFonts w:ascii="Open Sans" w:hAnsi="Open Sans"/>
        </w:rPr>
        <w:t xml:space="preserve">Parking Guidance </w:t>
      </w:r>
      <w:r w:rsidRPr="00B26516">
        <w:rPr>
          <w:rFonts w:ascii="Open Sans" w:hAnsi="Open Sans"/>
        </w:rPr>
        <w:t xml:space="preserve">Part </w:t>
      </w:r>
      <w:r>
        <w:rPr>
          <w:rFonts w:ascii="Open Sans" w:hAnsi="Open Sans"/>
        </w:rPr>
        <w:t>2 (</w:t>
      </w:r>
      <w:r w:rsidR="00B26516" w:rsidRPr="00B26516">
        <w:rPr>
          <w:rFonts w:ascii="Open Sans" w:hAnsi="Open Sans"/>
        </w:rPr>
        <w:t xml:space="preserve">Garden Communities and </w:t>
      </w:r>
      <w:proofErr w:type="gramStart"/>
      <w:r w:rsidR="00B26516" w:rsidRPr="00B26516">
        <w:rPr>
          <w:rFonts w:ascii="Open Sans" w:hAnsi="Open Sans"/>
        </w:rPr>
        <w:t>Large</w:t>
      </w:r>
      <w:r w:rsidR="001F4D34">
        <w:rPr>
          <w:rFonts w:ascii="Open Sans" w:hAnsi="Open Sans"/>
        </w:rPr>
        <w:t xml:space="preserve"> </w:t>
      </w:r>
      <w:r w:rsidR="00B26516" w:rsidRPr="00B26516">
        <w:rPr>
          <w:rFonts w:ascii="Open Sans" w:hAnsi="Open Sans"/>
        </w:rPr>
        <w:t>Scale</w:t>
      </w:r>
      <w:proofErr w:type="gramEnd"/>
      <w:r w:rsidR="00B26516" w:rsidRPr="00B26516">
        <w:rPr>
          <w:rFonts w:ascii="Open Sans" w:hAnsi="Open Sans"/>
        </w:rPr>
        <w:t xml:space="preserve"> Developments</w:t>
      </w:r>
      <w:r>
        <w:rPr>
          <w:rFonts w:ascii="Open Sans" w:hAnsi="Open Sans"/>
        </w:rPr>
        <w:t>)</w:t>
      </w:r>
      <w:r w:rsidR="001F4D34">
        <w:rPr>
          <w:rStyle w:val="FootnoteReference"/>
          <w:rFonts w:ascii="Open Sans" w:hAnsi="Open Sans"/>
        </w:rPr>
        <w:footnoteReference w:id="10"/>
      </w:r>
      <w:r w:rsidR="00B26516" w:rsidRPr="00B26516">
        <w:rPr>
          <w:rFonts w:ascii="Open Sans" w:hAnsi="Open Sans"/>
        </w:rPr>
        <w:t xml:space="preserve"> </w:t>
      </w:r>
      <w:r w:rsidR="00022164">
        <w:rPr>
          <w:rFonts w:ascii="Open Sans" w:hAnsi="Open Sans"/>
        </w:rPr>
        <w:t xml:space="preserve">will be less relevant to Gosfield because it mostly relates to large developments which are not expected to come forward in the parish. </w:t>
      </w:r>
    </w:p>
    <w:p w14:paraId="7D88417F" w14:textId="0DA42120" w:rsidR="00B26516" w:rsidRPr="00022164" w:rsidRDefault="00B26516" w:rsidP="00022164">
      <w:pPr>
        <w:pStyle w:val="Paragraph2"/>
        <w:ind w:left="426" w:hanging="710"/>
        <w:rPr>
          <w:rFonts w:ascii="Open Sans" w:hAnsi="Open Sans"/>
        </w:rPr>
      </w:pPr>
      <w:r w:rsidRPr="00022164">
        <w:rPr>
          <w:rFonts w:ascii="Open Sans" w:hAnsi="Open Sans"/>
        </w:rPr>
        <w:t>It will be up to the individual authorities (B</w:t>
      </w:r>
      <w:r w:rsidR="00022164">
        <w:rPr>
          <w:rFonts w:ascii="Open Sans" w:hAnsi="Open Sans"/>
        </w:rPr>
        <w:t>raintree District Council and Essex County Council</w:t>
      </w:r>
      <w:r w:rsidRPr="00022164">
        <w:rPr>
          <w:rFonts w:ascii="Open Sans" w:hAnsi="Open Sans"/>
        </w:rPr>
        <w:t>) to decide whether to formally adopt the standards.</w:t>
      </w:r>
      <w:r w:rsidR="0047547D">
        <w:rPr>
          <w:rFonts w:ascii="Open Sans" w:hAnsi="Open Sans"/>
        </w:rPr>
        <w:t xml:space="preserve"> Until this happens, development should have regard to this guidance and standards.</w:t>
      </w:r>
    </w:p>
    <w:p w14:paraId="50B33358" w14:textId="1BB3FAB6" w:rsidR="006D03D5" w:rsidRDefault="006D03D5" w:rsidP="00802EB0">
      <w:pPr>
        <w:pStyle w:val="Paragraph2"/>
        <w:numPr>
          <w:ilvl w:val="0"/>
          <w:numId w:val="0"/>
        </w:numPr>
        <w:ind w:left="426"/>
        <w:rPr>
          <w:rFonts w:ascii="Open Sans" w:hAnsi="Open Sans"/>
        </w:rPr>
      </w:pPr>
    </w:p>
    <w:tbl>
      <w:tblPr>
        <w:tblStyle w:val="TableGrid"/>
        <w:tblW w:w="0" w:type="auto"/>
        <w:tblInd w:w="426" w:type="dxa"/>
        <w:tblLook w:val="04A0" w:firstRow="1" w:lastRow="0" w:firstColumn="1" w:lastColumn="0" w:noHBand="0" w:noVBand="1"/>
      </w:tblPr>
      <w:tblGrid>
        <w:gridCol w:w="8590"/>
      </w:tblGrid>
      <w:tr w:rsidR="0007728B" w:rsidRPr="0007728B" w14:paraId="683AFAB7" w14:textId="77777777" w:rsidTr="0007728B">
        <w:tc>
          <w:tcPr>
            <w:tcW w:w="8590" w:type="dxa"/>
            <w:shd w:val="clear" w:color="auto" w:fill="auto"/>
          </w:tcPr>
          <w:p w14:paraId="3D4F9F0F" w14:textId="7A275D87" w:rsidR="006D03D5" w:rsidRPr="0007728B" w:rsidRDefault="006D03D5" w:rsidP="00BA6FE3">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7408C">
              <w:rPr>
                <w:rFonts w:ascii="Open Sans" w:hAnsi="Open Sans"/>
                <w:b/>
                <w:bCs/>
                <w:color w:val="auto"/>
              </w:rPr>
              <w:t>5</w:t>
            </w:r>
            <w:r w:rsidRPr="0007728B">
              <w:rPr>
                <w:rFonts w:ascii="Open Sans" w:hAnsi="Open Sans"/>
                <w:b/>
                <w:bCs/>
                <w:color w:val="auto"/>
              </w:rPr>
              <w:t xml:space="preserve">: </w:t>
            </w:r>
            <w:r w:rsidR="008D2BC8" w:rsidRPr="0007728B">
              <w:rPr>
                <w:rFonts w:ascii="Open Sans" w:hAnsi="Open Sans"/>
                <w:b/>
                <w:bCs/>
                <w:color w:val="auto"/>
              </w:rPr>
              <w:t>DESIGN</w:t>
            </w:r>
            <w:r w:rsidR="00CB0998" w:rsidRPr="0007728B">
              <w:rPr>
                <w:rFonts w:ascii="Open Sans" w:hAnsi="Open Sans"/>
                <w:b/>
                <w:bCs/>
                <w:color w:val="auto"/>
              </w:rPr>
              <w:t xml:space="preserve"> AND CHARACTER</w:t>
            </w:r>
          </w:p>
          <w:p w14:paraId="5F8CAA8E" w14:textId="1DFEB44A" w:rsidR="008D2BC8" w:rsidRPr="0007728B" w:rsidRDefault="00802EB0">
            <w:pPr>
              <w:pStyle w:val="ListParagraph"/>
              <w:numPr>
                <w:ilvl w:val="0"/>
                <w:numId w:val="4"/>
              </w:numPr>
              <w:spacing w:before="60" w:after="60"/>
              <w:jc w:val="both"/>
              <w:rPr>
                <w:b/>
                <w:color w:val="auto"/>
              </w:rPr>
            </w:pPr>
            <w:r w:rsidRPr="0007728B">
              <w:rPr>
                <w:b/>
                <w:color w:val="auto"/>
              </w:rPr>
              <w:t>Development should demonstrate high quality</w:t>
            </w:r>
            <w:r w:rsidR="005D0B86">
              <w:rPr>
                <w:b/>
                <w:color w:val="auto"/>
              </w:rPr>
              <w:t>, safe</w:t>
            </w:r>
            <w:r w:rsidRPr="0007728B">
              <w:rPr>
                <w:b/>
                <w:color w:val="auto"/>
              </w:rPr>
              <w:t xml:space="preserve"> design and layout which respects the local character of Gosfield. </w:t>
            </w:r>
            <w:r w:rsidR="008D2BC8" w:rsidRPr="0007728B">
              <w:rPr>
                <w:b/>
                <w:color w:val="auto"/>
              </w:rPr>
              <w:t xml:space="preserve">This includes the development of public buildings. </w:t>
            </w:r>
          </w:p>
          <w:p w14:paraId="3277E107" w14:textId="77777777" w:rsidR="008D2BC8" w:rsidRPr="0007728B" w:rsidRDefault="008D2BC8" w:rsidP="008D2BC8">
            <w:pPr>
              <w:pStyle w:val="ListParagraph"/>
              <w:spacing w:before="60" w:after="60"/>
              <w:ind w:left="360"/>
              <w:jc w:val="both"/>
              <w:rPr>
                <w:b/>
                <w:color w:val="auto"/>
              </w:rPr>
            </w:pPr>
          </w:p>
          <w:p w14:paraId="3C00A269" w14:textId="77777777" w:rsidR="008D2BC8" w:rsidRPr="0007728B" w:rsidRDefault="008D2BC8">
            <w:pPr>
              <w:pStyle w:val="ListParagraph"/>
              <w:numPr>
                <w:ilvl w:val="0"/>
                <w:numId w:val="4"/>
              </w:numPr>
              <w:spacing w:before="60" w:after="60"/>
              <w:jc w:val="both"/>
              <w:rPr>
                <w:b/>
                <w:color w:val="auto"/>
              </w:rPr>
            </w:pPr>
            <w:r w:rsidRPr="0007728B">
              <w:rPr>
                <w:b/>
                <w:color w:val="auto"/>
              </w:rPr>
              <w:t>In delivering high quality design, development proposals must demonstrate the appropriate use of design, layout, materials and features. The following principles should be considered as part of design proposals:</w:t>
            </w:r>
          </w:p>
          <w:p w14:paraId="1F482CCD" w14:textId="7D1FFDBA" w:rsidR="00C175DA" w:rsidRDefault="008D2BC8" w:rsidP="00D12305">
            <w:pPr>
              <w:pStyle w:val="ListParagraph"/>
              <w:numPr>
                <w:ilvl w:val="0"/>
                <w:numId w:val="7"/>
              </w:numPr>
              <w:spacing w:before="60" w:after="60"/>
              <w:ind w:left="1020" w:hanging="426"/>
              <w:jc w:val="both"/>
              <w:rPr>
                <w:b/>
                <w:color w:val="auto"/>
              </w:rPr>
            </w:pPr>
            <w:r w:rsidRPr="0007728B">
              <w:rPr>
                <w:b/>
                <w:color w:val="auto"/>
              </w:rPr>
              <w:t>Development should integrate with and enhance the form of its existing surroundings</w:t>
            </w:r>
            <w:r w:rsidR="00C175DA">
              <w:rPr>
                <w:b/>
                <w:color w:val="auto"/>
              </w:rPr>
              <w:t xml:space="preserve">. In particular, the open aspect of the frontages to residential properties should be retained. </w:t>
            </w:r>
          </w:p>
          <w:p w14:paraId="217ECE3E" w14:textId="1185F4FC" w:rsidR="008D2BC8" w:rsidRPr="0007728B" w:rsidRDefault="00C175DA" w:rsidP="00D12305">
            <w:pPr>
              <w:pStyle w:val="ListParagraph"/>
              <w:numPr>
                <w:ilvl w:val="0"/>
                <w:numId w:val="7"/>
              </w:numPr>
              <w:spacing w:before="60" w:after="60"/>
              <w:ind w:left="1020" w:hanging="426"/>
              <w:jc w:val="both"/>
              <w:rPr>
                <w:b/>
                <w:color w:val="auto"/>
              </w:rPr>
            </w:pPr>
            <w:r>
              <w:rPr>
                <w:b/>
                <w:color w:val="auto"/>
              </w:rPr>
              <w:t>Openness is a fundamental part of the character of Gosfield. W</w:t>
            </w:r>
            <w:r w:rsidRPr="0007728B">
              <w:rPr>
                <w:b/>
                <w:color w:val="auto"/>
              </w:rPr>
              <w:t>here appropriate</w:t>
            </w:r>
            <w:r>
              <w:rPr>
                <w:b/>
                <w:color w:val="auto"/>
              </w:rPr>
              <w:t xml:space="preserve"> a</w:t>
            </w:r>
            <w:r w:rsidR="008D2BC8" w:rsidRPr="0007728B">
              <w:rPr>
                <w:b/>
                <w:color w:val="auto"/>
              </w:rPr>
              <w:t xml:space="preserve"> range of densities, house types and plot layouts </w:t>
            </w:r>
            <w:r>
              <w:rPr>
                <w:b/>
                <w:color w:val="auto"/>
              </w:rPr>
              <w:t>along with public green spaces</w:t>
            </w:r>
            <w:r w:rsidRPr="0007728B">
              <w:rPr>
                <w:b/>
                <w:color w:val="auto"/>
              </w:rPr>
              <w:t xml:space="preserve"> </w:t>
            </w:r>
            <w:r w:rsidR="008D2BC8" w:rsidRPr="0007728B">
              <w:rPr>
                <w:b/>
                <w:color w:val="auto"/>
              </w:rPr>
              <w:t>should be used</w:t>
            </w:r>
            <w:r>
              <w:rPr>
                <w:b/>
                <w:color w:val="auto"/>
              </w:rPr>
              <w:t xml:space="preserve"> to maintain this</w:t>
            </w:r>
            <w:r w:rsidR="008D2BC8" w:rsidRPr="0007728B">
              <w:rPr>
                <w:b/>
                <w:color w:val="auto"/>
              </w:rPr>
              <w:t>.</w:t>
            </w:r>
          </w:p>
          <w:p w14:paraId="18BAE9E2" w14:textId="77777777" w:rsidR="008D2BC8" w:rsidRPr="0007728B" w:rsidRDefault="008D2BC8" w:rsidP="00D12305">
            <w:pPr>
              <w:pStyle w:val="ListParagraph"/>
              <w:numPr>
                <w:ilvl w:val="0"/>
                <w:numId w:val="7"/>
              </w:numPr>
              <w:spacing w:before="60" w:after="60"/>
              <w:ind w:left="1020" w:hanging="426"/>
              <w:jc w:val="both"/>
              <w:rPr>
                <w:b/>
                <w:color w:val="auto"/>
              </w:rPr>
            </w:pPr>
            <w:r w:rsidRPr="0007728B">
              <w:rPr>
                <w:b/>
                <w:color w:val="auto"/>
              </w:rPr>
              <w:t>Building heights and rooflines should provide diversity of frontage, scale and form, with building heights that reflect the prevailing height of surrounding buildings unless it can be demonstrated that a taller building could complement or enhance the local character.</w:t>
            </w:r>
          </w:p>
          <w:p w14:paraId="0C81F4CC" w14:textId="137F6041" w:rsidR="00C175DA" w:rsidRPr="0007728B" w:rsidRDefault="00C175DA" w:rsidP="00D12305">
            <w:pPr>
              <w:pStyle w:val="ListParagraph"/>
              <w:numPr>
                <w:ilvl w:val="0"/>
                <w:numId w:val="7"/>
              </w:numPr>
              <w:spacing w:before="60" w:after="60"/>
              <w:ind w:left="1020" w:hanging="426"/>
              <w:jc w:val="both"/>
              <w:rPr>
                <w:b/>
                <w:color w:val="auto"/>
              </w:rPr>
            </w:pPr>
            <w:r>
              <w:rPr>
                <w:b/>
                <w:color w:val="auto"/>
              </w:rPr>
              <w:lastRenderedPageBreak/>
              <w:t>A</w:t>
            </w:r>
            <w:r w:rsidRPr="0007728B">
              <w:rPr>
                <w:b/>
                <w:color w:val="auto"/>
              </w:rPr>
              <w:t>ll connections</w:t>
            </w:r>
            <w:r w:rsidR="001F6B51">
              <w:rPr>
                <w:b/>
                <w:color w:val="auto"/>
              </w:rPr>
              <w:t xml:space="preserve"> </w:t>
            </w:r>
            <w:r>
              <w:rPr>
                <w:b/>
                <w:color w:val="auto"/>
              </w:rPr>
              <w:t>should</w:t>
            </w:r>
            <w:r w:rsidR="001F6B51">
              <w:rPr>
                <w:b/>
                <w:color w:val="auto"/>
              </w:rPr>
              <w:t xml:space="preserve"> seek to be multifunctional in nature</w:t>
            </w:r>
            <w:r w:rsidR="0035438E">
              <w:rPr>
                <w:b/>
                <w:color w:val="auto"/>
              </w:rPr>
              <w:t xml:space="preserve"> providing safe and convenient</w:t>
            </w:r>
            <w:r w:rsidR="002D2D85">
              <w:rPr>
                <w:b/>
                <w:color w:val="auto"/>
              </w:rPr>
              <w:t xml:space="preserve"> connectivity </w:t>
            </w:r>
            <w:r w:rsidRPr="0007728B">
              <w:rPr>
                <w:b/>
                <w:color w:val="auto"/>
              </w:rPr>
              <w:t>for</w:t>
            </w:r>
            <w:r>
              <w:rPr>
                <w:b/>
                <w:color w:val="auto"/>
              </w:rPr>
              <w:t xml:space="preserve"> </w:t>
            </w:r>
            <w:r w:rsidRPr="0007728B">
              <w:rPr>
                <w:b/>
                <w:color w:val="auto"/>
              </w:rPr>
              <w:t>pedestrians</w:t>
            </w:r>
            <w:r>
              <w:rPr>
                <w:b/>
                <w:color w:val="auto"/>
              </w:rPr>
              <w:t xml:space="preserve"> and</w:t>
            </w:r>
            <w:r w:rsidRPr="0007728B">
              <w:rPr>
                <w:b/>
                <w:color w:val="auto"/>
              </w:rPr>
              <w:t xml:space="preserve"> cyclists</w:t>
            </w:r>
            <w:r w:rsidR="002D2D85">
              <w:rPr>
                <w:b/>
                <w:color w:val="auto"/>
              </w:rPr>
              <w:t xml:space="preserve"> within the development and to the surrounding countryside and </w:t>
            </w:r>
            <w:r w:rsidR="00243212">
              <w:rPr>
                <w:b/>
                <w:color w:val="auto"/>
              </w:rPr>
              <w:t>key destinations</w:t>
            </w:r>
            <w:r w:rsidRPr="0007728B">
              <w:rPr>
                <w:b/>
                <w:color w:val="auto"/>
              </w:rPr>
              <w:t>.</w:t>
            </w:r>
          </w:p>
          <w:p w14:paraId="01E5E3AA" w14:textId="77777777" w:rsidR="005A0A01" w:rsidRDefault="008D2BC8" w:rsidP="00D12305">
            <w:pPr>
              <w:pStyle w:val="ListParagraph"/>
              <w:numPr>
                <w:ilvl w:val="0"/>
                <w:numId w:val="7"/>
              </w:numPr>
              <w:spacing w:before="60" w:after="60"/>
              <w:ind w:left="1020" w:hanging="426"/>
              <w:jc w:val="both"/>
              <w:rPr>
                <w:b/>
                <w:color w:val="auto"/>
              </w:rPr>
            </w:pPr>
            <w:r w:rsidRPr="00A20571">
              <w:rPr>
                <w:b/>
                <w:color w:val="auto"/>
              </w:rPr>
              <w:t>Parking to support residential uses should be provided within the development</w:t>
            </w:r>
            <w:r w:rsidR="005B7DA4">
              <w:rPr>
                <w:b/>
                <w:color w:val="auto"/>
              </w:rPr>
              <w:t xml:space="preserve"> and should</w:t>
            </w:r>
            <w:r w:rsidR="00E537FE">
              <w:rPr>
                <w:b/>
                <w:color w:val="auto"/>
              </w:rPr>
              <w:t xml:space="preserve"> maximise use of permeable surfaces to ensure adequate drainage</w:t>
            </w:r>
            <w:r w:rsidR="00C6584E" w:rsidRPr="00A20571">
              <w:rPr>
                <w:b/>
                <w:color w:val="auto"/>
              </w:rPr>
              <w:t>.</w:t>
            </w:r>
            <w:r w:rsidRPr="00A20571">
              <w:rPr>
                <w:b/>
                <w:color w:val="auto"/>
              </w:rPr>
              <w:t xml:space="preserve"> </w:t>
            </w:r>
            <w:r w:rsidR="00C6584E" w:rsidRPr="00A20571">
              <w:rPr>
                <w:b/>
                <w:color w:val="auto"/>
              </w:rPr>
              <w:t>Where</w:t>
            </w:r>
            <w:r w:rsidRPr="00A20571">
              <w:rPr>
                <w:b/>
                <w:color w:val="auto"/>
              </w:rPr>
              <w:t xml:space="preserve"> on-street parking provision</w:t>
            </w:r>
            <w:r w:rsidR="00C6584E" w:rsidRPr="00A20571">
              <w:rPr>
                <w:b/>
                <w:color w:val="auto"/>
              </w:rPr>
              <w:t xml:space="preserve"> i</w:t>
            </w:r>
            <w:r w:rsidRPr="00A20571">
              <w:rPr>
                <w:b/>
                <w:color w:val="auto"/>
              </w:rPr>
              <w:t>s</w:t>
            </w:r>
            <w:r w:rsidR="00C6584E" w:rsidRPr="00A20571">
              <w:rPr>
                <w:b/>
                <w:color w:val="auto"/>
              </w:rPr>
              <w:t xml:space="preserve"> to be made</w:t>
            </w:r>
            <w:r w:rsidRPr="00A20571">
              <w:rPr>
                <w:b/>
                <w:color w:val="auto"/>
              </w:rPr>
              <w:t>,</w:t>
            </w:r>
            <w:r w:rsidR="00C6584E" w:rsidRPr="00A20571">
              <w:rPr>
                <w:b/>
                <w:color w:val="auto"/>
              </w:rPr>
              <w:t xml:space="preserve"> this should </w:t>
            </w:r>
            <w:r w:rsidR="0054093E">
              <w:rPr>
                <w:b/>
                <w:color w:val="auto"/>
              </w:rPr>
              <w:t>have regard to</w:t>
            </w:r>
            <w:r w:rsidR="0052220D">
              <w:rPr>
                <w:b/>
                <w:color w:val="auto"/>
              </w:rPr>
              <w:t xml:space="preserve"> the EPOA</w:t>
            </w:r>
            <w:r w:rsidRPr="00A20571">
              <w:rPr>
                <w:b/>
                <w:color w:val="auto"/>
              </w:rPr>
              <w:t xml:space="preserve"> parking standards</w:t>
            </w:r>
            <w:r w:rsidR="00C6584E" w:rsidRPr="00A20571">
              <w:rPr>
                <w:b/>
                <w:color w:val="auto"/>
              </w:rPr>
              <w:t xml:space="preserve"> and should demonstrate</w:t>
            </w:r>
            <w:r w:rsidR="00A20571" w:rsidRPr="00A20571">
              <w:rPr>
                <w:b/>
                <w:color w:val="auto"/>
              </w:rPr>
              <w:t xml:space="preserve">, through the parking and/or road layout </w:t>
            </w:r>
            <w:r w:rsidR="00C6584E" w:rsidRPr="00A20571">
              <w:rPr>
                <w:b/>
                <w:color w:val="auto"/>
              </w:rPr>
              <w:t>how this minimises the impact on the safety of pedestrians</w:t>
            </w:r>
            <w:r w:rsidR="00BB5474">
              <w:rPr>
                <w:b/>
                <w:color w:val="auto"/>
              </w:rPr>
              <w:t xml:space="preserve"> and other road users</w:t>
            </w:r>
            <w:r w:rsidRPr="00A20571">
              <w:rPr>
                <w:b/>
                <w:color w:val="auto"/>
              </w:rPr>
              <w:t>.</w:t>
            </w:r>
          </w:p>
          <w:p w14:paraId="7A45F0FC" w14:textId="41AB9C56" w:rsidR="005E0C76" w:rsidRPr="009D4E7F" w:rsidRDefault="005E0C76" w:rsidP="005E0C76">
            <w:pPr>
              <w:pStyle w:val="ListParagraph"/>
              <w:spacing w:before="60" w:after="60"/>
              <w:ind w:left="1020"/>
              <w:jc w:val="both"/>
              <w:rPr>
                <w:b/>
                <w:color w:val="auto"/>
              </w:rPr>
            </w:pPr>
          </w:p>
        </w:tc>
      </w:tr>
    </w:tbl>
    <w:p w14:paraId="5D5FE854" w14:textId="41BAE199" w:rsidR="000F525B" w:rsidRDefault="000F525B" w:rsidP="00DD4CF1">
      <w:pPr>
        <w:pStyle w:val="Paragraph2"/>
        <w:numPr>
          <w:ilvl w:val="0"/>
          <w:numId w:val="0"/>
        </w:numPr>
        <w:ind w:left="426"/>
        <w:rPr>
          <w:rFonts w:ascii="Open Sans" w:hAnsi="Open Sans"/>
          <w:color w:val="auto"/>
        </w:rPr>
      </w:pPr>
    </w:p>
    <w:p w14:paraId="3EAE0E38" w14:textId="4DEDC9B4" w:rsidR="001C5EE1" w:rsidRPr="009E01E2" w:rsidRDefault="00CE52A8" w:rsidP="001C5EE1">
      <w:pPr>
        <w:pStyle w:val="Heading2"/>
        <w:rPr>
          <w:rFonts w:ascii="Open Sans" w:hAnsi="Open Sans" w:cs="Open Sans"/>
        </w:rPr>
      </w:pPr>
      <w:bookmarkStart w:id="35" w:name="_Toc195277900"/>
      <w:bookmarkStart w:id="36" w:name="_Toc96937280"/>
      <w:r>
        <w:rPr>
          <w:rFonts w:ascii="Open Sans" w:hAnsi="Open Sans" w:cs="Open Sans"/>
        </w:rPr>
        <w:t>Heritage</w:t>
      </w:r>
      <w:bookmarkEnd w:id="35"/>
      <w:r w:rsidR="001C5EE1" w:rsidRPr="009E01E2">
        <w:rPr>
          <w:rFonts w:ascii="Open Sans" w:hAnsi="Open Sans" w:cs="Open Sans"/>
        </w:rPr>
        <w:t xml:space="preserve"> </w:t>
      </w:r>
    </w:p>
    <w:p w14:paraId="4126624C" w14:textId="0E8C2536" w:rsidR="002A03FF" w:rsidRDefault="002A03FF" w:rsidP="002A03FF">
      <w:pPr>
        <w:pStyle w:val="Paragraph2"/>
        <w:ind w:left="426" w:hanging="710"/>
        <w:rPr>
          <w:rFonts w:ascii="Open Sans" w:hAnsi="Open Sans"/>
          <w:color w:val="auto"/>
        </w:rPr>
      </w:pPr>
      <w:r>
        <w:rPr>
          <w:rFonts w:ascii="Open Sans" w:hAnsi="Open Sans"/>
          <w:color w:val="auto"/>
        </w:rPr>
        <w:t>Gosfield is a parish rich in history. In total it has 53 nationally listed buildings, one scheduled monument (the Well House and donkey wheel at Gosfield Hall) and Gosfield Hall Historic Park and Garden. Of the listed buildings, two Grade I listed (</w:t>
      </w:r>
      <w:proofErr w:type="spellStart"/>
      <w:r>
        <w:rPr>
          <w:rFonts w:ascii="Open Sans" w:hAnsi="Open Sans"/>
          <w:color w:val="auto"/>
        </w:rPr>
        <w:t>Gosfeld</w:t>
      </w:r>
      <w:proofErr w:type="spellEnd"/>
      <w:r>
        <w:rPr>
          <w:rFonts w:ascii="Open Sans" w:hAnsi="Open Sans"/>
          <w:color w:val="auto"/>
        </w:rPr>
        <w:t xml:space="preserve"> Hall and St Catherine’s Church), one is Grade II* listed and the remainder (51) are Grade II.</w:t>
      </w:r>
    </w:p>
    <w:p w14:paraId="3D9DD2A1" w14:textId="77777777" w:rsidR="001B74CF" w:rsidRPr="00DF6ADF" w:rsidRDefault="001B74CF" w:rsidP="001C5EE1">
      <w:pPr>
        <w:pStyle w:val="Paragraph2"/>
        <w:ind w:left="426" w:hanging="710"/>
        <w:rPr>
          <w:rFonts w:ascii="Open Sans" w:hAnsi="Open Sans"/>
        </w:rPr>
      </w:pPr>
      <w:r>
        <w:rPr>
          <w:rFonts w:ascii="Open Sans" w:hAnsi="Open Sans"/>
          <w:color w:val="auto"/>
        </w:rPr>
        <w:t xml:space="preserve">There is one structure in the </w:t>
      </w:r>
      <w:proofErr w:type="gramStart"/>
      <w:r>
        <w:rPr>
          <w:rFonts w:ascii="Open Sans" w:hAnsi="Open Sans"/>
          <w:color w:val="auto"/>
        </w:rPr>
        <w:t>parish</w:t>
      </w:r>
      <w:proofErr w:type="gramEnd"/>
      <w:r>
        <w:rPr>
          <w:rFonts w:ascii="Open Sans" w:hAnsi="Open Sans"/>
          <w:color w:val="auto"/>
        </w:rPr>
        <w:t xml:space="preserve"> which is considered to have local heritage interest, this being the Ha </w:t>
      </w:r>
      <w:proofErr w:type="spellStart"/>
      <w:r>
        <w:rPr>
          <w:rFonts w:ascii="Open Sans" w:hAnsi="Open Sans"/>
          <w:color w:val="auto"/>
        </w:rPr>
        <w:t>Ha</w:t>
      </w:r>
      <w:proofErr w:type="spellEnd"/>
      <w:r>
        <w:rPr>
          <w:rFonts w:ascii="Open Sans" w:hAnsi="Open Sans"/>
          <w:color w:val="auto"/>
        </w:rPr>
        <w:t xml:space="preserve"> wall. </w:t>
      </w:r>
    </w:p>
    <w:p w14:paraId="132A710F" w14:textId="6BD5001D" w:rsidR="00DF6ADF" w:rsidRPr="00DF6ADF" w:rsidRDefault="00DF6ADF" w:rsidP="00DF6ADF">
      <w:pPr>
        <w:pStyle w:val="Paragraph2"/>
        <w:numPr>
          <w:ilvl w:val="0"/>
          <w:numId w:val="0"/>
        </w:numPr>
        <w:ind w:left="426"/>
        <w:jc w:val="center"/>
        <w:rPr>
          <w:rFonts w:ascii="Open Sans" w:hAnsi="Open Sans"/>
          <w:b/>
          <w:bCs/>
        </w:rPr>
      </w:pPr>
      <w:r>
        <w:rPr>
          <w:rFonts w:ascii="Open Sans" w:hAnsi="Open Sans"/>
          <w:b/>
          <w:bCs/>
          <w:color w:val="auto"/>
        </w:rPr>
        <w:t xml:space="preserve">Ha </w:t>
      </w:r>
      <w:proofErr w:type="spellStart"/>
      <w:r>
        <w:rPr>
          <w:rFonts w:ascii="Open Sans" w:hAnsi="Open Sans"/>
          <w:b/>
          <w:bCs/>
          <w:color w:val="auto"/>
        </w:rPr>
        <w:t>Ha</w:t>
      </w:r>
      <w:proofErr w:type="spellEnd"/>
      <w:r>
        <w:rPr>
          <w:rFonts w:ascii="Open Sans" w:hAnsi="Open Sans"/>
          <w:b/>
          <w:bCs/>
          <w:color w:val="auto"/>
        </w:rPr>
        <w:t xml:space="preserve"> wall</w:t>
      </w:r>
    </w:p>
    <w:p w14:paraId="5E370C41" w14:textId="61D0CCC5" w:rsidR="00DF6ADF" w:rsidRDefault="00DF6ADF" w:rsidP="00DF6ADF">
      <w:pPr>
        <w:pStyle w:val="Paragraph2"/>
        <w:numPr>
          <w:ilvl w:val="0"/>
          <w:numId w:val="0"/>
        </w:numPr>
        <w:ind w:left="426"/>
        <w:jc w:val="center"/>
        <w:rPr>
          <w:rFonts w:ascii="Open Sans" w:hAnsi="Open Sans"/>
        </w:rPr>
      </w:pPr>
      <w:r>
        <w:rPr>
          <w:rFonts w:ascii="Open Sans" w:hAnsi="Open Sans"/>
          <w:noProof/>
        </w:rPr>
        <w:drawing>
          <wp:inline distT="0" distB="0" distL="0" distR="0" wp14:anchorId="224C9808" wp14:editId="12D8FED4">
            <wp:extent cx="3790950" cy="2527160"/>
            <wp:effectExtent l="0" t="0" r="0" b="6985"/>
            <wp:docPr id="2142810868" name="Picture 1" descr="A row of trees along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10868" name="Picture 1" descr="A row of trees along a roa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02810" cy="2535067"/>
                    </a:xfrm>
                    <a:prstGeom prst="rect">
                      <a:avLst/>
                    </a:prstGeom>
                  </pic:spPr>
                </pic:pic>
              </a:graphicData>
            </a:graphic>
          </wp:inline>
        </w:drawing>
      </w:r>
    </w:p>
    <w:p w14:paraId="5C086CC7" w14:textId="77777777" w:rsidR="00F6235D" w:rsidRDefault="00F6235D" w:rsidP="00F6235D">
      <w:pPr>
        <w:pStyle w:val="Paragraph2"/>
        <w:numPr>
          <w:ilvl w:val="0"/>
          <w:numId w:val="0"/>
        </w:numPr>
        <w:ind w:left="426"/>
        <w:jc w:val="left"/>
        <w:rPr>
          <w:rFonts w:ascii="Open Sans" w:hAnsi="Open Sans"/>
          <w:b/>
          <w:bCs/>
        </w:rPr>
      </w:pPr>
    </w:p>
    <w:p w14:paraId="74DD624F" w14:textId="6F996170" w:rsidR="00DF6ADF" w:rsidRPr="00F6235D" w:rsidRDefault="00F6235D" w:rsidP="00607F81">
      <w:pPr>
        <w:pStyle w:val="Paragraph2"/>
        <w:keepNext/>
        <w:numPr>
          <w:ilvl w:val="0"/>
          <w:numId w:val="0"/>
        </w:numPr>
        <w:ind w:left="425"/>
        <w:jc w:val="left"/>
        <w:rPr>
          <w:rFonts w:ascii="Open Sans" w:hAnsi="Open Sans"/>
          <w:b/>
          <w:bCs/>
        </w:rPr>
      </w:pPr>
      <w:r>
        <w:rPr>
          <w:rFonts w:ascii="Open Sans" w:hAnsi="Open Sans"/>
          <w:b/>
          <w:bCs/>
        </w:rPr>
        <w:lastRenderedPageBreak/>
        <w:t>Figure 5.1: Location of Ha</w:t>
      </w:r>
      <w:r w:rsidR="008F76CE">
        <w:rPr>
          <w:rFonts w:ascii="Open Sans" w:hAnsi="Open Sans"/>
          <w:b/>
          <w:bCs/>
        </w:rPr>
        <w:t xml:space="preserve"> </w:t>
      </w:r>
      <w:proofErr w:type="spellStart"/>
      <w:r>
        <w:rPr>
          <w:rFonts w:ascii="Open Sans" w:hAnsi="Open Sans"/>
          <w:b/>
          <w:bCs/>
        </w:rPr>
        <w:t>Ha</w:t>
      </w:r>
      <w:proofErr w:type="spellEnd"/>
      <w:r>
        <w:rPr>
          <w:rFonts w:ascii="Open Sans" w:hAnsi="Open Sans"/>
          <w:b/>
          <w:bCs/>
        </w:rPr>
        <w:t xml:space="preserve"> wall</w:t>
      </w:r>
    </w:p>
    <w:p w14:paraId="1D321E9F" w14:textId="402977D7" w:rsidR="003C04BE" w:rsidRPr="005B222D" w:rsidRDefault="00F6235D" w:rsidP="00F6235D">
      <w:pPr>
        <w:pStyle w:val="Paragraph2"/>
        <w:numPr>
          <w:ilvl w:val="0"/>
          <w:numId w:val="0"/>
        </w:numPr>
        <w:ind w:left="426"/>
        <w:jc w:val="left"/>
        <w:rPr>
          <w:rFonts w:ascii="Open Sans" w:hAnsi="Open Sans"/>
          <w:highlight w:val="magenta"/>
        </w:rPr>
      </w:pPr>
      <w:r>
        <w:rPr>
          <w:rFonts w:ascii="Open Sans" w:hAnsi="Open Sans"/>
          <w:noProof/>
        </w:rPr>
        <w:drawing>
          <wp:inline distT="0" distB="0" distL="0" distR="0" wp14:anchorId="11E75258" wp14:editId="0100B2D3">
            <wp:extent cx="5123609" cy="3461385"/>
            <wp:effectExtent l="0" t="0" r="1270" b="5715"/>
            <wp:docPr id="783659982"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9982" name="Picture 5" descr="A map of a neighborhood&#10;&#10;Description automatically generated"/>
                    <pic:cNvPicPr/>
                  </pic:nvPicPr>
                  <pic:blipFill rotWithShape="1">
                    <a:blip r:embed="rId40" cstate="print">
                      <a:extLst>
                        <a:ext uri="{28A0092B-C50C-407E-A947-70E740481C1C}">
                          <a14:useLocalDpi xmlns:a14="http://schemas.microsoft.com/office/drawing/2010/main" val="0"/>
                        </a:ext>
                      </a:extLst>
                    </a:blip>
                    <a:srcRect t="4469"/>
                    <a:stretch/>
                  </pic:blipFill>
                  <pic:spPr bwMode="auto">
                    <a:xfrm>
                      <a:off x="0" y="0"/>
                      <a:ext cx="5128280" cy="3464540"/>
                    </a:xfrm>
                    <a:prstGeom prst="rect">
                      <a:avLst/>
                    </a:prstGeom>
                    <a:ln>
                      <a:noFill/>
                    </a:ln>
                    <a:extLst>
                      <a:ext uri="{53640926-AAD7-44D8-BBD7-CCE9431645EC}">
                        <a14:shadowObscured xmlns:a14="http://schemas.microsoft.com/office/drawing/2010/main"/>
                      </a:ext>
                    </a:extLst>
                  </pic:spPr>
                </pic:pic>
              </a:graphicData>
            </a:graphic>
          </wp:inline>
        </w:drawing>
      </w:r>
    </w:p>
    <w:p w14:paraId="59B642DB" w14:textId="77777777" w:rsidR="0090782A" w:rsidRDefault="0090782A" w:rsidP="0090782A">
      <w:pPr>
        <w:pStyle w:val="Paragraph2"/>
        <w:numPr>
          <w:ilvl w:val="0"/>
          <w:numId w:val="0"/>
        </w:numPr>
        <w:ind w:left="426"/>
        <w:rPr>
          <w:rFonts w:ascii="Open Sans" w:hAnsi="Open Sans"/>
          <w:color w:val="auto"/>
        </w:rPr>
      </w:pPr>
    </w:p>
    <w:p w14:paraId="2F8B7232" w14:textId="4EC43F1E" w:rsidR="003C04BE" w:rsidRPr="003C04BE" w:rsidRDefault="003C04BE" w:rsidP="00D944C7">
      <w:pPr>
        <w:pStyle w:val="Paragraph2"/>
        <w:ind w:left="426" w:hanging="710"/>
        <w:rPr>
          <w:rFonts w:ascii="Open Sans" w:hAnsi="Open Sans"/>
          <w:color w:val="auto"/>
        </w:rPr>
      </w:pPr>
      <w:r w:rsidRPr="003C04BE">
        <w:rPr>
          <w:rFonts w:ascii="Open Sans" w:hAnsi="Open Sans"/>
          <w:color w:val="auto"/>
        </w:rPr>
        <w:t xml:space="preserve">The Ha </w:t>
      </w:r>
      <w:proofErr w:type="spellStart"/>
      <w:r w:rsidRPr="003C04BE">
        <w:rPr>
          <w:rFonts w:ascii="Open Sans" w:hAnsi="Open Sans"/>
          <w:color w:val="auto"/>
        </w:rPr>
        <w:t>Ha</w:t>
      </w:r>
      <w:proofErr w:type="spellEnd"/>
      <w:r w:rsidRPr="003C04BE">
        <w:rPr>
          <w:rFonts w:ascii="Open Sans" w:hAnsi="Open Sans"/>
          <w:color w:val="auto"/>
        </w:rPr>
        <w:t xml:space="preserve"> wall is in Church Road in Gosfield village and stretches from the Playing Field entrance to St Catherine’s Church. It marks part of the </w:t>
      </w:r>
      <w:r>
        <w:rPr>
          <w:rFonts w:ascii="Open Sans" w:hAnsi="Open Sans"/>
          <w:color w:val="auto"/>
        </w:rPr>
        <w:t>e</w:t>
      </w:r>
      <w:r w:rsidRPr="003C04BE">
        <w:rPr>
          <w:rFonts w:ascii="Open Sans" w:hAnsi="Open Sans"/>
          <w:color w:val="auto"/>
        </w:rPr>
        <w:t xml:space="preserve">astern boundary of the Gosfield Hall Estate. There is another Ha </w:t>
      </w:r>
      <w:proofErr w:type="spellStart"/>
      <w:r w:rsidRPr="003C04BE">
        <w:rPr>
          <w:rFonts w:ascii="Open Sans" w:hAnsi="Open Sans"/>
          <w:color w:val="auto"/>
        </w:rPr>
        <w:t>Ha</w:t>
      </w:r>
      <w:proofErr w:type="spellEnd"/>
      <w:r w:rsidRPr="003C04BE">
        <w:rPr>
          <w:rFonts w:ascii="Open Sans" w:hAnsi="Open Sans"/>
          <w:color w:val="auto"/>
        </w:rPr>
        <w:t xml:space="preserve"> wall in front of Gosfield Hall which is a listed feature.</w:t>
      </w:r>
    </w:p>
    <w:p w14:paraId="09C0035C" w14:textId="57B3D541" w:rsidR="001B74CF" w:rsidRPr="003C04BE" w:rsidRDefault="003C04BE" w:rsidP="007C4E90">
      <w:pPr>
        <w:pStyle w:val="Paragraph2"/>
        <w:ind w:left="426" w:hanging="710"/>
        <w:rPr>
          <w:rFonts w:ascii="Open Sans" w:hAnsi="Open Sans"/>
          <w:color w:val="auto"/>
        </w:rPr>
      </w:pPr>
      <w:r w:rsidRPr="003C04BE">
        <w:rPr>
          <w:rFonts w:ascii="Open Sans" w:hAnsi="Open Sans"/>
          <w:color w:val="auto"/>
        </w:rPr>
        <w:t xml:space="preserve">A Ha </w:t>
      </w:r>
      <w:proofErr w:type="spellStart"/>
      <w:r w:rsidRPr="003C04BE">
        <w:rPr>
          <w:rFonts w:ascii="Open Sans" w:hAnsi="Open Sans"/>
          <w:color w:val="auto"/>
        </w:rPr>
        <w:t>Ha</w:t>
      </w:r>
      <w:proofErr w:type="spellEnd"/>
      <w:r w:rsidRPr="003C04BE">
        <w:rPr>
          <w:rFonts w:ascii="Open Sans" w:hAnsi="Open Sans"/>
          <w:color w:val="auto"/>
        </w:rPr>
        <w:t xml:space="preserve"> </w:t>
      </w:r>
      <w:r w:rsidR="00984C46">
        <w:rPr>
          <w:rFonts w:ascii="Open Sans" w:hAnsi="Open Sans"/>
          <w:color w:val="auto"/>
        </w:rPr>
        <w:t xml:space="preserve">wall </w:t>
      </w:r>
      <w:r w:rsidRPr="003C04BE">
        <w:rPr>
          <w:rFonts w:ascii="Open Sans" w:hAnsi="Open Sans"/>
          <w:color w:val="auto"/>
        </w:rPr>
        <w:t xml:space="preserve">prevented grazing animals on large estates from gaining access to the lawns and gardens adjoining the house, giving a continuous vista to create the illusion that the garden and landscape were one and undivided. Examples can be seen at five National Trust </w:t>
      </w:r>
      <w:proofErr w:type="gramStart"/>
      <w:r w:rsidRPr="003C04BE">
        <w:rPr>
          <w:rFonts w:ascii="Open Sans" w:hAnsi="Open Sans"/>
          <w:color w:val="auto"/>
        </w:rPr>
        <w:t>properties</w:t>
      </w:r>
      <w:proofErr w:type="gramEnd"/>
      <w:r w:rsidRPr="003C04BE">
        <w:rPr>
          <w:rFonts w:ascii="Open Sans" w:hAnsi="Open Sans"/>
          <w:color w:val="auto"/>
        </w:rPr>
        <w:t xml:space="preserve"> but few exist alongside public roads.</w:t>
      </w:r>
    </w:p>
    <w:p w14:paraId="6874C2DA" w14:textId="73788566" w:rsidR="00821AB1" w:rsidRPr="002A03FF" w:rsidRDefault="001B74CF" w:rsidP="001C5EE1">
      <w:pPr>
        <w:pStyle w:val="Paragraph2"/>
        <w:ind w:left="426" w:hanging="710"/>
        <w:rPr>
          <w:rFonts w:ascii="Open Sans" w:hAnsi="Open Sans"/>
        </w:rPr>
      </w:pPr>
      <w:r>
        <w:rPr>
          <w:rFonts w:ascii="Open Sans" w:hAnsi="Open Sans"/>
          <w:color w:val="auto"/>
        </w:rPr>
        <w:t xml:space="preserve">The Ha </w:t>
      </w:r>
      <w:proofErr w:type="spellStart"/>
      <w:r>
        <w:rPr>
          <w:rFonts w:ascii="Open Sans" w:hAnsi="Open Sans"/>
          <w:color w:val="auto"/>
        </w:rPr>
        <w:t>Ha</w:t>
      </w:r>
      <w:proofErr w:type="spellEnd"/>
      <w:r>
        <w:rPr>
          <w:rFonts w:ascii="Open Sans" w:hAnsi="Open Sans"/>
          <w:color w:val="auto"/>
        </w:rPr>
        <w:t xml:space="preserve"> wall is therefore identified </w:t>
      </w:r>
      <w:r w:rsidRPr="009D4F36">
        <w:rPr>
          <w:rFonts w:ascii="Open Sans" w:hAnsi="Open Sans"/>
          <w:color w:val="auto"/>
        </w:rPr>
        <w:t xml:space="preserve">as </w:t>
      </w:r>
      <w:r w:rsidR="00984C46">
        <w:rPr>
          <w:rFonts w:ascii="Open Sans" w:hAnsi="Open Sans"/>
          <w:color w:val="auto"/>
        </w:rPr>
        <w:t xml:space="preserve">a </w:t>
      </w:r>
      <w:r w:rsidRPr="009D4F36">
        <w:rPr>
          <w:rFonts w:ascii="Open Sans" w:hAnsi="Open Sans"/>
          <w:color w:val="auto"/>
        </w:rPr>
        <w:t>non-designated heritage asset</w:t>
      </w:r>
      <w:r>
        <w:rPr>
          <w:rFonts w:ascii="Open Sans" w:hAnsi="Open Sans"/>
          <w:color w:val="auto"/>
        </w:rPr>
        <w:t xml:space="preserve"> (which is different from national listing, i.e. Grade I, II and II*)</w:t>
      </w:r>
      <w:r w:rsidRPr="009D4F36">
        <w:rPr>
          <w:rFonts w:ascii="Open Sans" w:hAnsi="Open Sans"/>
          <w:color w:val="auto"/>
        </w:rPr>
        <w:t xml:space="preserve">. </w:t>
      </w:r>
      <w:r w:rsidR="00D9113A" w:rsidRPr="002A03FF">
        <w:rPr>
          <w:rFonts w:ascii="Open Sans" w:hAnsi="Open Sans"/>
        </w:rPr>
        <w:t xml:space="preserve"> </w:t>
      </w:r>
      <w:r w:rsidR="00CE52A8" w:rsidRPr="002A03FF">
        <w:rPr>
          <w:rFonts w:ascii="Open Sans" w:hAnsi="Open Sans"/>
        </w:rPr>
        <w:t xml:space="preserve"> </w:t>
      </w:r>
    </w:p>
    <w:p w14:paraId="0AEEEC02" w14:textId="77777777" w:rsidR="002A03FF" w:rsidRPr="002A03FF" w:rsidRDefault="002A03FF" w:rsidP="001B74CF">
      <w:pPr>
        <w:pStyle w:val="Paragraph2"/>
        <w:numPr>
          <w:ilvl w:val="0"/>
          <w:numId w:val="0"/>
        </w:numPr>
        <w:ind w:left="426"/>
        <w:rPr>
          <w:rFonts w:ascii="Open Sans" w:hAnsi="Open Sans"/>
        </w:rPr>
      </w:pPr>
    </w:p>
    <w:tbl>
      <w:tblPr>
        <w:tblStyle w:val="TableGrid"/>
        <w:tblW w:w="0" w:type="auto"/>
        <w:tblInd w:w="425" w:type="dxa"/>
        <w:tblLook w:val="04A0" w:firstRow="1" w:lastRow="0" w:firstColumn="1" w:lastColumn="0" w:noHBand="0" w:noVBand="1"/>
      </w:tblPr>
      <w:tblGrid>
        <w:gridCol w:w="8591"/>
      </w:tblGrid>
      <w:tr w:rsidR="0007728B" w:rsidRPr="0007728B" w14:paraId="7142BB55" w14:textId="77777777" w:rsidTr="0007728B">
        <w:tc>
          <w:tcPr>
            <w:tcW w:w="8591" w:type="dxa"/>
            <w:shd w:val="clear" w:color="auto" w:fill="auto"/>
          </w:tcPr>
          <w:p w14:paraId="3710D616" w14:textId="3D8D7877" w:rsidR="001C5EE1" w:rsidRPr="0007728B" w:rsidRDefault="001C5EE1" w:rsidP="0007728B">
            <w:pPr>
              <w:pStyle w:val="Paragraph2"/>
              <w:numPr>
                <w:ilvl w:val="0"/>
                <w:numId w:val="0"/>
              </w:numPr>
              <w:spacing w:before="0" w:after="0"/>
              <w:rPr>
                <w:rFonts w:ascii="Open Sans" w:hAnsi="Open Sans"/>
                <w:b/>
                <w:color w:val="auto"/>
              </w:rPr>
            </w:pPr>
            <w:r w:rsidRPr="0007728B">
              <w:rPr>
                <w:rFonts w:ascii="Open Sans" w:hAnsi="Open Sans"/>
                <w:b/>
                <w:color w:val="auto"/>
              </w:rPr>
              <w:t xml:space="preserve">POLICY </w:t>
            </w:r>
            <w:r w:rsidR="0014539D" w:rsidRPr="0007728B">
              <w:rPr>
                <w:rFonts w:ascii="Open Sans" w:hAnsi="Open Sans"/>
                <w:b/>
                <w:color w:val="auto"/>
              </w:rPr>
              <w:t>GOS</w:t>
            </w:r>
            <w:r w:rsidR="0047408C">
              <w:rPr>
                <w:rFonts w:ascii="Open Sans" w:hAnsi="Open Sans"/>
                <w:b/>
                <w:color w:val="auto"/>
              </w:rPr>
              <w:t>6</w:t>
            </w:r>
            <w:r w:rsidRPr="0007728B">
              <w:rPr>
                <w:rFonts w:ascii="Open Sans" w:hAnsi="Open Sans"/>
                <w:b/>
                <w:color w:val="auto"/>
              </w:rPr>
              <w:t xml:space="preserve">: </w:t>
            </w:r>
            <w:r w:rsidR="00AA73A8" w:rsidRPr="0007728B">
              <w:rPr>
                <w:rFonts w:ascii="Open Sans" w:hAnsi="Open Sans"/>
                <w:b/>
                <w:color w:val="auto"/>
              </w:rPr>
              <w:t>NON-DESIGNATED HERITAGE ASSETS</w:t>
            </w:r>
            <w:r w:rsidRPr="0007728B">
              <w:rPr>
                <w:rFonts w:ascii="Open Sans" w:hAnsi="Open Sans"/>
                <w:b/>
                <w:color w:val="auto"/>
              </w:rPr>
              <w:t xml:space="preserve">  </w:t>
            </w:r>
          </w:p>
          <w:p w14:paraId="1BF1D9A5" w14:textId="77777777" w:rsidR="001C5EE1" w:rsidRPr="0007728B" w:rsidRDefault="001C5EE1" w:rsidP="0007728B">
            <w:pPr>
              <w:pStyle w:val="Paragraph2"/>
              <w:numPr>
                <w:ilvl w:val="0"/>
                <w:numId w:val="0"/>
              </w:numPr>
              <w:spacing w:before="0" w:after="0"/>
              <w:rPr>
                <w:rFonts w:ascii="Open Sans" w:hAnsi="Open Sans"/>
                <w:b/>
                <w:color w:val="auto"/>
              </w:rPr>
            </w:pPr>
          </w:p>
          <w:p w14:paraId="17429A29" w14:textId="3D035985" w:rsidR="00AA73A8" w:rsidRPr="0007728B" w:rsidRDefault="00AA73A8" w:rsidP="008F76CE">
            <w:pPr>
              <w:pStyle w:val="Paragraph2"/>
              <w:numPr>
                <w:ilvl w:val="0"/>
                <w:numId w:val="0"/>
              </w:numPr>
              <w:spacing w:before="0" w:after="0"/>
              <w:rPr>
                <w:rFonts w:ascii="Open Sans" w:hAnsi="Open Sans"/>
                <w:b/>
                <w:color w:val="auto"/>
              </w:rPr>
            </w:pPr>
            <w:r w:rsidRPr="0007728B">
              <w:rPr>
                <w:rFonts w:ascii="Open Sans" w:hAnsi="Open Sans"/>
                <w:b/>
                <w:color w:val="auto"/>
              </w:rPr>
              <w:t xml:space="preserve">In considering proposals which involve the loss or alteration of </w:t>
            </w:r>
            <w:r w:rsidR="00262F2A">
              <w:rPr>
                <w:rFonts w:ascii="Open Sans" w:hAnsi="Open Sans"/>
                <w:b/>
                <w:color w:val="auto"/>
              </w:rPr>
              <w:t>a</w:t>
            </w:r>
            <w:r w:rsidR="00262F2A" w:rsidRPr="0007728B">
              <w:rPr>
                <w:rFonts w:ascii="Open Sans" w:hAnsi="Open Sans"/>
                <w:b/>
                <w:color w:val="auto"/>
              </w:rPr>
              <w:t xml:space="preserve"> </w:t>
            </w:r>
            <w:r w:rsidRPr="0007728B">
              <w:rPr>
                <w:rFonts w:ascii="Open Sans" w:hAnsi="Open Sans"/>
                <w:b/>
                <w:color w:val="auto"/>
              </w:rPr>
              <w:t xml:space="preserve">non-designated heritage asset, consideration will be given to: </w:t>
            </w:r>
          </w:p>
          <w:p w14:paraId="7120D17C" w14:textId="77777777" w:rsidR="00AA73A8" w:rsidRPr="0007728B" w:rsidRDefault="00AA73A8" w:rsidP="00D12305">
            <w:pPr>
              <w:pStyle w:val="Paragraph2"/>
              <w:numPr>
                <w:ilvl w:val="0"/>
                <w:numId w:val="12"/>
              </w:numPr>
              <w:spacing w:before="0" w:after="0"/>
              <w:rPr>
                <w:rFonts w:ascii="Open Sans" w:hAnsi="Open Sans"/>
                <w:b/>
                <w:color w:val="auto"/>
              </w:rPr>
            </w:pPr>
            <w:r w:rsidRPr="0007728B">
              <w:rPr>
                <w:rFonts w:ascii="Open Sans" w:hAnsi="Open Sans"/>
                <w:b/>
                <w:color w:val="auto"/>
              </w:rPr>
              <w:t>whether the asset is structurally unsound and beyond feasible and viable repair (for reasons other than deliberate damage or neglect); or</w:t>
            </w:r>
          </w:p>
          <w:p w14:paraId="28658DC5" w14:textId="77777777" w:rsidR="00AA73A8" w:rsidRPr="0007728B" w:rsidRDefault="00AA73A8" w:rsidP="00D12305">
            <w:pPr>
              <w:pStyle w:val="Paragraph2"/>
              <w:numPr>
                <w:ilvl w:val="0"/>
                <w:numId w:val="12"/>
              </w:numPr>
              <w:spacing w:before="0" w:after="0"/>
              <w:rPr>
                <w:rFonts w:ascii="Open Sans" w:hAnsi="Open Sans"/>
                <w:b/>
                <w:color w:val="auto"/>
              </w:rPr>
            </w:pPr>
            <w:r w:rsidRPr="0007728B">
              <w:rPr>
                <w:rFonts w:ascii="Open Sans" w:hAnsi="Open Sans"/>
                <w:b/>
                <w:color w:val="auto"/>
              </w:rPr>
              <w:t xml:space="preserve">the extent to which measures to sustain the existing use, or find an alternative use/user, have been investigated. </w:t>
            </w:r>
          </w:p>
          <w:p w14:paraId="67D03819" w14:textId="3A59F8BD" w:rsidR="001C5EE1" w:rsidRPr="0007728B" w:rsidRDefault="00AA73A8" w:rsidP="00D12305">
            <w:pPr>
              <w:pStyle w:val="Paragraph2"/>
              <w:numPr>
                <w:ilvl w:val="0"/>
                <w:numId w:val="12"/>
              </w:numPr>
              <w:spacing w:before="0" w:after="0"/>
              <w:rPr>
                <w:rFonts w:ascii="Open Sans" w:hAnsi="Open Sans"/>
                <w:b/>
                <w:color w:val="auto"/>
              </w:rPr>
            </w:pPr>
            <w:r w:rsidRPr="0007728B">
              <w:rPr>
                <w:rFonts w:ascii="Open Sans" w:hAnsi="Open Sans"/>
                <w:b/>
                <w:bCs/>
                <w:color w:val="auto"/>
              </w:rPr>
              <w:t>Where a development proposal would result in the loss of, or harm to a non-designated heritage asset</w:t>
            </w:r>
            <w:r w:rsidR="00B523BE">
              <w:rPr>
                <w:rFonts w:ascii="Open Sans" w:hAnsi="Open Sans"/>
                <w:b/>
                <w:bCs/>
                <w:color w:val="auto"/>
              </w:rPr>
              <w:t xml:space="preserve"> including its setting</w:t>
            </w:r>
            <w:r w:rsidRPr="0007728B">
              <w:rPr>
                <w:rFonts w:ascii="Open Sans" w:hAnsi="Open Sans"/>
                <w:b/>
                <w:bCs/>
                <w:color w:val="auto"/>
              </w:rPr>
              <w:t>, a balanced judgement will be made as to the acceptability of the proposal having regard to the scale of any harm or loss and the significance of the heritage asset.</w:t>
            </w:r>
          </w:p>
          <w:p w14:paraId="2632430B" w14:textId="14E9F960" w:rsidR="0007728B" w:rsidRPr="0007728B" w:rsidRDefault="0007728B" w:rsidP="0007728B">
            <w:pPr>
              <w:pStyle w:val="Paragraph2"/>
              <w:numPr>
                <w:ilvl w:val="0"/>
                <w:numId w:val="0"/>
              </w:numPr>
              <w:spacing w:before="0" w:after="0"/>
              <w:ind w:left="720"/>
              <w:rPr>
                <w:rFonts w:ascii="Open Sans" w:hAnsi="Open Sans"/>
                <w:b/>
                <w:color w:val="auto"/>
              </w:rPr>
            </w:pPr>
          </w:p>
        </w:tc>
      </w:tr>
    </w:tbl>
    <w:p w14:paraId="5912FCAD" w14:textId="41AC785C" w:rsidR="00C563AA" w:rsidRDefault="00EA330A" w:rsidP="00CD6F39">
      <w:pPr>
        <w:pStyle w:val="Heading1"/>
        <w:rPr>
          <w:rFonts w:ascii="Open Sans" w:hAnsi="Open Sans" w:cs="Open Sans"/>
        </w:rPr>
      </w:pPr>
      <w:bookmarkStart w:id="37" w:name="_Toc195277901"/>
      <w:bookmarkEnd w:id="36"/>
      <w:r>
        <w:rPr>
          <w:rFonts w:ascii="Open Sans" w:hAnsi="Open Sans" w:cs="Open Sans"/>
        </w:rPr>
        <w:lastRenderedPageBreak/>
        <w:t>getting around</w:t>
      </w:r>
      <w:bookmarkEnd w:id="37"/>
    </w:p>
    <w:p w14:paraId="244AF04A" w14:textId="0EA64D06" w:rsidR="0055057F" w:rsidRPr="00C563AA" w:rsidRDefault="0055057F" w:rsidP="0055057F">
      <w:pPr>
        <w:pStyle w:val="Heading2"/>
        <w:rPr>
          <w:rFonts w:ascii="Open Sans" w:hAnsi="Open Sans" w:cs="Open Sans"/>
        </w:rPr>
      </w:pPr>
      <w:bookmarkStart w:id="38" w:name="_Toc195277902"/>
      <w:r w:rsidRPr="00C563AA">
        <w:rPr>
          <w:rFonts w:ascii="Open Sans" w:hAnsi="Open Sans" w:cs="Open Sans"/>
        </w:rPr>
        <w:t>Countryside access</w:t>
      </w:r>
      <w:bookmarkEnd w:id="38"/>
    </w:p>
    <w:p w14:paraId="0654E653" w14:textId="5FD9254C" w:rsidR="00251158" w:rsidRDefault="00054E62" w:rsidP="00251158">
      <w:pPr>
        <w:pStyle w:val="Paragraph2"/>
        <w:ind w:left="426" w:hanging="710"/>
        <w:rPr>
          <w:rFonts w:ascii="Open Sans" w:hAnsi="Open Sans"/>
        </w:rPr>
      </w:pPr>
      <w:r w:rsidRPr="00054E62">
        <w:rPr>
          <w:noProof/>
        </w:rPr>
        <w:drawing>
          <wp:anchor distT="0" distB="0" distL="114300" distR="114300" simplePos="0" relativeHeight="251658240" behindDoc="0" locked="0" layoutInCell="1" allowOverlap="1" wp14:anchorId="51FE6729" wp14:editId="4877FA56">
            <wp:simplePos x="0" y="0"/>
            <wp:positionH relativeFrom="column">
              <wp:posOffset>2954655</wp:posOffset>
            </wp:positionH>
            <wp:positionV relativeFrom="paragraph">
              <wp:posOffset>985520</wp:posOffset>
            </wp:positionV>
            <wp:extent cx="2747010" cy="1695450"/>
            <wp:effectExtent l="0" t="0" r="0" b="0"/>
            <wp:wrapThrough wrapText="bothSides">
              <wp:wrapPolygon edited="0">
                <wp:start x="0" y="0"/>
                <wp:lineTo x="0" y="21357"/>
                <wp:lineTo x="21420" y="21357"/>
                <wp:lineTo x="21420" y="0"/>
                <wp:lineTo x="0" y="0"/>
              </wp:wrapPolygon>
            </wp:wrapThrough>
            <wp:docPr id="855225398" name="Picture 1"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25398" name="Picture 1" descr="A sign with text on i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7010" cy="1695450"/>
                    </a:xfrm>
                    <a:prstGeom prst="rect">
                      <a:avLst/>
                    </a:prstGeom>
                  </pic:spPr>
                </pic:pic>
              </a:graphicData>
            </a:graphic>
            <wp14:sizeRelH relativeFrom="margin">
              <wp14:pctWidth>0</wp14:pctWidth>
            </wp14:sizeRelH>
            <wp14:sizeRelV relativeFrom="margin">
              <wp14:pctHeight>0</wp14:pctHeight>
            </wp14:sizeRelV>
          </wp:anchor>
        </w:drawing>
      </w:r>
      <w:r w:rsidR="00251158" w:rsidRPr="00651FF3">
        <w:rPr>
          <w:rFonts w:ascii="Open Sans" w:hAnsi="Open Sans"/>
        </w:rPr>
        <w:t xml:space="preserve">In a </w:t>
      </w:r>
      <w:proofErr w:type="gramStart"/>
      <w:r w:rsidR="00251158" w:rsidRPr="00651FF3">
        <w:rPr>
          <w:rFonts w:ascii="Open Sans" w:hAnsi="Open Sans"/>
        </w:rPr>
        <w:t>rural communit</w:t>
      </w:r>
      <w:r w:rsidR="00251158">
        <w:rPr>
          <w:rFonts w:ascii="Open Sans" w:hAnsi="Open Sans"/>
        </w:rPr>
        <w:t>ies</w:t>
      </w:r>
      <w:proofErr w:type="gramEnd"/>
      <w:r w:rsidR="00251158" w:rsidRPr="00651FF3">
        <w:rPr>
          <w:rFonts w:ascii="Open Sans" w:hAnsi="Open Sans"/>
        </w:rPr>
        <w:t xml:space="preserve"> such as </w:t>
      </w:r>
      <w:r w:rsidR="00AC1E3D">
        <w:rPr>
          <w:rFonts w:ascii="Open Sans" w:hAnsi="Open Sans"/>
        </w:rPr>
        <w:t>Gosfield</w:t>
      </w:r>
      <w:r w:rsidR="00251158" w:rsidRPr="00651FF3">
        <w:rPr>
          <w:rFonts w:ascii="Open Sans" w:hAnsi="Open Sans"/>
        </w:rPr>
        <w:t xml:space="preserve"> </w:t>
      </w:r>
      <w:r w:rsidR="00251158">
        <w:rPr>
          <w:rFonts w:ascii="Open Sans" w:hAnsi="Open Sans"/>
        </w:rPr>
        <w:t>parish, where the availability of large scale informal</w:t>
      </w:r>
      <w:r w:rsidR="00251158" w:rsidRPr="00651FF3">
        <w:rPr>
          <w:rFonts w:ascii="Open Sans" w:hAnsi="Open Sans"/>
        </w:rPr>
        <w:t xml:space="preserve"> public green spaces</w:t>
      </w:r>
      <w:r w:rsidR="008D7FC4">
        <w:rPr>
          <w:rFonts w:ascii="Open Sans" w:hAnsi="Open Sans"/>
        </w:rPr>
        <w:t xml:space="preserve"> is limited</w:t>
      </w:r>
      <w:r w:rsidR="00251158" w:rsidRPr="00651FF3">
        <w:rPr>
          <w:rFonts w:ascii="Open Sans" w:hAnsi="Open Sans"/>
        </w:rPr>
        <w:t>, access into the countryside is particularly important. The need for access as a means of exercise, to walk dogs and for general wellbeing is vital. Without this, the community becomes reliant on use of the private car to access leisure opportunities elsewhere, which creates lots of short distance car trips that do not contribute positively to sustainability.</w:t>
      </w:r>
      <w:r w:rsidR="00251158">
        <w:rPr>
          <w:rFonts w:ascii="Open Sans" w:hAnsi="Open Sans"/>
        </w:rPr>
        <w:t xml:space="preserve"> </w:t>
      </w:r>
    </w:p>
    <w:p w14:paraId="0214A74B" w14:textId="6AE68C73" w:rsidR="00251158" w:rsidRPr="00651FF3" w:rsidRDefault="00251158" w:rsidP="00251158">
      <w:pPr>
        <w:pStyle w:val="Paragraph2"/>
        <w:ind w:left="426" w:hanging="710"/>
        <w:rPr>
          <w:rFonts w:ascii="Open Sans" w:hAnsi="Open Sans"/>
        </w:rPr>
      </w:pPr>
      <w:r w:rsidRPr="006641CD">
        <w:rPr>
          <w:rFonts w:ascii="Open Sans" w:hAnsi="Open Sans"/>
          <w:color w:val="auto"/>
        </w:rPr>
        <w:t>The</w:t>
      </w:r>
      <w:r w:rsidRPr="00D31A70">
        <w:rPr>
          <w:rFonts w:ascii="Open Sans" w:hAnsi="Open Sans"/>
          <w:color w:val="auto"/>
        </w:rPr>
        <w:t xml:space="preserve"> NPPF states that ‘planning policies should protect and enhance public rights of way and access, including taking opportunities to provide better facilities for users, for example by adding links to existing rights of way networks’ (paragraph 10</w:t>
      </w:r>
      <w:r w:rsidR="00F01360">
        <w:rPr>
          <w:rFonts w:ascii="Open Sans" w:hAnsi="Open Sans"/>
          <w:color w:val="auto"/>
        </w:rPr>
        <w:t>5</w:t>
      </w:r>
      <w:r w:rsidRPr="00D31A70">
        <w:rPr>
          <w:rFonts w:ascii="Open Sans" w:hAnsi="Open Sans"/>
          <w:color w:val="auto"/>
        </w:rPr>
        <w:t>).</w:t>
      </w:r>
    </w:p>
    <w:p w14:paraId="5EC11612" w14:textId="29AD442F" w:rsidR="0055057F" w:rsidRPr="00CC6300" w:rsidRDefault="008D3F01" w:rsidP="00251158">
      <w:pPr>
        <w:pStyle w:val="Paragraph2"/>
        <w:ind w:left="426" w:hanging="710"/>
        <w:rPr>
          <w:rFonts w:ascii="Open Sans" w:hAnsi="Open Sans"/>
        </w:rPr>
      </w:pPr>
      <w:r>
        <w:rPr>
          <w:rFonts w:ascii="Open Sans" w:hAnsi="Open Sans"/>
          <w:color w:val="auto"/>
        </w:rPr>
        <w:t>Gosfield</w:t>
      </w:r>
      <w:r w:rsidR="00251158">
        <w:rPr>
          <w:rFonts w:ascii="Open Sans" w:hAnsi="Open Sans"/>
          <w:color w:val="auto"/>
        </w:rPr>
        <w:t xml:space="preserve"> parish </w:t>
      </w:r>
      <w:r>
        <w:rPr>
          <w:rFonts w:ascii="Open Sans" w:hAnsi="Open Sans"/>
          <w:color w:val="auto"/>
        </w:rPr>
        <w:t>is</w:t>
      </w:r>
      <w:r w:rsidR="00251158" w:rsidRPr="006641CD">
        <w:rPr>
          <w:rFonts w:ascii="Open Sans" w:hAnsi="Open Sans"/>
          <w:color w:val="auto"/>
        </w:rPr>
        <w:t xml:space="preserve"> currently </w:t>
      </w:r>
      <w:r w:rsidR="00CC6300">
        <w:rPr>
          <w:rFonts w:ascii="Open Sans" w:hAnsi="Open Sans"/>
          <w:color w:val="auto"/>
        </w:rPr>
        <w:t xml:space="preserve">relatively </w:t>
      </w:r>
      <w:r w:rsidR="00251158" w:rsidRPr="006641CD">
        <w:rPr>
          <w:rFonts w:ascii="Open Sans" w:hAnsi="Open Sans"/>
          <w:color w:val="auto"/>
        </w:rPr>
        <w:t xml:space="preserve">well </w:t>
      </w:r>
      <w:r w:rsidR="00251158">
        <w:rPr>
          <w:rFonts w:ascii="Open Sans" w:hAnsi="Open Sans"/>
          <w:color w:val="auto"/>
        </w:rPr>
        <w:t>served with</w:t>
      </w:r>
      <w:r w:rsidR="00251158" w:rsidRPr="006641CD">
        <w:rPr>
          <w:rFonts w:ascii="Open Sans" w:hAnsi="Open Sans"/>
          <w:color w:val="auto"/>
        </w:rPr>
        <w:t xml:space="preserve"> Public Rights of Way </w:t>
      </w:r>
      <w:r w:rsidR="00251158">
        <w:rPr>
          <w:rFonts w:ascii="Open Sans" w:hAnsi="Open Sans"/>
          <w:color w:val="auto"/>
        </w:rPr>
        <w:t>(PROWs), as shown in Figure 6.1. Further improvements to the network of PROWs and bridleways are encouraged, along with the continued maintenance and upkeep of the existing network. Improved signage would also encourage more people to use the PROW network.</w:t>
      </w:r>
    </w:p>
    <w:p w14:paraId="41194D60" w14:textId="42722078" w:rsidR="00CC6300" w:rsidRDefault="00CC6300" w:rsidP="00CC6300">
      <w:pPr>
        <w:pStyle w:val="Paragraph2"/>
        <w:numPr>
          <w:ilvl w:val="0"/>
          <w:numId w:val="0"/>
        </w:numPr>
        <w:ind w:left="426"/>
        <w:rPr>
          <w:rFonts w:ascii="Open Sans" w:hAnsi="Open Sans"/>
          <w:b/>
          <w:bCs/>
          <w:color w:val="auto"/>
        </w:rPr>
      </w:pPr>
      <w:r>
        <w:rPr>
          <w:rFonts w:ascii="Open Sans" w:hAnsi="Open Sans"/>
          <w:b/>
          <w:bCs/>
          <w:color w:val="auto"/>
        </w:rPr>
        <w:t>Figure 6.1: Public rights of way</w:t>
      </w:r>
    </w:p>
    <w:p w14:paraId="4B6CF16D" w14:textId="48D13CD6" w:rsidR="00CC6300" w:rsidRPr="00CC6300" w:rsidRDefault="00F6235D" w:rsidP="00CC6300">
      <w:pPr>
        <w:pStyle w:val="Paragraph2"/>
        <w:numPr>
          <w:ilvl w:val="0"/>
          <w:numId w:val="0"/>
        </w:numPr>
        <w:ind w:left="426"/>
        <w:rPr>
          <w:rFonts w:ascii="Open Sans" w:hAnsi="Open Sans"/>
        </w:rPr>
      </w:pPr>
      <w:r>
        <w:rPr>
          <w:rFonts w:ascii="Open Sans" w:hAnsi="Open Sans"/>
          <w:noProof/>
        </w:rPr>
        <w:drawing>
          <wp:inline distT="0" distB="0" distL="0" distR="0" wp14:anchorId="1E17AA19" wp14:editId="71E1DDA3">
            <wp:extent cx="5305425" cy="3751887"/>
            <wp:effectExtent l="0" t="0" r="0" b="1270"/>
            <wp:docPr id="2101706252"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06252" name="Picture 6" descr="A map of a cit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19086" cy="3761548"/>
                    </a:xfrm>
                    <a:prstGeom prst="rect">
                      <a:avLst/>
                    </a:prstGeom>
                  </pic:spPr>
                </pic:pic>
              </a:graphicData>
            </a:graphic>
          </wp:inline>
        </w:drawing>
      </w:r>
    </w:p>
    <w:p w14:paraId="114FC3BD" w14:textId="19440BDB" w:rsidR="00251158" w:rsidRDefault="00251158" w:rsidP="00F01360">
      <w:pPr>
        <w:pStyle w:val="Paragraph2"/>
        <w:numPr>
          <w:ilvl w:val="0"/>
          <w:numId w:val="0"/>
        </w:numPr>
        <w:ind w:left="426"/>
        <w:rPr>
          <w:rFonts w:ascii="Open Sans" w:hAnsi="Open Sans"/>
        </w:rPr>
      </w:pPr>
    </w:p>
    <w:p w14:paraId="5BAE600C" w14:textId="310A9436" w:rsidR="00F01360" w:rsidRDefault="00F01360" w:rsidP="001E1E30">
      <w:pPr>
        <w:pStyle w:val="Paragraph2"/>
        <w:ind w:left="426" w:hanging="710"/>
        <w:rPr>
          <w:rFonts w:ascii="Open Sans" w:hAnsi="Open Sans"/>
          <w:color w:val="auto"/>
        </w:rPr>
      </w:pPr>
      <w:r w:rsidRPr="001E1E30">
        <w:rPr>
          <w:rFonts w:ascii="Open Sans" w:hAnsi="Open Sans"/>
          <w:color w:val="auto"/>
        </w:rPr>
        <w:t xml:space="preserve">The Essex Planning Officers Association (EPOA) has prepared a </w:t>
      </w:r>
      <w:r w:rsidR="001E1E30" w:rsidRPr="001E1E30">
        <w:rPr>
          <w:rFonts w:ascii="Open Sans" w:hAnsi="Open Sans"/>
          <w:color w:val="auto"/>
        </w:rPr>
        <w:t xml:space="preserve">‘Development and Public Rights of Way Advice’ note. This advice note informs and advises in situations where </w:t>
      </w:r>
      <w:r w:rsidR="001E1E30">
        <w:rPr>
          <w:rFonts w:ascii="Open Sans" w:hAnsi="Open Sans"/>
          <w:color w:val="auto"/>
        </w:rPr>
        <w:t>PROWs</w:t>
      </w:r>
      <w:r w:rsidR="001E1E30" w:rsidRPr="001E1E30">
        <w:rPr>
          <w:rFonts w:ascii="Open Sans" w:hAnsi="Open Sans"/>
          <w:color w:val="auto"/>
        </w:rPr>
        <w:t xml:space="preserve"> need to be considered and taken account of where development proposals impinge upon them. PR</w:t>
      </w:r>
      <w:r w:rsidR="001E1E30">
        <w:rPr>
          <w:rFonts w:ascii="Open Sans" w:hAnsi="Open Sans"/>
          <w:color w:val="auto"/>
        </w:rPr>
        <w:t>O</w:t>
      </w:r>
      <w:r w:rsidR="001E1E30" w:rsidRPr="001E1E30">
        <w:rPr>
          <w:rFonts w:ascii="Open Sans" w:hAnsi="Open Sans"/>
          <w:color w:val="auto"/>
        </w:rPr>
        <w:t>Ws are recorded on the Definitive Map of Public Rights of Way, which is a legal document recording footpaths, bridleways and byways and restricted byways.</w:t>
      </w:r>
      <w:r w:rsidR="00ED3D6F">
        <w:rPr>
          <w:rFonts w:ascii="Open Sans" w:hAnsi="Open Sans"/>
          <w:color w:val="auto"/>
        </w:rPr>
        <w:t xml:space="preserve"> Development should also have regard to the Essex County Council Development Management Policy DM11 (Public Rights of Way)</w:t>
      </w:r>
      <w:r w:rsidR="003307A0">
        <w:rPr>
          <w:rStyle w:val="FootnoteReference"/>
          <w:rFonts w:ascii="Open Sans" w:hAnsi="Open Sans"/>
          <w:color w:val="auto"/>
        </w:rPr>
        <w:footnoteReference w:id="11"/>
      </w:r>
      <w:r w:rsidR="00ED3D6F">
        <w:rPr>
          <w:rFonts w:ascii="Open Sans" w:hAnsi="Open Sans"/>
          <w:color w:val="auto"/>
        </w:rPr>
        <w:t>.</w:t>
      </w:r>
    </w:p>
    <w:p w14:paraId="4DEE57F7" w14:textId="27283767" w:rsidR="00C54CAB" w:rsidRPr="00C9724E" w:rsidRDefault="00C9724E" w:rsidP="00C9724E">
      <w:pPr>
        <w:pStyle w:val="Paragraph2"/>
        <w:ind w:left="426" w:hanging="710"/>
        <w:rPr>
          <w:rFonts w:ascii="Open Sans" w:hAnsi="Open Sans"/>
          <w:color w:val="auto"/>
        </w:rPr>
      </w:pPr>
      <w:r w:rsidRPr="00C9724E">
        <w:rPr>
          <w:rFonts w:ascii="Open Sans" w:hAnsi="Open Sans"/>
          <w:color w:val="auto"/>
        </w:rPr>
        <w:t xml:space="preserve">Improving </w:t>
      </w:r>
      <w:r w:rsidR="00123EC8">
        <w:rPr>
          <w:rFonts w:ascii="Open Sans" w:hAnsi="Open Sans"/>
          <w:color w:val="auto"/>
        </w:rPr>
        <w:t xml:space="preserve">access can be achieved in simple ways. Better </w:t>
      </w:r>
      <w:r w:rsidRPr="00C9724E">
        <w:rPr>
          <w:rFonts w:ascii="Open Sans" w:hAnsi="Open Sans"/>
          <w:color w:val="auto"/>
        </w:rPr>
        <w:t>signage will enhance wayfinding which allow</w:t>
      </w:r>
      <w:r>
        <w:rPr>
          <w:rFonts w:ascii="Open Sans" w:hAnsi="Open Sans"/>
          <w:color w:val="auto"/>
        </w:rPr>
        <w:t>s</w:t>
      </w:r>
      <w:r w:rsidRPr="00C9724E">
        <w:rPr>
          <w:rFonts w:ascii="Open Sans" w:hAnsi="Open Sans"/>
          <w:color w:val="auto"/>
        </w:rPr>
        <w:t xml:space="preserve"> users to feel safer using designated walking and cycling routes. Incorporating lighting (</w:t>
      </w:r>
      <w:r w:rsidR="00123EC8">
        <w:rPr>
          <w:rFonts w:ascii="Open Sans" w:hAnsi="Open Sans"/>
          <w:color w:val="auto"/>
        </w:rPr>
        <w:t>being aware</w:t>
      </w:r>
      <w:r w:rsidRPr="00C9724E">
        <w:rPr>
          <w:rFonts w:ascii="Open Sans" w:hAnsi="Open Sans"/>
          <w:color w:val="auto"/>
        </w:rPr>
        <w:t xml:space="preserve"> of ecological considerations) will improve routes and enhance the feeling of safety whilst improving surveillance.</w:t>
      </w:r>
    </w:p>
    <w:p w14:paraId="1E64F68D" w14:textId="77777777" w:rsidR="00F01360" w:rsidRPr="00251158" w:rsidRDefault="00F01360" w:rsidP="00251158">
      <w:pPr>
        <w:pStyle w:val="Paragraph2"/>
        <w:numPr>
          <w:ilvl w:val="0"/>
          <w:numId w:val="0"/>
        </w:numPr>
        <w:ind w:left="426"/>
        <w:rPr>
          <w:rFonts w:ascii="Open Sans" w:hAnsi="Open Sans"/>
        </w:rPr>
      </w:pPr>
    </w:p>
    <w:tbl>
      <w:tblPr>
        <w:tblStyle w:val="TableGrid"/>
        <w:tblW w:w="8646" w:type="dxa"/>
        <w:tblInd w:w="421" w:type="dxa"/>
        <w:tblLook w:val="04A0" w:firstRow="1" w:lastRow="0" w:firstColumn="1" w:lastColumn="0" w:noHBand="0" w:noVBand="1"/>
      </w:tblPr>
      <w:tblGrid>
        <w:gridCol w:w="8646"/>
      </w:tblGrid>
      <w:tr w:rsidR="0007728B" w:rsidRPr="0007728B" w14:paraId="6F376038" w14:textId="77777777" w:rsidTr="0007728B">
        <w:tc>
          <w:tcPr>
            <w:tcW w:w="8646" w:type="dxa"/>
            <w:shd w:val="clear" w:color="auto" w:fill="auto"/>
          </w:tcPr>
          <w:p w14:paraId="3078ABA6" w14:textId="4D5697B0" w:rsidR="0055057F" w:rsidRPr="0007728B" w:rsidRDefault="0055057F" w:rsidP="00134D4C">
            <w:pPr>
              <w:pStyle w:val="Paragraph2"/>
              <w:numPr>
                <w:ilvl w:val="0"/>
                <w:numId w:val="0"/>
              </w:numPr>
              <w:rPr>
                <w:rFonts w:ascii="Open Sans" w:hAnsi="Open Sans"/>
                <w:b/>
                <w:bCs/>
                <w:color w:val="auto"/>
              </w:rPr>
            </w:pPr>
            <w:r w:rsidRPr="0007728B">
              <w:rPr>
                <w:rFonts w:ascii="Open Sans" w:hAnsi="Open Sans"/>
                <w:b/>
                <w:bCs/>
                <w:color w:val="auto"/>
              </w:rPr>
              <w:t xml:space="preserve">POLICY </w:t>
            </w:r>
            <w:r w:rsidR="0014539D" w:rsidRPr="0007728B">
              <w:rPr>
                <w:rFonts w:ascii="Open Sans" w:hAnsi="Open Sans"/>
                <w:b/>
                <w:bCs/>
                <w:color w:val="auto"/>
              </w:rPr>
              <w:t>GOS</w:t>
            </w:r>
            <w:r w:rsidR="0047408C">
              <w:rPr>
                <w:rFonts w:ascii="Open Sans" w:hAnsi="Open Sans"/>
                <w:b/>
                <w:bCs/>
                <w:color w:val="auto"/>
              </w:rPr>
              <w:t>7</w:t>
            </w:r>
            <w:r w:rsidRPr="0007728B">
              <w:rPr>
                <w:rFonts w:ascii="Open Sans" w:hAnsi="Open Sans"/>
                <w:b/>
                <w:bCs/>
                <w:color w:val="auto"/>
              </w:rPr>
              <w:t xml:space="preserve">: ACCESS </w:t>
            </w:r>
            <w:r w:rsidR="0014539D" w:rsidRPr="0007728B">
              <w:rPr>
                <w:rFonts w:ascii="Open Sans" w:hAnsi="Open Sans"/>
                <w:b/>
                <w:color w:val="auto"/>
              </w:rPr>
              <w:t>FOR WALKING, CYCLING AND HORSE RIDING</w:t>
            </w:r>
          </w:p>
          <w:p w14:paraId="0FECEBE7" w14:textId="51C3B381" w:rsidR="0014539D" w:rsidRPr="0007728B" w:rsidRDefault="0014539D" w:rsidP="00D12305">
            <w:pPr>
              <w:pStyle w:val="Paragraph2"/>
              <w:numPr>
                <w:ilvl w:val="0"/>
                <w:numId w:val="14"/>
              </w:numPr>
              <w:spacing w:before="0" w:after="0"/>
              <w:ind w:left="357" w:hanging="357"/>
              <w:rPr>
                <w:rFonts w:ascii="Open Sans" w:hAnsi="Open Sans"/>
                <w:b/>
                <w:color w:val="auto"/>
              </w:rPr>
            </w:pPr>
            <w:r w:rsidRPr="0007728B">
              <w:rPr>
                <w:rFonts w:ascii="Open Sans" w:hAnsi="Open Sans"/>
                <w:b/>
                <w:color w:val="auto"/>
              </w:rPr>
              <w:t xml:space="preserve">Access to the countryside </w:t>
            </w:r>
            <w:r w:rsidR="00AC0128">
              <w:rPr>
                <w:rFonts w:ascii="Open Sans" w:hAnsi="Open Sans"/>
                <w:b/>
                <w:color w:val="auto"/>
              </w:rPr>
              <w:t>will</w:t>
            </w:r>
            <w:r w:rsidR="00AC0128" w:rsidRPr="0007728B">
              <w:rPr>
                <w:rFonts w:ascii="Open Sans" w:hAnsi="Open Sans"/>
                <w:b/>
                <w:color w:val="auto"/>
              </w:rPr>
              <w:t xml:space="preserve"> </w:t>
            </w:r>
            <w:r w:rsidRPr="0007728B">
              <w:rPr>
                <w:rFonts w:ascii="Open Sans" w:hAnsi="Open Sans"/>
                <w:b/>
                <w:color w:val="auto"/>
              </w:rPr>
              <w:t xml:space="preserve">be promoted through </w:t>
            </w:r>
            <w:r w:rsidR="00AC0128">
              <w:rPr>
                <w:rFonts w:ascii="Open Sans" w:hAnsi="Open Sans"/>
                <w:b/>
                <w:color w:val="auto"/>
              </w:rPr>
              <w:t xml:space="preserve">the </w:t>
            </w:r>
            <w:r w:rsidRPr="0007728B">
              <w:rPr>
                <w:rFonts w:ascii="Open Sans" w:hAnsi="Open Sans"/>
                <w:b/>
                <w:color w:val="auto"/>
              </w:rPr>
              <w:t>protection</w:t>
            </w:r>
            <w:r w:rsidR="00AC0128">
              <w:rPr>
                <w:rFonts w:ascii="Open Sans" w:hAnsi="Open Sans"/>
                <w:b/>
                <w:color w:val="auto"/>
              </w:rPr>
              <w:t>,</w:t>
            </w:r>
            <w:r w:rsidRPr="0007728B">
              <w:rPr>
                <w:rFonts w:ascii="Open Sans" w:hAnsi="Open Sans"/>
                <w:b/>
                <w:color w:val="auto"/>
              </w:rPr>
              <w:t xml:space="preserve"> maintenance </w:t>
            </w:r>
            <w:r w:rsidR="00AC0128">
              <w:rPr>
                <w:rFonts w:ascii="Open Sans" w:hAnsi="Open Sans"/>
                <w:b/>
                <w:color w:val="auto"/>
              </w:rPr>
              <w:t xml:space="preserve">and enhancement </w:t>
            </w:r>
            <w:r w:rsidRPr="0007728B">
              <w:rPr>
                <w:rFonts w:ascii="Open Sans" w:hAnsi="Open Sans"/>
                <w:b/>
                <w:color w:val="auto"/>
              </w:rPr>
              <w:t xml:space="preserve">of the existing Public Rights of Way (PROW) network, </w:t>
            </w:r>
            <w:r w:rsidR="00AC0128">
              <w:rPr>
                <w:rFonts w:ascii="Open Sans" w:hAnsi="Open Sans"/>
                <w:b/>
                <w:color w:val="auto"/>
              </w:rPr>
              <w:t xml:space="preserve">as defined </w:t>
            </w:r>
            <w:r w:rsidR="000174B4">
              <w:rPr>
                <w:rFonts w:ascii="Open Sans" w:hAnsi="Open Sans"/>
                <w:b/>
                <w:color w:val="auto"/>
              </w:rPr>
              <w:t>on the ‘Definitive Map of Public Rights of Way’</w:t>
            </w:r>
            <w:r w:rsidRPr="0007728B">
              <w:rPr>
                <w:rFonts w:ascii="Open Sans" w:hAnsi="Open Sans"/>
                <w:b/>
                <w:color w:val="auto"/>
              </w:rPr>
              <w:t>, provision of bridleways and the safety of users of rural roads and lanes.</w:t>
            </w:r>
            <w:r w:rsidR="000174B4">
              <w:rPr>
                <w:rFonts w:ascii="Open Sans" w:hAnsi="Open Sans"/>
                <w:b/>
                <w:color w:val="auto"/>
              </w:rPr>
              <w:t xml:space="preserve"> Any </w:t>
            </w:r>
            <w:r w:rsidR="00564986">
              <w:rPr>
                <w:rFonts w:ascii="Open Sans" w:hAnsi="Open Sans"/>
                <w:b/>
                <w:color w:val="auto"/>
              </w:rPr>
              <w:t>proposals impacting upon a PROW should have regard to ECC Development Management Policy DM11 (Public Rights of Way)</w:t>
            </w:r>
            <w:r w:rsidR="00786ACE">
              <w:rPr>
                <w:rFonts w:ascii="Open Sans" w:hAnsi="Open Sans"/>
                <w:b/>
                <w:color w:val="auto"/>
              </w:rPr>
              <w:t xml:space="preserve"> to ensure the safety of users of rural roads and lanes.</w:t>
            </w:r>
          </w:p>
          <w:p w14:paraId="0F22BC3C" w14:textId="77777777" w:rsidR="0014539D" w:rsidRPr="0007728B" w:rsidRDefault="0014539D" w:rsidP="0007728B">
            <w:pPr>
              <w:pStyle w:val="Paragraph2"/>
              <w:numPr>
                <w:ilvl w:val="0"/>
                <w:numId w:val="0"/>
              </w:numPr>
              <w:spacing w:before="0" w:after="0"/>
              <w:ind w:left="357"/>
              <w:rPr>
                <w:rFonts w:ascii="Open Sans" w:hAnsi="Open Sans"/>
                <w:b/>
                <w:color w:val="auto"/>
              </w:rPr>
            </w:pPr>
          </w:p>
          <w:p w14:paraId="781BF7E5" w14:textId="640DC090" w:rsidR="0014539D" w:rsidRPr="007E5745" w:rsidRDefault="0014539D" w:rsidP="007E5745">
            <w:pPr>
              <w:pStyle w:val="Paragraph2"/>
              <w:numPr>
                <w:ilvl w:val="0"/>
                <w:numId w:val="0"/>
              </w:numPr>
              <w:spacing w:before="0" w:after="0"/>
              <w:ind w:left="357"/>
              <w:rPr>
                <w:b/>
                <w:color w:val="auto"/>
              </w:rPr>
            </w:pPr>
            <w:r w:rsidRPr="0007728B">
              <w:rPr>
                <w:rFonts w:ascii="Open Sans" w:hAnsi="Open Sans"/>
                <w:b/>
                <w:color w:val="auto"/>
              </w:rPr>
              <w:t xml:space="preserve">Any development which leads to the loss or degradation of any PROW </w:t>
            </w:r>
            <w:r w:rsidR="0090782A">
              <w:rPr>
                <w:rFonts w:ascii="Open Sans" w:hAnsi="Open Sans"/>
                <w:b/>
                <w:color w:val="auto"/>
              </w:rPr>
              <w:t>should</w:t>
            </w:r>
            <w:r w:rsidRPr="0007728B">
              <w:rPr>
                <w:rFonts w:ascii="Open Sans" w:hAnsi="Open Sans"/>
                <w:b/>
                <w:color w:val="auto"/>
              </w:rPr>
              <w:t xml:space="preserve"> not be permitted in other than very special circumstances.  Proposals to divert PROWs or cycleways should provide clear and demonstrable benefits for the wider community.  Where possible, development should enhance PROWs by improving </w:t>
            </w:r>
            <w:r w:rsidR="008D7FC4">
              <w:rPr>
                <w:rFonts w:ascii="Open Sans" w:hAnsi="Open Sans"/>
                <w:b/>
                <w:color w:val="auto"/>
              </w:rPr>
              <w:t xml:space="preserve">signage, </w:t>
            </w:r>
            <w:r w:rsidRPr="0007728B">
              <w:rPr>
                <w:rFonts w:ascii="Open Sans" w:hAnsi="Open Sans"/>
                <w:b/>
                <w:color w:val="auto"/>
              </w:rPr>
              <w:t>existing routes and connectivity through the creation of new routes. In all cases it should seek to ensure that routes are suitable for those with disabilities.</w:t>
            </w:r>
          </w:p>
          <w:p w14:paraId="0069A04D" w14:textId="2FA0FB0A" w:rsidR="0007728B" w:rsidRPr="0007728B" w:rsidRDefault="0007728B" w:rsidP="0007728B">
            <w:pPr>
              <w:pStyle w:val="Paragraph2"/>
              <w:numPr>
                <w:ilvl w:val="0"/>
                <w:numId w:val="0"/>
              </w:numPr>
              <w:spacing w:before="0" w:after="0"/>
              <w:ind w:left="360"/>
              <w:rPr>
                <w:rFonts w:ascii="Open Sans" w:hAnsi="Open Sans"/>
                <w:b/>
                <w:color w:val="auto"/>
              </w:rPr>
            </w:pPr>
          </w:p>
        </w:tc>
      </w:tr>
    </w:tbl>
    <w:p w14:paraId="3A7348AA" w14:textId="77777777" w:rsidR="0055057F" w:rsidRDefault="0055057F" w:rsidP="0055057F">
      <w:pPr>
        <w:pStyle w:val="Paragraph2"/>
        <w:numPr>
          <w:ilvl w:val="0"/>
          <w:numId w:val="0"/>
        </w:numPr>
        <w:ind w:left="426"/>
        <w:rPr>
          <w:rFonts w:ascii="Open Sans" w:hAnsi="Open Sans"/>
        </w:rPr>
      </w:pPr>
    </w:p>
    <w:p w14:paraId="5663B879" w14:textId="3ADB92EB" w:rsidR="0087450F" w:rsidRDefault="000D0B11" w:rsidP="0087450F">
      <w:pPr>
        <w:pStyle w:val="Paragraph2"/>
        <w:ind w:left="426" w:hanging="710"/>
        <w:rPr>
          <w:rFonts w:ascii="Open Sans" w:hAnsi="Open Sans"/>
        </w:rPr>
      </w:pPr>
      <w:r>
        <w:rPr>
          <w:rFonts w:ascii="Open Sans" w:hAnsi="Open Sans"/>
        </w:rPr>
        <w:t>Improvements</w:t>
      </w:r>
      <w:r w:rsidR="0087450F">
        <w:rPr>
          <w:rFonts w:ascii="Open Sans" w:hAnsi="Open Sans"/>
        </w:rPr>
        <w:t xml:space="preserve"> to cycling between Gosfield and its nearest main centre, Halstead, are considered likely to </w:t>
      </w:r>
      <w:r>
        <w:rPr>
          <w:rFonts w:ascii="Open Sans" w:hAnsi="Open Sans"/>
        </w:rPr>
        <w:t>provide the greatest</w:t>
      </w:r>
      <w:r w:rsidR="0087450F">
        <w:rPr>
          <w:rFonts w:ascii="Open Sans" w:hAnsi="Open Sans"/>
        </w:rPr>
        <w:t xml:space="preserve"> benefit for </w:t>
      </w:r>
      <w:r>
        <w:rPr>
          <w:rFonts w:ascii="Open Sans" w:hAnsi="Open Sans"/>
        </w:rPr>
        <w:t xml:space="preserve">regular cyclists. </w:t>
      </w:r>
      <w:r w:rsidR="0087450F" w:rsidRPr="0087450F">
        <w:rPr>
          <w:rFonts w:ascii="Open Sans" w:hAnsi="Open Sans"/>
        </w:rPr>
        <w:t xml:space="preserve">Proposals to develop a safe off-road cycle route between Gosfield and Halstead will </w:t>
      </w:r>
      <w:r>
        <w:rPr>
          <w:rFonts w:ascii="Open Sans" w:hAnsi="Open Sans"/>
        </w:rPr>
        <w:t xml:space="preserve">therefore </w:t>
      </w:r>
      <w:r w:rsidR="0087450F" w:rsidRPr="0087450F">
        <w:rPr>
          <w:rFonts w:ascii="Open Sans" w:hAnsi="Open Sans"/>
        </w:rPr>
        <w:t>be supported</w:t>
      </w:r>
      <w:r>
        <w:rPr>
          <w:rFonts w:ascii="Open Sans" w:hAnsi="Open Sans"/>
        </w:rPr>
        <w:t xml:space="preserve">. At the present time </w:t>
      </w:r>
      <w:r w:rsidR="007E5745">
        <w:rPr>
          <w:rFonts w:ascii="Open Sans" w:hAnsi="Open Sans"/>
        </w:rPr>
        <w:t>no route has been identified.</w:t>
      </w:r>
    </w:p>
    <w:p w14:paraId="742B518F" w14:textId="77777777" w:rsidR="005E0C76" w:rsidRDefault="005E0C76" w:rsidP="00CC6300">
      <w:pPr>
        <w:pStyle w:val="Heading2"/>
        <w:rPr>
          <w:rFonts w:ascii="Open Sans" w:hAnsi="Open Sans" w:cs="Open Sans"/>
        </w:rPr>
        <w:sectPr w:rsidR="005E0C76" w:rsidSect="004D1D4F">
          <w:pgSz w:w="11906" w:h="16838"/>
          <w:pgMar w:top="1670" w:right="1440" w:bottom="1440" w:left="1440" w:header="426" w:footer="680" w:gutter="0"/>
          <w:cols w:space="708"/>
          <w:titlePg/>
          <w:docGrid w:linePitch="360"/>
        </w:sectPr>
      </w:pPr>
    </w:p>
    <w:p w14:paraId="5A4F70BE" w14:textId="2A9842A8" w:rsidR="00CC6300" w:rsidRPr="00CC6300" w:rsidRDefault="00CC6300" w:rsidP="00CC6300">
      <w:pPr>
        <w:pStyle w:val="Heading2"/>
        <w:rPr>
          <w:rFonts w:ascii="Open Sans" w:hAnsi="Open Sans" w:cs="Open Sans"/>
        </w:rPr>
      </w:pPr>
      <w:bookmarkStart w:id="39" w:name="_Toc195277903"/>
      <w:r>
        <w:rPr>
          <w:rFonts w:ascii="Open Sans" w:hAnsi="Open Sans" w:cs="Open Sans"/>
        </w:rPr>
        <w:lastRenderedPageBreak/>
        <w:t>Other issues with getting around</w:t>
      </w:r>
      <w:bookmarkEnd w:id="39"/>
      <w:r>
        <w:rPr>
          <w:rFonts w:ascii="Open Sans" w:hAnsi="Open Sans" w:cs="Open Sans"/>
        </w:rPr>
        <w:t xml:space="preserve"> </w:t>
      </w:r>
    </w:p>
    <w:p w14:paraId="76F11764" w14:textId="2902033B" w:rsidR="00CC6300" w:rsidRPr="00CC6300" w:rsidRDefault="00CC6300" w:rsidP="005D5A4E">
      <w:pPr>
        <w:pStyle w:val="Paragraph2"/>
        <w:ind w:left="426" w:hanging="710"/>
        <w:rPr>
          <w:rFonts w:ascii="Open Sans" w:hAnsi="Open Sans"/>
        </w:rPr>
      </w:pPr>
      <w:proofErr w:type="gramStart"/>
      <w:r>
        <w:rPr>
          <w:rFonts w:ascii="Open Sans" w:hAnsi="Open Sans"/>
        </w:rPr>
        <w:t>A number of</w:t>
      </w:r>
      <w:proofErr w:type="gramEnd"/>
      <w:r>
        <w:rPr>
          <w:rFonts w:ascii="Open Sans" w:hAnsi="Open Sans"/>
        </w:rPr>
        <w:t xml:space="preserve"> matters were identified by the local community regarding getting around in Gosfield. None of these matters are directly planning policy matters, however they are of concern to the community and therefore it is important that they are identified and, where possible, action is taken to address them. </w:t>
      </w:r>
    </w:p>
    <w:p w14:paraId="1CB4A25F" w14:textId="68632423" w:rsidR="00CC6300" w:rsidRPr="00CC6300" w:rsidRDefault="00CC6300" w:rsidP="00CC6300">
      <w:pPr>
        <w:pStyle w:val="Heading3"/>
        <w:rPr>
          <w:rFonts w:ascii="Open Sans" w:hAnsi="Open Sans" w:cs="Open Sans"/>
        </w:rPr>
      </w:pPr>
      <w:r w:rsidRPr="00CC6300">
        <w:rPr>
          <w:rFonts w:ascii="Open Sans" w:hAnsi="Open Sans" w:cs="Open Sans"/>
        </w:rPr>
        <w:t xml:space="preserve">Pedestrian safety </w:t>
      </w:r>
    </w:p>
    <w:p w14:paraId="02261E7E" w14:textId="4324705F" w:rsidR="0071764B" w:rsidRDefault="00CC6300" w:rsidP="00FE520F">
      <w:pPr>
        <w:pStyle w:val="Paragraph2"/>
        <w:ind w:left="426" w:hanging="710"/>
        <w:rPr>
          <w:rFonts w:ascii="Open Sans" w:hAnsi="Open Sans"/>
          <w:color w:val="auto"/>
        </w:rPr>
      </w:pPr>
      <w:r>
        <w:rPr>
          <w:rFonts w:ascii="Open Sans" w:hAnsi="Open Sans"/>
          <w:color w:val="auto"/>
        </w:rPr>
        <w:t xml:space="preserve">The A1017 road, also known as The Street, passes through Gosfield village and is the main through route between Braintree and Haverhill. As a result, it often </w:t>
      </w:r>
      <w:proofErr w:type="gramStart"/>
      <w:r>
        <w:rPr>
          <w:rFonts w:ascii="Open Sans" w:hAnsi="Open Sans"/>
          <w:color w:val="auto"/>
        </w:rPr>
        <w:t>experiences  high</w:t>
      </w:r>
      <w:proofErr w:type="gramEnd"/>
      <w:r>
        <w:rPr>
          <w:rFonts w:ascii="Open Sans" w:hAnsi="Open Sans"/>
          <w:color w:val="auto"/>
        </w:rPr>
        <w:t xml:space="preserve"> volumes of traffic and speeding. </w:t>
      </w:r>
      <w:r w:rsidR="0071764B" w:rsidRPr="0071764B">
        <w:rPr>
          <w:rFonts w:ascii="Open Sans" w:hAnsi="Open Sans"/>
          <w:color w:val="auto"/>
        </w:rPr>
        <w:t>The last road survey conducted in The Street recorded</w:t>
      </w:r>
      <w:r w:rsidR="0071764B">
        <w:rPr>
          <w:rFonts w:ascii="Open Sans" w:hAnsi="Open Sans"/>
          <w:color w:val="auto"/>
        </w:rPr>
        <w:t>,</w:t>
      </w:r>
      <w:r w:rsidR="0071764B" w:rsidRPr="0071764B">
        <w:rPr>
          <w:rFonts w:ascii="Open Sans" w:hAnsi="Open Sans"/>
          <w:color w:val="auto"/>
        </w:rPr>
        <w:t xml:space="preserve"> in a seven-day period</w:t>
      </w:r>
      <w:r w:rsidR="0071764B">
        <w:rPr>
          <w:rFonts w:ascii="Open Sans" w:hAnsi="Open Sans"/>
          <w:color w:val="auto"/>
        </w:rPr>
        <w:t>,</w:t>
      </w:r>
      <w:r w:rsidR="0071764B" w:rsidRPr="0071764B">
        <w:rPr>
          <w:rFonts w:ascii="Open Sans" w:hAnsi="Open Sans"/>
          <w:color w:val="auto"/>
        </w:rPr>
        <w:t xml:space="preserve"> 64,000 traffic movements with an average speed of 29mph traveling north and 32mph traveling south</w:t>
      </w:r>
      <w:r w:rsidR="0071764B">
        <w:rPr>
          <w:rFonts w:ascii="Open Sans" w:hAnsi="Open Sans"/>
          <w:color w:val="auto"/>
        </w:rPr>
        <w:t xml:space="preserve"> (</w:t>
      </w:r>
      <w:r w:rsidR="0071764B" w:rsidRPr="0071764B">
        <w:rPr>
          <w:rFonts w:ascii="Open Sans" w:hAnsi="Open Sans"/>
          <w:color w:val="auto"/>
        </w:rPr>
        <w:t>in a 30mph limit</w:t>
      </w:r>
      <w:r w:rsidR="0071764B">
        <w:rPr>
          <w:rFonts w:ascii="Open Sans" w:hAnsi="Open Sans"/>
          <w:color w:val="auto"/>
        </w:rPr>
        <w:t>)</w:t>
      </w:r>
      <w:r w:rsidR="0071764B" w:rsidRPr="0071764B">
        <w:rPr>
          <w:rFonts w:ascii="Open Sans" w:hAnsi="Open Sans"/>
          <w:color w:val="auto"/>
        </w:rPr>
        <w:t>. The two points where measurements were taken</w:t>
      </w:r>
      <w:r w:rsidR="0071764B">
        <w:rPr>
          <w:rFonts w:ascii="Open Sans" w:hAnsi="Open Sans"/>
          <w:color w:val="auto"/>
        </w:rPr>
        <w:t xml:space="preserve"> were</w:t>
      </w:r>
      <w:r w:rsidR="0071764B" w:rsidRPr="0071764B">
        <w:rPr>
          <w:rFonts w:ascii="Open Sans" w:hAnsi="Open Sans"/>
          <w:color w:val="auto"/>
        </w:rPr>
        <w:t xml:space="preserve"> in front of the Spinney and in front of the old Post Office.</w:t>
      </w:r>
    </w:p>
    <w:p w14:paraId="0180E928" w14:textId="15A9642F" w:rsidR="00FE520F" w:rsidRPr="00A11A53" w:rsidRDefault="00CC6300" w:rsidP="00644B08">
      <w:pPr>
        <w:pStyle w:val="Paragraph2"/>
        <w:ind w:left="426" w:hanging="710"/>
        <w:rPr>
          <w:rFonts w:ascii="Open Sans" w:hAnsi="Open Sans"/>
          <w:color w:val="auto"/>
        </w:rPr>
      </w:pPr>
      <w:r w:rsidRPr="00A11A53">
        <w:rPr>
          <w:rFonts w:ascii="Open Sans" w:hAnsi="Open Sans"/>
          <w:color w:val="auto"/>
        </w:rPr>
        <w:t>The ro</w:t>
      </w:r>
      <w:r w:rsidR="0071764B" w:rsidRPr="00A11A53">
        <w:rPr>
          <w:rFonts w:ascii="Open Sans" w:hAnsi="Open Sans"/>
          <w:color w:val="auto"/>
        </w:rPr>
        <w:t>ad</w:t>
      </w:r>
      <w:r w:rsidRPr="00A11A53">
        <w:rPr>
          <w:rFonts w:ascii="Open Sans" w:hAnsi="Open Sans"/>
          <w:color w:val="auto"/>
        </w:rPr>
        <w:t xml:space="preserve"> effectively splits the village in half so for pedestrians there is often a need to cross The Street to access services and facilities. </w:t>
      </w:r>
      <w:r w:rsidR="009C3BF1" w:rsidRPr="00A11A53">
        <w:rPr>
          <w:rFonts w:ascii="Open Sans" w:hAnsi="Open Sans"/>
          <w:color w:val="auto"/>
        </w:rPr>
        <w:t xml:space="preserve">The primary school is located to the north of the junction with Hall </w:t>
      </w:r>
      <w:r w:rsidR="007B04B9" w:rsidRPr="00A11A53">
        <w:rPr>
          <w:rFonts w:ascii="Open Sans" w:hAnsi="Open Sans"/>
          <w:color w:val="auto"/>
        </w:rPr>
        <w:t>Drive</w:t>
      </w:r>
      <w:r w:rsidR="009C3BF1" w:rsidRPr="00A11A53">
        <w:rPr>
          <w:rFonts w:ascii="Open Sans" w:hAnsi="Open Sans"/>
          <w:color w:val="auto"/>
        </w:rPr>
        <w:t xml:space="preserve">. There is a second school, St Margaret’s, located in Hall </w:t>
      </w:r>
      <w:r w:rsidR="007B04B9" w:rsidRPr="00A11A53">
        <w:rPr>
          <w:rFonts w:ascii="Open Sans" w:hAnsi="Open Sans"/>
          <w:color w:val="auto"/>
        </w:rPr>
        <w:t>Drive</w:t>
      </w:r>
      <w:r w:rsidR="009C3BF1" w:rsidRPr="00A11A53">
        <w:rPr>
          <w:rFonts w:ascii="Open Sans" w:hAnsi="Open Sans"/>
          <w:color w:val="auto"/>
        </w:rPr>
        <w:t>. They both generate vehicle and pedestrian traffic.</w:t>
      </w:r>
      <w:r w:rsidR="00A11A53" w:rsidRPr="00A11A53">
        <w:rPr>
          <w:rFonts w:ascii="Open Sans" w:hAnsi="Open Sans"/>
          <w:color w:val="auto"/>
        </w:rPr>
        <w:t xml:space="preserve"> </w:t>
      </w:r>
      <w:r w:rsidRPr="00A11A53">
        <w:rPr>
          <w:rFonts w:ascii="Open Sans" w:hAnsi="Open Sans"/>
          <w:color w:val="auto"/>
        </w:rPr>
        <w:t xml:space="preserve">There </w:t>
      </w:r>
      <w:proofErr w:type="gramStart"/>
      <w:r w:rsidRPr="00A11A53">
        <w:rPr>
          <w:rFonts w:ascii="Open Sans" w:hAnsi="Open Sans"/>
          <w:color w:val="auto"/>
        </w:rPr>
        <w:t>is considered to be</w:t>
      </w:r>
      <w:proofErr w:type="gramEnd"/>
      <w:r w:rsidRPr="00A11A53">
        <w:rPr>
          <w:rFonts w:ascii="Open Sans" w:hAnsi="Open Sans"/>
          <w:color w:val="auto"/>
        </w:rPr>
        <w:t xml:space="preserve"> a strong need for one or more p</w:t>
      </w:r>
      <w:r w:rsidR="00FE520F" w:rsidRPr="00A11A53">
        <w:rPr>
          <w:rFonts w:ascii="Open Sans" w:hAnsi="Open Sans"/>
          <w:color w:val="auto"/>
        </w:rPr>
        <w:t>edestrian crossing</w:t>
      </w:r>
      <w:r w:rsidRPr="00A11A53">
        <w:rPr>
          <w:rFonts w:ascii="Open Sans" w:hAnsi="Open Sans"/>
          <w:color w:val="auto"/>
        </w:rPr>
        <w:t>s</w:t>
      </w:r>
      <w:r w:rsidR="009C3BF1" w:rsidRPr="00A11A53">
        <w:rPr>
          <w:rFonts w:ascii="Open Sans" w:hAnsi="Open Sans"/>
          <w:color w:val="auto"/>
        </w:rPr>
        <w:t>.</w:t>
      </w:r>
    </w:p>
    <w:p w14:paraId="4FCFF9C3" w14:textId="2F90DC19" w:rsidR="009C3BF1" w:rsidRPr="009C3BF1" w:rsidRDefault="009C3BF1" w:rsidP="00F6235D">
      <w:pPr>
        <w:pStyle w:val="Paragraph2"/>
        <w:keepNext/>
        <w:numPr>
          <w:ilvl w:val="0"/>
          <w:numId w:val="0"/>
        </w:numPr>
        <w:ind w:left="425"/>
        <w:jc w:val="center"/>
        <w:rPr>
          <w:rFonts w:ascii="Open Sans" w:hAnsi="Open Sans"/>
          <w:b/>
          <w:bCs/>
          <w:color w:val="auto"/>
        </w:rPr>
      </w:pPr>
      <w:r>
        <w:rPr>
          <w:rFonts w:ascii="Open Sans" w:hAnsi="Open Sans"/>
          <w:b/>
          <w:bCs/>
          <w:color w:val="auto"/>
        </w:rPr>
        <w:t>Possible location of pedestrian crossing of A1017</w:t>
      </w:r>
    </w:p>
    <w:p w14:paraId="40F3BD4C" w14:textId="321B97F7" w:rsidR="009C3BF1" w:rsidRDefault="007B04B9" w:rsidP="006612B9">
      <w:pPr>
        <w:pStyle w:val="Paragraph2"/>
        <w:numPr>
          <w:ilvl w:val="0"/>
          <w:numId w:val="0"/>
        </w:numPr>
        <w:ind w:left="142" w:right="-330"/>
        <w:jc w:val="center"/>
        <w:rPr>
          <w:rFonts w:ascii="Open Sans" w:hAnsi="Open Sans"/>
          <w:color w:val="auto"/>
        </w:rPr>
      </w:pPr>
      <w:r>
        <w:rPr>
          <w:rFonts w:ascii="Open Sans" w:hAnsi="Open Sans"/>
          <w:noProof/>
          <w:color w:val="auto"/>
        </w:rPr>
        <w:drawing>
          <wp:inline distT="0" distB="0" distL="0" distR="0" wp14:anchorId="648EE743" wp14:editId="1D88A891">
            <wp:extent cx="2828925" cy="2124044"/>
            <wp:effectExtent l="0" t="0" r="0" b="0"/>
            <wp:docPr id="1698772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1446" cy="2140954"/>
                    </a:xfrm>
                    <a:prstGeom prst="rect">
                      <a:avLst/>
                    </a:prstGeom>
                    <a:noFill/>
                  </pic:spPr>
                </pic:pic>
              </a:graphicData>
            </a:graphic>
          </wp:inline>
        </w:drawing>
      </w:r>
      <w:r w:rsidR="00F44D77">
        <w:rPr>
          <w:rFonts w:ascii="Open Sans" w:hAnsi="Open Sans"/>
          <w:color w:val="auto"/>
        </w:rPr>
        <w:t xml:space="preserve">   </w:t>
      </w:r>
      <w:r w:rsidR="00F44D77">
        <w:rPr>
          <w:rFonts w:ascii="Open Sans" w:hAnsi="Open Sans"/>
          <w:noProof/>
          <w:color w:val="auto"/>
        </w:rPr>
        <w:drawing>
          <wp:inline distT="0" distB="0" distL="0" distR="0" wp14:anchorId="12D75551" wp14:editId="3827D7FC">
            <wp:extent cx="2811162" cy="2121267"/>
            <wp:effectExtent l="0" t="0" r="8255" b="0"/>
            <wp:docPr id="797656397" name="Picture 2" descr="A road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56397" name="Picture 2" descr="A road with cars on it&#10;&#10;Description automatically generated"/>
                    <pic:cNvPicPr/>
                  </pic:nvPicPr>
                  <pic:blipFill rotWithShape="1">
                    <a:blip r:embed="rId44" cstate="print">
                      <a:extLst>
                        <a:ext uri="{28A0092B-C50C-407E-A947-70E740481C1C}">
                          <a14:useLocalDpi xmlns:a14="http://schemas.microsoft.com/office/drawing/2010/main" val="0"/>
                        </a:ext>
                      </a:extLst>
                    </a:blip>
                    <a:srcRect l="16952" t="5734" r="10590" b="12248"/>
                    <a:stretch/>
                  </pic:blipFill>
                  <pic:spPr bwMode="auto">
                    <a:xfrm>
                      <a:off x="0" y="0"/>
                      <a:ext cx="2836004" cy="2140012"/>
                    </a:xfrm>
                    <a:prstGeom prst="rect">
                      <a:avLst/>
                    </a:prstGeom>
                    <a:ln>
                      <a:noFill/>
                    </a:ln>
                    <a:extLst>
                      <a:ext uri="{53640926-AAD7-44D8-BBD7-CCE9431645EC}">
                        <a14:shadowObscured xmlns:a14="http://schemas.microsoft.com/office/drawing/2010/main"/>
                      </a:ext>
                    </a:extLst>
                  </pic:spPr>
                </pic:pic>
              </a:graphicData>
            </a:graphic>
          </wp:inline>
        </w:drawing>
      </w:r>
    </w:p>
    <w:p w14:paraId="7C9E67D4" w14:textId="77777777" w:rsidR="009C3BF1" w:rsidRDefault="009C3BF1" w:rsidP="009C3BF1">
      <w:pPr>
        <w:pStyle w:val="Source"/>
      </w:pPr>
    </w:p>
    <w:p w14:paraId="63465164" w14:textId="5D8DD70D" w:rsidR="009C3BF1" w:rsidRDefault="009C3BF1" w:rsidP="00714B72">
      <w:pPr>
        <w:pStyle w:val="Paragraph2"/>
        <w:ind w:left="426" w:hanging="710"/>
        <w:rPr>
          <w:rFonts w:ascii="Open Sans" w:hAnsi="Open Sans"/>
          <w:color w:val="auto"/>
        </w:rPr>
      </w:pPr>
      <w:r w:rsidRPr="009C3BF1">
        <w:rPr>
          <w:rFonts w:ascii="Open Sans" w:hAnsi="Open Sans"/>
          <w:color w:val="auto"/>
        </w:rPr>
        <w:t xml:space="preserve">The only location with suitable visibility is as shown on image </w:t>
      </w:r>
      <w:r>
        <w:rPr>
          <w:rFonts w:ascii="Open Sans" w:hAnsi="Open Sans"/>
          <w:color w:val="auto"/>
        </w:rPr>
        <w:t>above</w:t>
      </w:r>
      <w:r w:rsidRPr="009C3BF1">
        <w:rPr>
          <w:rFonts w:ascii="Open Sans" w:hAnsi="Open Sans"/>
          <w:color w:val="auto"/>
        </w:rPr>
        <w:t xml:space="preserve">. There is currently a ‘refuge’ which is too small to provide protection to pedestrians and is frequently knocked down by passing vehicles. There is currently a layby for the Firs properties owned by </w:t>
      </w:r>
      <w:proofErr w:type="spellStart"/>
      <w:r w:rsidRPr="009C3BF1">
        <w:rPr>
          <w:rFonts w:ascii="Open Sans" w:hAnsi="Open Sans"/>
          <w:color w:val="auto"/>
        </w:rPr>
        <w:t>Eastli</w:t>
      </w:r>
      <w:r w:rsidR="00B519F5">
        <w:rPr>
          <w:rFonts w:ascii="Open Sans" w:hAnsi="Open Sans"/>
          <w:color w:val="auto"/>
        </w:rPr>
        <w:t>ght</w:t>
      </w:r>
      <w:proofErr w:type="spellEnd"/>
      <w:r w:rsidRPr="009C3BF1">
        <w:rPr>
          <w:rFonts w:ascii="Open Sans" w:hAnsi="Open Sans"/>
          <w:color w:val="auto"/>
        </w:rPr>
        <w:t xml:space="preserve"> Housing Association. The propos</w:t>
      </w:r>
      <w:r>
        <w:rPr>
          <w:rFonts w:ascii="Open Sans" w:hAnsi="Open Sans"/>
          <w:color w:val="auto"/>
        </w:rPr>
        <w:t xml:space="preserve">ed crossing would </w:t>
      </w:r>
      <w:r w:rsidRPr="009C3BF1">
        <w:rPr>
          <w:rFonts w:ascii="Open Sans" w:hAnsi="Open Sans"/>
          <w:color w:val="auto"/>
        </w:rPr>
        <w:t>remove the layby and provide a small private car park to serve the properties located closer to the</w:t>
      </w:r>
      <w:r>
        <w:rPr>
          <w:rFonts w:ascii="Open Sans" w:hAnsi="Open Sans"/>
          <w:color w:val="auto"/>
        </w:rPr>
        <w:t>m</w:t>
      </w:r>
      <w:r w:rsidRPr="009C3BF1">
        <w:rPr>
          <w:rFonts w:ascii="Open Sans" w:hAnsi="Open Sans"/>
          <w:color w:val="auto"/>
        </w:rPr>
        <w:t>.</w:t>
      </w:r>
      <w:r w:rsidR="00B250F8">
        <w:rPr>
          <w:rFonts w:ascii="Open Sans" w:hAnsi="Open Sans"/>
          <w:color w:val="auto"/>
        </w:rPr>
        <w:t xml:space="preserve"> It</w:t>
      </w:r>
      <w:r w:rsidR="00B250F8" w:rsidRPr="00B250F8">
        <w:rPr>
          <w:rFonts w:ascii="Open Sans" w:hAnsi="Open Sans"/>
          <w:color w:val="auto"/>
        </w:rPr>
        <w:t xml:space="preserve"> w</w:t>
      </w:r>
      <w:r w:rsidR="00B250F8">
        <w:rPr>
          <w:rFonts w:ascii="Open Sans" w:hAnsi="Open Sans"/>
          <w:color w:val="auto"/>
        </w:rPr>
        <w:t>ould</w:t>
      </w:r>
      <w:r w:rsidR="00B250F8" w:rsidRPr="00B250F8">
        <w:rPr>
          <w:rFonts w:ascii="Open Sans" w:hAnsi="Open Sans"/>
          <w:color w:val="auto"/>
        </w:rPr>
        <w:t xml:space="preserve"> also help to assist traffic flow to and from Hall </w:t>
      </w:r>
      <w:r w:rsidR="00B519F5">
        <w:rPr>
          <w:rFonts w:ascii="Open Sans" w:hAnsi="Open Sans"/>
          <w:color w:val="auto"/>
        </w:rPr>
        <w:t>Drive</w:t>
      </w:r>
      <w:r w:rsidR="00B250F8" w:rsidRPr="00B250F8">
        <w:rPr>
          <w:rFonts w:ascii="Open Sans" w:hAnsi="Open Sans"/>
          <w:color w:val="auto"/>
        </w:rPr>
        <w:t xml:space="preserve"> at peak times</w:t>
      </w:r>
      <w:r w:rsidR="00B250F8">
        <w:rPr>
          <w:rFonts w:ascii="Open Sans" w:hAnsi="Open Sans"/>
          <w:color w:val="auto"/>
        </w:rPr>
        <w:t>.</w:t>
      </w:r>
    </w:p>
    <w:p w14:paraId="328155AD" w14:textId="331B3772" w:rsidR="00B250F8" w:rsidRPr="009C3BF1" w:rsidRDefault="00B250F8" w:rsidP="00714B72">
      <w:pPr>
        <w:pStyle w:val="Paragraph2"/>
        <w:ind w:left="426" w:hanging="710"/>
        <w:rPr>
          <w:rFonts w:ascii="Open Sans" w:hAnsi="Open Sans"/>
          <w:color w:val="auto"/>
        </w:rPr>
      </w:pPr>
      <w:r>
        <w:rPr>
          <w:rFonts w:ascii="Open Sans" w:hAnsi="Open Sans"/>
          <w:color w:val="auto"/>
        </w:rPr>
        <w:t xml:space="preserve">Gosfield Parish Council will lobby Essex County Council, as highways authority, to install this pedestrian crossing. </w:t>
      </w:r>
    </w:p>
    <w:p w14:paraId="2A01CB09" w14:textId="33B94E83" w:rsidR="009C3BF1" w:rsidRPr="009C3BF1" w:rsidRDefault="009C3BF1" w:rsidP="009C3BF1">
      <w:pPr>
        <w:pStyle w:val="Heading3"/>
        <w:rPr>
          <w:rFonts w:ascii="Open Sans" w:hAnsi="Open Sans" w:cs="Open Sans"/>
        </w:rPr>
      </w:pPr>
      <w:r w:rsidRPr="009C3BF1">
        <w:rPr>
          <w:rFonts w:ascii="Open Sans" w:hAnsi="Open Sans" w:cs="Open Sans"/>
        </w:rPr>
        <w:lastRenderedPageBreak/>
        <w:t>Speeding</w:t>
      </w:r>
    </w:p>
    <w:p w14:paraId="2C4EB592" w14:textId="00639414" w:rsidR="00F5074F" w:rsidRPr="00F5074F" w:rsidRDefault="00CC6300" w:rsidP="00FE520F">
      <w:pPr>
        <w:pStyle w:val="Paragraph2"/>
        <w:ind w:left="426" w:hanging="710"/>
        <w:rPr>
          <w:rFonts w:ascii="Open Sans" w:hAnsi="Open Sans"/>
          <w:color w:val="auto"/>
        </w:rPr>
      </w:pPr>
      <w:r w:rsidRPr="00F5074F">
        <w:rPr>
          <w:rFonts w:ascii="Open Sans" w:hAnsi="Open Sans"/>
          <w:color w:val="auto"/>
        </w:rPr>
        <w:t xml:space="preserve">More generally the village experiences speeding vehicles and dangerous driving. This is exacerbated by the worsening in the quality of local road surfaces. The need to better </w:t>
      </w:r>
      <w:proofErr w:type="gramStart"/>
      <w:r w:rsidRPr="00F5074F">
        <w:rPr>
          <w:rFonts w:ascii="Open Sans" w:hAnsi="Open Sans"/>
          <w:color w:val="auto"/>
        </w:rPr>
        <w:t xml:space="preserve">monitor </w:t>
      </w:r>
      <w:r w:rsidR="00FE520F" w:rsidRPr="00F5074F">
        <w:rPr>
          <w:rFonts w:ascii="Open Sans" w:hAnsi="Open Sans"/>
          <w:color w:val="auto"/>
        </w:rPr>
        <w:t xml:space="preserve"> speed</w:t>
      </w:r>
      <w:proofErr w:type="gramEnd"/>
      <w:r w:rsidR="00FE520F" w:rsidRPr="00F5074F">
        <w:rPr>
          <w:rFonts w:ascii="Open Sans" w:hAnsi="Open Sans"/>
          <w:color w:val="auto"/>
        </w:rPr>
        <w:t xml:space="preserve"> limits and road condition</w:t>
      </w:r>
      <w:r w:rsidRPr="00F5074F">
        <w:rPr>
          <w:rFonts w:ascii="Open Sans" w:hAnsi="Open Sans"/>
          <w:color w:val="auto"/>
        </w:rPr>
        <w:t xml:space="preserve"> is paramount.</w:t>
      </w:r>
      <w:r w:rsidR="002763C1">
        <w:rPr>
          <w:rFonts w:ascii="Open Sans" w:hAnsi="Open Sans"/>
          <w:color w:val="auto"/>
        </w:rPr>
        <w:t xml:space="preserve"> </w:t>
      </w:r>
      <w:r w:rsidR="00A54344">
        <w:rPr>
          <w:rFonts w:ascii="Open Sans" w:hAnsi="Open Sans"/>
          <w:color w:val="auto"/>
        </w:rPr>
        <w:t xml:space="preserve">Two locations – Braintree Road and Church Road – have </w:t>
      </w:r>
      <w:proofErr w:type="gramStart"/>
      <w:r w:rsidR="00A54344">
        <w:rPr>
          <w:rFonts w:ascii="Open Sans" w:hAnsi="Open Sans"/>
          <w:color w:val="auto"/>
        </w:rPr>
        <w:t>particular issues</w:t>
      </w:r>
      <w:proofErr w:type="gramEnd"/>
      <w:r w:rsidR="00A54344">
        <w:rPr>
          <w:rFonts w:ascii="Open Sans" w:hAnsi="Open Sans"/>
          <w:color w:val="auto"/>
        </w:rPr>
        <w:t xml:space="preserve"> and are addressed below. Halstead Road is an also an important road where speeding is an issue.</w:t>
      </w:r>
    </w:p>
    <w:p w14:paraId="497D4360" w14:textId="20770172" w:rsidR="00FE520F" w:rsidRDefault="00F5074F" w:rsidP="00EF4853">
      <w:pPr>
        <w:pStyle w:val="Paragraph2"/>
        <w:ind w:left="426" w:hanging="710"/>
        <w:rPr>
          <w:rFonts w:ascii="Open Sans" w:hAnsi="Open Sans"/>
          <w:color w:val="auto"/>
        </w:rPr>
      </w:pPr>
      <w:r w:rsidRPr="00F5074F">
        <w:rPr>
          <w:rFonts w:ascii="Open Sans" w:hAnsi="Open Sans"/>
          <w:color w:val="auto"/>
        </w:rPr>
        <w:t>Braintree Road (</w:t>
      </w:r>
      <w:r w:rsidR="007A0A4F">
        <w:rPr>
          <w:rFonts w:ascii="Open Sans" w:hAnsi="Open Sans"/>
          <w:color w:val="auto"/>
        </w:rPr>
        <w:t xml:space="preserve">the </w:t>
      </w:r>
      <w:r w:rsidRPr="00F5074F">
        <w:rPr>
          <w:rFonts w:ascii="Open Sans" w:hAnsi="Open Sans"/>
          <w:color w:val="auto"/>
        </w:rPr>
        <w:t xml:space="preserve">A1017) has a 60mph limit. Records show that there were 14 accidents between 2014 and 2024 including a triple fatality. There are parts along this route where there is no pavement or street </w:t>
      </w:r>
      <w:proofErr w:type="gramStart"/>
      <w:r w:rsidRPr="00F5074F">
        <w:rPr>
          <w:rFonts w:ascii="Open Sans" w:hAnsi="Open Sans"/>
          <w:color w:val="auto"/>
        </w:rPr>
        <w:t>lighting</w:t>
      </w:r>
      <w:proofErr w:type="gramEnd"/>
      <w:r w:rsidRPr="00F5074F">
        <w:rPr>
          <w:rFonts w:ascii="Open Sans" w:hAnsi="Open Sans"/>
          <w:color w:val="auto"/>
        </w:rPr>
        <w:t xml:space="preserve"> and children need to cross to get to bus stops which are located on grass verges with no standing area. </w:t>
      </w:r>
      <w:r w:rsidR="0071764B">
        <w:rPr>
          <w:rFonts w:ascii="Open Sans" w:hAnsi="Open Sans"/>
          <w:color w:val="auto"/>
        </w:rPr>
        <w:t xml:space="preserve">The matter has been discussed many times at </w:t>
      </w:r>
      <w:r w:rsidRPr="00F5074F">
        <w:rPr>
          <w:rFonts w:ascii="Open Sans" w:hAnsi="Open Sans"/>
          <w:color w:val="auto"/>
        </w:rPr>
        <w:t>the Parish Council</w:t>
      </w:r>
      <w:r w:rsidR="0071764B">
        <w:rPr>
          <w:rFonts w:ascii="Open Sans" w:hAnsi="Open Sans"/>
          <w:color w:val="auto"/>
        </w:rPr>
        <w:t>. However, no proposals –</w:t>
      </w:r>
      <w:r w:rsidRPr="00F5074F">
        <w:rPr>
          <w:rFonts w:ascii="Open Sans" w:hAnsi="Open Sans"/>
          <w:color w:val="auto"/>
        </w:rPr>
        <w:t xml:space="preserve"> </w:t>
      </w:r>
      <w:r w:rsidR="0071764B">
        <w:rPr>
          <w:rFonts w:ascii="Open Sans" w:hAnsi="Open Sans"/>
          <w:color w:val="auto"/>
        </w:rPr>
        <w:t>such as</w:t>
      </w:r>
      <w:r w:rsidRPr="00F5074F">
        <w:rPr>
          <w:rFonts w:ascii="Open Sans" w:hAnsi="Open Sans"/>
          <w:color w:val="auto"/>
        </w:rPr>
        <w:t xml:space="preserve"> </w:t>
      </w:r>
      <w:r w:rsidR="0071764B">
        <w:rPr>
          <w:rFonts w:ascii="Open Sans" w:hAnsi="Open Sans"/>
          <w:color w:val="auto"/>
        </w:rPr>
        <w:t xml:space="preserve">the </w:t>
      </w:r>
      <w:r w:rsidRPr="00F5074F">
        <w:rPr>
          <w:rFonts w:ascii="Open Sans" w:hAnsi="Open Sans"/>
          <w:color w:val="auto"/>
        </w:rPr>
        <w:t>road be</w:t>
      </w:r>
      <w:r w:rsidR="0071764B">
        <w:rPr>
          <w:rFonts w:ascii="Open Sans" w:hAnsi="Open Sans"/>
          <w:color w:val="auto"/>
        </w:rPr>
        <w:t>ing</w:t>
      </w:r>
      <w:r w:rsidRPr="00F5074F">
        <w:rPr>
          <w:rFonts w:ascii="Open Sans" w:hAnsi="Open Sans"/>
          <w:color w:val="auto"/>
        </w:rPr>
        <w:t xml:space="preserve"> redesignated as </w:t>
      </w:r>
      <w:r>
        <w:rPr>
          <w:rFonts w:ascii="Open Sans" w:hAnsi="Open Sans"/>
          <w:color w:val="auto"/>
        </w:rPr>
        <w:t xml:space="preserve">having </w:t>
      </w:r>
      <w:r w:rsidRPr="00F5074F">
        <w:rPr>
          <w:rFonts w:ascii="Open Sans" w:hAnsi="Open Sans"/>
          <w:color w:val="auto"/>
        </w:rPr>
        <w:t>a 40mph limit</w:t>
      </w:r>
      <w:r w:rsidR="0071764B">
        <w:rPr>
          <w:rFonts w:ascii="Open Sans" w:hAnsi="Open Sans"/>
          <w:color w:val="auto"/>
        </w:rPr>
        <w:t xml:space="preserve"> – have been made</w:t>
      </w:r>
      <w:r w:rsidRPr="00F5074F">
        <w:rPr>
          <w:rFonts w:ascii="Open Sans" w:hAnsi="Open Sans"/>
          <w:color w:val="auto"/>
        </w:rPr>
        <w:t>.</w:t>
      </w:r>
      <w:r w:rsidR="00CC6300" w:rsidRPr="00F5074F">
        <w:rPr>
          <w:rFonts w:ascii="Open Sans" w:hAnsi="Open Sans"/>
          <w:color w:val="auto"/>
        </w:rPr>
        <w:t xml:space="preserve"> </w:t>
      </w:r>
      <w:r w:rsidR="0071764B">
        <w:rPr>
          <w:rFonts w:ascii="Open Sans" w:hAnsi="Open Sans"/>
          <w:color w:val="auto"/>
        </w:rPr>
        <w:t>The issue therefore remains</w:t>
      </w:r>
      <w:r w:rsidR="00E007CB">
        <w:rPr>
          <w:rFonts w:ascii="Open Sans" w:hAnsi="Open Sans"/>
          <w:color w:val="auto"/>
        </w:rPr>
        <w:t xml:space="preserve"> and the Neighbourhood Plan, based on the views of the community, encourages that it be considered again</w:t>
      </w:r>
      <w:r>
        <w:rPr>
          <w:rFonts w:ascii="Open Sans" w:hAnsi="Open Sans"/>
          <w:color w:val="auto"/>
        </w:rPr>
        <w:t>.</w:t>
      </w:r>
    </w:p>
    <w:p w14:paraId="082F3758" w14:textId="1B346EC2" w:rsidR="007A0A4F" w:rsidRDefault="00F5074F" w:rsidP="00EA04EC">
      <w:pPr>
        <w:pStyle w:val="Paragraph2"/>
        <w:ind w:left="426" w:hanging="710"/>
        <w:rPr>
          <w:rFonts w:ascii="Open Sans" w:hAnsi="Open Sans"/>
          <w:color w:val="auto"/>
        </w:rPr>
      </w:pPr>
      <w:r w:rsidRPr="007A0A4F">
        <w:rPr>
          <w:rFonts w:ascii="Open Sans" w:hAnsi="Open Sans"/>
          <w:color w:val="auto"/>
        </w:rPr>
        <w:t xml:space="preserve">Church Road has a 30mph limit which changes to 60mph before St Catherine’s Church. There is a double bend and the road narrows. It is not possible for heavy goods vehicles to pass cars through the double bend. </w:t>
      </w:r>
    </w:p>
    <w:p w14:paraId="1FBEAC3D" w14:textId="0BA0E879" w:rsidR="007A0A4F" w:rsidRDefault="007A0A4F" w:rsidP="007A0A4F">
      <w:pPr>
        <w:pStyle w:val="Paragraph2"/>
        <w:numPr>
          <w:ilvl w:val="0"/>
          <w:numId w:val="0"/>
        </w:numPr>
        <w:ind w:left="426" w:hanging="142"/>
        <w:jc w:val="center"/>
        <w:rPr>
          <w:rFonts w:ascii="Open Sans" w:hAnsi="Open Sans"/>
          <w:color w:val="auto"/>
        </w:rPr>
      </w:pPr>
      <w:r>
        <w:rPr>
          <w:rFonts w:ascii="Open Sans" w:hAnsi="Open Sans"/>
          <w:noProof/>
          <w:color w:val="auto"/>
        </w:rPr>
        <w:drawing>
          <wp:inline distT="0" distB="0" distL="0" distR="0" wp14:anchorId="39BA3755" wp14:editId="74DA7FBD">
            <wp:extent cx="2590800" cy="2924175"/>
            <wp:effectExtent l="0" t="0" r="0" b="9525"/>
            <wp:docPr id="2014579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r="33550"/>
                    <a:stretch/>
                  </pic:blipFill>
                  <pic:spPr bwMode="auto">
                    <a:xfrm>
                      <a:off x="0" y="0"/>
                      <a:ext cx="2591008" cy="29244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olor w:val="auto"/>
        </w:rPr>
        <w:t xml:space="preserve">   </w:t>
      </w:r>
      <w:r>
        <w:rPr>
          <w:rFonts w:ascii="Open Sans" w:hAnsi="Open Sans"/>
          <w:noProof/>
          <w:color w:val="auto"/>
        </w:rPr>
        <w:drawing>
          <wp:inline distT="0" distB="0" distL="0" distR="0" wp14:anchorId="3FD20C51" wp14:editId="4A18FC5C">
            <wp:extent cx="2762250" cy="2956811"/>
            <wp:effectExtent l="0" t="0" r="0" b="0"/>
            <wp:docPr id="1732739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5199" r="24737"/>
                    <a:stretch/>
                  </pic:blipFill>
                  <pic:spPr bwMode="auto">
                    <a:xfrm>
                      <a:off x="0" y="0"/>
                      <a:ext cx="2768901" cy="2963931"/>
                    </a:xfrm>
                    <a:prstGeom prst="rect">
                      <a:avLst/>
                    </a:prstGeom>
                    <a:noFill/>
                    <a:ln>
                      <a:noFill/>
                    </a:ln>
                    <a:extLst>
                      <a:ext uri="{53640926-AAD7-44D8-BBD7-CCE9431645EC}">
                        <a14:shadowObscured xmlns:a14="http://schemas.microsoft.com/office/drawing/2010/main"/>
                      </a:ext>
                    </a:extLst>
                  </pic:spPr>
                </pic:pic>
              </a:graphicData>
            </a:graphic>
          </wp:inline>
        </w:drawing>
      </w:r>
    </w:p>
    <w:p w14:paraId="48445C6F" w14:textId="77777777" w:rsidR="007A0A4F" w:rsidRDefault="007A0A4F" w:rsidP="007A0A4F">
      <w:pPr>
        <w:pStyle w:val="Source"/>
      </w:pPr>
    </w:p>
    <w:p w14:paraId="2A130C1A" w14:textId="77777777" w:rsidR="007A0A4F" w:rsidRDefault="00F5074F" w:rsidP="00EA04EC">
      <w:pPr>
        <w:pStyle w:val="Paragraph2"/>
        <w:ind w:left="426" w:hanging="710"/>
        <w:rPr>
          <w:rFonts w:ascii="Open Sans" w:hAnsi="Open Sans"/>
          <w:color w:val="auto"/>
        </w:rPr>
      </w:pPr>
      <w:r w:rsidRPr="007A0A4F">
        <w:rPr>
          <w:rFonts w:ascii="Open Sans" w:hAnsi="Open Sans"/>
          <w:color w:val="auto"/>
        </w:rPr>
        <w:t xml:space="preserve">The road then continues downhill between roadside banking. There are then concealed entrances and exits on both side of the road. The left entrance/exit is to Gosfield Lake Park, a development of 80 retirement park homes. The right entrance/exit is to Gosfield Lake Resort, a water ski and camping location. It is also used by patrons of the Appletree Restaurant. </w:t>
      </w:r>
    </w:p>
    <w:p w14:paraId="763B5503" w14:textId="64F7F95E" w:rsidR="007A0A4F" w:rsidRDefault="007A0A4F" w:rsidP="007A0A4F">
      <w:pPr>
        <w:pStyle w:val="Paragraph2"/>
        <w:numPr>
          <w:ilvl w:val="0"/>
          <w:numId w:val="0"/>
        </w:numPr>
        <w:ind w:left="426"/>
        <w:jc w:val="center"/>
        <w:rPr>
          <w:rFonts w:ascii="Open Sans" w:hAnsi="Open Sans"/>
          <w:color w:val="auto"/>
        </w:rPr>
      </w:pPr>
      <w:r>
        <w:rPr>
          <w:rFonts w:ascii="Arial" w:hAnsi="Arial" w:cs="Arial"/>
          <w:noProof/>
          <w:sz w:val="32"/>
          <w:szCs w:val="32"/>
        </w:rPr>
        <w:lastRenderedPageBreak/>
        <mc:AlternateContent>
          <mc:Choice Requires="wps">
            <w:drawing>
              <wp:anchor distT="0" distB="0" distL="114300" distR="114300" simplePos="0" relativeHeight="251660288" behindDoc="0" locked="0" layoutInCell="1" allowOverlap="1" wp14:anchorId="18266F68" wp14:editId="6408A27C">
                <wp:simplePos x="0" y="0"/>
                <wp:positionH relativeFrom="column">
                  <wp:posOffset>2933700</wp:posOffset>
                </wp:positionH>
                <wp:positionV relativeFrom="paragraph">
                  <wp:posOffset>1994535</wp:posOffset>
                </wp:positionV>
                <wp:extent cx="1495425" cy="495300"/>
                <wp:effectExtent l="0" t="0" r="28575" b="19050"/>
                <wp:wrapNone/>
                <wp:docPr id="240432197" name="Text Box 2"/>
                <wp:cNvGraphicFramePr/>
                <a:graphic xmlns:a="http://schemas.openxmlformats.org/drawingml/2006/main">
                  <a:graphicData uri="http://schemas.microsoft.com/office/word/2010/wordprocessingShape">
                    <wps:wsp>
                      <wps:cNvSpPr txBox="1"/>
                      <wps:spPr>
                        <a:xfrm>
                          <a:off x="0" y="0"/>
                          <a:ext cx="1495425" cy="495300"/>
                        </a:xfrm>
                        <a:prstGeom prst="rect">
                          <a:avLst/>
                        </a:prstGeom>
                        <a:solidFill>
                          <a:schemeClr val="lt1"/>
                        </a:solidFill>
                        <a:ln w="6350">
                          <a:solidFill>
                            <a:prstClr val="black"/>
                          </a:solidFill>
                        </a:ln>
                      </wps:spPr>
                      <wps:txbx>
                        <w:txbxContent>
                          <w:p w14:paraId="0B940726" w14:textId="77777777" w:rsidR="007A0A4F" w:rsidRDefault="007A0A4F" w:rsidP="007A0A4F">
                            <w:r>
                              <w:t>Poor visibility to right onto 60mph speed limit road.</w:t>
                            </w:r>
                          </w:p>
                          <w:p w14:paraId="48E2E557" w14:textId="77777777" w:rsidR="007A0A4F" w:rsidRDefault="007A0A4F" w:rsidP="007A0A4F">
                            <w:r>
                              <w:t>80 properties use this sole exit .from Gosfield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266F68" id="Text Box 2" o:spid="_x0000_s1027" type="#_x0000_t202" style="position:absolute;left:0;text-align:left;margin-left:231pt;margin-top:157.05pt;width:117.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RENwIAAIM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Gt6PhoMRJRxtKN/kidfsHG2dD18FNCQKJXXYlsQW2y58&#10;wBfR9egSH/OgVTVXWicljoKYaUe2DJuoQ8oRI668tCFtSW9vRnkCvrJF6FP8SjP+I1Z5jYCaNnh5&#10;rj1KoVt1RFUXvKyg2iFdDvaT5C2fK4RfMB9emMPRQYZwHcIzHlID5gQHiZIa3K+/3Ud/7ChaKWlx&#10;FEvqf26YE5TobwZ7fd8fDuPsJmU4+jxAxV1aVpcWs2lmgET1cfEsT2L0D/ooSgfNG27NNL6KJmY4&#10;vl3ScBRnYb8guHVcTKfJCafVsrAwS8sjdGxMpPW1e2POHtoacCCe4Di0rHjX3b1vjDQw3QSQKrU+&#10;8rxn9UA/TnrqzmEr4ypd6snr/O+Y/AYAAP//AwBQSwMEFAAGAAgAAAAhAGtUpNXfAAAACwEAAA8A&#10;AABkcnMvZG93bnJldi54bWxMj8FOwzAQRO9I/IO1SNyok1BCEuJUgAqXniiIsxtvbYt4HcVuGv4e&#10;c4Lj7Ixm37SbxQ1sxilYTwLyVQYMqffKkhbw8f5yUwELUZKSgycU8I0BNt3lRSsb5c/0hvM+apZK&#10;KDRSgIlxbDgPvUEnw8qPSMk7+snJmOSkuZrkOZW7gRdZVnInLaUPRo74bLD/2p+cgO2TrnVfycls&#10;K2XtvHwed/pViOur5fEBWMQl/oXhFz+hQ5eYDv5EKrBBwLos0pYo4DZf58BSoqzv74Ad0qUucuBd&#10;y/9v6H4AAAD//wMAUEsBAi0AFAAGAAgAAAAhALaDOJL+AAAA4QEAABMAAAAAAAAAAAAAAAAAAAAA&#10;AFtDb250ZW50X1R5cGVzXS54bWxQSwECLQAUAAYACAAAACEAOP0h/9YAAACUAQAACwAAAAAAAAAA&#10;AAAAAAAvAQAAX3JlbHMvLnJlbHNQSwECLQAUAAYACAAAACEAJeVERDcCAACDBAAADgAAAAAAAAAA&#10;AAAAAAAuAgAAZHJzL2Uyb0RvYy54bWxQSwECLQAUAAYACAAAACEAa1Sk1d8AAAALAQAADwAAAAAA&#10;AAAAAAAAAACRBAAAZHJzL2Rvd25yZXYueG1sUEsFBgAAAAAEAAQA8wAAAJ0FAAAAAA==&#10;" fillcolor="white [3201]" strokeweight=".5pt">
                <v:textbox>
                  <w:txbxContent>
                    <w:p w14:paraId="0B940726" w14:textId="77777777" w:rsidR="007A0A4F" w:rsidRDefault="007A0A4F" w:rsidP="007A0A4F">
                      <w:r>
                        <w:t>Poor visibility to right onto 60mph speed limit road.</w:t>
                      </w:r>
                    </w:p>
                    <w:p w14:paraId="48E2E557" w14:textId="77777777" w:rsidR="007A0A4F" w:rsidRDefault="007A0A4F" w:rsidP="007A0A4F">
                      <w:r>
                        <w:t>80 properties use this sole exit .from Gosfield Lake.</w:t>
                      </w:r>
                    </w:p>
                  </w:txbxContent>
                </v:textbox>
              </v:shape>
            </w:pict>
          </mc:Fallback>
        </mc:AlternateContent>
      </w:r>
      <w:r>
        <w:rPr>
          <w:rFonts w:ascii="Open Sans" w:hAnsi="Open Sans"/>
          <w:noProof/>
          <w:color w:val="auto"/>
        </w:rPr>
        <w:drawing>
          <wp:inline distT="0" distB="0" distL="0" distR="0" wp14:anchorId="7E515EC1" wp14:editId="46339B69">
            <wp:extent cx="3314700" cy="2486025"/>
            <wp:effectExtent l="0" t="0" r="0" b="9525"/>
            <wp:docPr id="1653494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8568" cy="2488926"/>
                    </a:xfrm>
                    <a:prstGeom prst="rect">
                      <a:avLst/>
                    </a:prstGeom>
                    <a:noFill/>
                  </pic:spPr>
                </pic:pic>
              </a:graphicData>
            </a:graphic>
          </wp:inline>
        </w:drawing>
      </w:r>
    </w:p>
    <w:p w14:paraId="68D05851" w14:textId="77777777" w:rsidR="007A0A4F" w:rsidRDefault="007A0A4F" w:rsidP="007A0A4F">
      <w:pPr>
        <w:pStyle w:val="Source"/>
      </w:pPr>
    </w:p>
    <w:p w14:paraId="043EDB2B" w14:textId="257FF653" w:rsidR="00F5074F" w:rsidRPr="007A0A4F" w:rsidRDefault="00F5074F" w:rsidP="00EA04EC">
      <w:pPr>
        <w:pStyle w:val="Paragraph2"/>
        <w:ind w:left="426" w:hanging="710"/>
        <w:rPr>
          <w:rFonts w:ascii="Open Sans" w:hAnsi="Open Sans"/>
          <w:color w:val="auto"/>
        </w:rPr>
      </w:pPr>
      <w:r w:rsidRPr="007A0A4F">
        <w:rPr>
          <w:rFonts w:ascii="Open Sans" w:hAnsi="Open Sans"/>
          <w:color w:val="auto"/>
        </w:rPr>
        <w:t>The road continues pas</w:t>
      </w:r>
      <w:r w:rsidR="007A0A4F" w:rsidRPr="007A0A4F">
        <w:rPr>
          <w:rFonts w:ascii="Open Sans" w:hAnsi="Open Sans"/>
          <w:color w:val="auto"/>
        </w:rPr>
        <w:t>t</w:t>
      </w:r>
      <w:r w:rsidRPr="007A0A4F">
        <w:rPr>
          <w:rFonts w:ascii="Open Sans" w:hAnsi="Open Sans"/>
          <w:color w:val="auto"/>
        </w:rPr>
        <w:t xml:space="preserve"> the lake with a drop of 2 metres on the right and 10 metres on the left. Both side</w:t>
      </w:r>
      <w:r w:rsidR="007A0A4F" w:rsidRPr="007A0A4F">
        <w:rPr>
          <w:rFonts w:ascii="Open Sans" w:hAnsi="Open Sans"/>
          <w:color w:val="auto"/>
        </w:rPr>
        <w:t>s</w:t>
      </w:r>
      <w:r w:rsidRPr="007A0A4F">
        <w:rPr>
          <w:rFonts w:ascii="Open Sans" w:hAnsi="Open Sans"/>
          <w:color w:val="auto"/>
        </w:rPr>
        <w:t xml:space="preserve"> are protected by basic wooden fencing. The road the</w:t>
      </w:r>
      <w:r w:rsidR="00B519F5">
        <w:rPr>
          <w:rFonts w:ascii="Open Sans" w:hAnsi="Open Sans"/>
          <w:color w:val="auto"/>
        </w:rPr>
        <w:t>n</w:t>
      </w:r>
      <w:r w:rsidRPr="007A0A4F">
        <w:rPr>
          <w:rFonts w:ascii="Open Sans" w:hAnsi="Open Sans"/>
          <w:color w:val="auto"/>
        </w:rPr>
        <w:t xml:space="preserve"> reaches a single width bridge with restricted view of oncoming traffic.</w:t>
      </w:r>
      <w:r w:rsidR="007A0A4F" w:rsidRPr="007A0A4F">
        <w:rPr>
          <w:rFonts w:ascii="Open Sans" w:hAnsi="Open Sans"/>
          <w:color w:val="auto"/>
        </w:rPr>
        <w:t xml:space="preserve"> Given these numerous hazards</w:t>
      </w:r>
      <w:r w:rsidR="00E007CB">
        <w:rPr>
          <w:rFonts w:ascii="Open Sans" w:hAnsi="Open Sans"/>
          <w:color w:val="auto"/>
        </w:rPr>
        <w:t xml:space="preserve"> and the concerns raised by the community through the development of the Neighbourhood Plan</w:t>
      </w:r>
      <w:r w:rsidR="007A0A4F" w:rsidRPr="007A0A4F">
        <w:rPr>
          <w:rFonts w:ascii="Open Sans" w:hAnsi="Open Sans"/>
          <w:color w:val="auto"/>
        </w:rPr>
        <w:t xml:space="preserve">, </w:t>
      </w:r>
      <w:r w:rsidR="00F44D77">
        <w:rPr>
          <w:rFonts w:ascii="Open Sans" w:hAnsi="Open Sans"/>
          <w:color w:val="auto"/>
        </w:rPr>
        <w:t>Gosfield Parish Council will seek</w:t>
      </w:r>
      <w:r w:rsidR="00E007CB">
        <w:rPr>
          <w:rFonts w:ascii="Open Sans" w:hAnsi="Open Sans"/>
          <w:color w:val="auto"/>
        </w:rPr>
        <w:t xml:space="preserve"> </w:t>
      </w:r>
      <w:r w:rsidR="007A0A4F" w:rsidRPr="007A0A4F">
        <w:rPr>
          <w:rFonts w:ascii="Open Sans" w:hAnsi="Open Sans"/>
          <w:color w:val="auto"/>
        </w:rPr>
        <w:t xml:space="preserve">the </w:t>
      </w:r>
      <w:r w:rsidRPr="007A0A4F">
        <w:rPr>
          <w:rFonts w:ascii="Open Sans" w:hAnsi="Open Sans"/>
          <w:color w:val="auto"/>
        </w:rPr>
        <w:t>redesignat</w:t>
      </w:r>
      <w:r w:rsidR="00E007CB">
        <w:rPr>
          <w:rFonts w:ascii="Open Sans" w:hAnsi="Open Sans"/>
          <w:color w:val="auto"/>
        </w:rPr>
        <w:t>ion of the road</w:t>
      </w:r>
      <w:r w:rsidRPr="007A0A4F">
        <w:rPr>
          <w:rFonts w:ascii="Open Sans" w:hAnsi="Open Sans"/>
          <w:color w:val="auto"/>
        </w:rPr>
        <w:t xml:space="preserve"> as a 30mph limit.</w:t>
      </w:r>
    </w:p>
    <w:p w14:paraId="368A89F8" w14:textId="3A9128F8" w:rsidR="00CC6300" w:rsidRPr="00CC6300" w:rsidRDefault="00CC6300" w:rsidP="00CC6300">
      <w:pPr>
        <w:pStyle w:val="Heading3"/>
        <w:rPr>
          <w:rFonts w:ascii="Open Sans" w:hAnsi="Open Sans" w:cs="Open Sans"/>
        </w:rPr>
      </w:pPr>
      <w:r w:rsidRPr="00CC6300">
        <w:rPr>
          <w:rFonts w:ascii="Open Sans" w:hAnsi="Open Sans" w:cs="Open Sans"/>
        </w:rPr>
        <w:t>Accessibility of pavements</w:t>
      </w:r>
    </w:p>
    <w:p w14:paraId="3AF7506F" w14:textId="76A4950B" w:rsidR="00843B99" w:rsidRDefault="00CC6300" w:rsidP="00FE520F">
      <w:pPr>
        <w:pStyle w:val="Paragraph2"/>
        <w:ind w:left="426" w:hanging="710"/>
        <w:rPr>
          <w:rFonts w:ascii="Open Sans" w:hAnsi="Open Sans"/>
          <w:color w:val="auto"/>
        </w:rPr>
      </w:pPr>
      <w:r>
        <w:rPr>
          <w:rFonts w:ascii="Open Sans" w:hAnsi="Open Sans"/>
          <w:color w:val="auto"/>
        </w:rPr>
        <w:t>Whilst a rural village such as Gosfield has relatively few pavements, those that it does have are vital for safe pedestrian access. Many of the p</w:t>
      </w:r>
      <w:r w:rsidR="00FE520F" w:rsidRPr="00FE520F">
        <w:rPr>
          <w:rFonts w:ascii="Open Sans" w:hAnsi="Open Sans"/>
          <w:color w:val="auto"/>
        </w:rPr>
        <w:t>avement</w:t>
      </w:r>
      <w:r>
        <w:rPr>
          <w:rFonts w:ascii="Open Sans" w:hAnsi="Open Sans"/>
          <w:color w:val="auto"/>
        </w:rPr>
        <w:t>s in Gosfield</w:t>
      </w:r>
      <w:r w:rsidR="00FE520F" w:rsidRPr="00FE520F">
        <w:rPr>
          <w:rFonts w:ascii="Open Sans" w:hAnsi="Open Sans"/>
          <w:color w:val="auto"/>
        </w:rPr>
        <w:t xml:space="preserve"> </w:t>
      </w:r>
      <w:r>
        <w:rPr>
          <w:rFonts w:ascii="Open Sans" w:hAnsi="Open Sans"/>
          <w:color w:val="auto"/>
        </w:rPr>
        <w:t>have access restricted because of the</w:t>
      </w:r>
      <w:r w:rsidR="00FE520F" w:rsidRPr="00FE520F">
        <w:rPr>
          <w:rFonts w:ascii="Open Sans" w:hAnsi="Open Sans"/>
          <w:color w:val="auto"/>
        </w:rPr>
        <w:t xml:space="preserve"> encroachment of hedges and undergrowth</w:t>
      </w:r>
      <w:r>
        <w:rPr>
          <w:rFonts w:ascii="Open Sans" w:hAnsi="Open Sans"/>
          <w:color w:val="auto"/>
        </w:rPr>
        <w:t xml:space="preserve">. This means pedestrians </w:t>
      </w:r>
      <w:proofErr w:type="gramStart"/>
      <w:r>
        <w:rPr>
          <w:rFonts w:ascii="Open Sans" w:hAnsi="Open Sans"/>
          <w:color w:val="auto"/>
        </w:rPr>
        <w:t>have to</w:t>
      </w:r>
      <w:proofErr w:type="gramEnd"/>
      <w:r>
        <w:rPr>
          <w:rFonts w:ascii="Open Sans" w:hAnsi="Open Sans"/>
          <w:color w:val="auto"/>
        </w:rPr>
        <w:t xml:space="preserve"> step into the roadway to pass these obstructions which can be dangerous, particularly where the view of drivers is restricted. </w:t>
      </w:r>
      <w:r w:rsidR="00FE520F" w:rsidRPr="00FE520F">
        <w:rPr>
          <w:rFonts w:ascii="Open Sans" w:hAnsi="Open Sans"/>
          <w:color w:val="auto"/>
        </w:rPr>
        <w:t xml:space="preserve"> </w:t>
      </w:r>
      <w:r w:rsidR="00DA576F">
        <w:rPr>
          <w:rFonts w:ascii="Open Sans" w:hAnsi="Open Sans"/>
          <w:color w:val="auto"/>
        </w:rPr>
        <w:t>Gosfield Parish Council will lobby property and landowners to keep hedges and undergrowth cut back appropriately.</w:t>
      </w:r>
    </w:p>
    <w:p w14:paraId="058313B9" w14:textId="58EA52CA" w:rsidR="00843B99" w:rsidRPr="00843B99" w:rsidRDefault="00843B99" w:rsidP="007A0A4F">
      <w:pPr>
        <w:pStyle w:val="Paragraph2"/>
        <w:keepNext/>
        <w:numPr>
          <w:ilvl w:val="0"/>
          <w:numId w:val="0"/>
        </w:numPr>
        <w:ind w:left="425"/>
        <w:jc w:val="center"/>
        <w:rPr>
          <w:rFonts w:ascii="Open Sans" w:hAnsi="Open Sans"/>
          <w:b/>
          <w:bCs/>
          <w:color w:val="auto"/>
        </w:rPr>
      </w:pPr>
      <w:r>
        <w:rPr>
          <w:rFonts w:ascii="Open Sans" w:hAnsi="Open Sans"/>
          <w:b/>
          <w:bCs/>
          <w:color w:val="auto"/>
        </w:rPr>
        <w:t>Examples of pavements restricted by hedges and undergrowth</w:t>
      </w:r>
    </w:p>
    <w:p w14:paraId="6566B056" w14:textId="26518231" w:rsidR="00843B99" w:rsidRDefault="00843B99" w:rsidP="00DA576F">
      <w:pPr>
        <w:pStyle w:val="Paragraph2"/>
        <w:numPr>
          <w:ilvl w:val="0"/>
          <w:numId w:val="0"/>
        </w:numPr>
        <w:ind w:left="426"/>
        <w:jc w:val="center"/>
        <w:rPr>
          <w:rFonts w:ascii="Open Sans" w:hAnsi="Open Sans"/>
          <w:color w:val="auto"/>
        </w:rPr>
      </w:pPr>
      <w:r>
        <w:rPr>
          <w:rFonts w:ascii="Open Sans" w:hAnsi="Open Sans"/>
          <w:noProof/>
          <w:color w:val="auto"/>
        </w:rPr>
        <w:drawing>
          <wp:inline distT="0" distB="0" distL="0" distR="0" wp14:anchorId="21466965" wp14:editId="2F50400E">
            <wp:extent cx="2038350" cy="2718704"/>
            <wp:effectExtent l="0" t="0" r="0" b="5715"/>
            <wp:docPr id="149119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6942" cy="2743501"/>
                    </a:xfrm>
                    <a:prstGeom prst="rect">
                      <a:avLst/>
                    </a:prstGeom>
                    <a:noFill/>
                  </pic:spPr>
                </pic:pic>
              </a:graphicData>
            </a:graphic>
          </wp:inline>
        </w:drawing>
      </w:r>
      <w:r w:rsidR="00DA576F">
        <w:rPr>
          <w:rFonts w:ascii="Open Sans" w:hAnsi="Open Sans"/>
          <w:noProof/>
          <w:color w:val="auto"/>
        </w:rPr>
        <w:t xml:space="preserve">     </w:t>
      </w:r>
      <w:r w:rsidR="00DA576F">
        <w:rPr>
          <w:rFonts w:ascii="Open Sans" w:hAnsi="Open Sans"/>
          <w:noProof/>
          <w:color w:val="auto"/>
        </w:rPr>
        <w:drawing>
          <wp:inline distT="0" distB="0" distL="0" distR="0" wp14:anchorId="10C98795" wp14:editId="1FFC5B88">
            <wp:extent cx="2028825" cy="2706000"/>
            <wp:effectExtent l="0" t="0" r="0" b="0"/>
            <wp:docPr id="1249780497" name="Picture 6" descr="A road with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80497" name="Picture 6" descr="A road with bushes and tre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8626" cy="2732410"/>
                    </a:xfrm>
                    <a:prstGeom prst="rect">
                      <a:avLst/>
                    </a:prstGeom>
                    <a:noFill/>
                  </pic:spPr>
                </pic:pic>
              </a:graphicData>
            </a:graphic>
          </wp:inline>
        </w:drawing>
      </w:r>
    </w:p>
    <w:p w14:paraId="1DF2616F" w14:textId="6B737BA2" w:rsidR="0084400F" w:rsidRDefault="00937A6B" w:rsidP="00CD6F39">
      <w:pPr>
        <w:pStyle w:val="Heading1"/>
        <w:rPr>
          <w:rFonts w:ascii="Open Sans" w:hAnsi="Open Sans" w:cs="Open Sans"/>
        </w:rPr>
      </w:pPr>
      <w:bookmarkStart w:id="40" w:name="_Toc195277904"/>
      <w:r w:rsidRPr="00CD6F39">
        <w:rPr>
          <w:rFonts w:ascii="Open Sans" w:hAnsi="Open Sans" w:cs="Open Sans"/>
        </w:rPr>
        <w:lastRenderedPageBreak/>
        <w:t>policies</w:t>
      </w:r>
      <w:r w:rsidR="0084400F" w:rsidRPr="00CD6F39">
        <w:rPr>
          <w:rFonts w:ascii="Open Sans" w:hAnsi="Open Sans" w:cs="Open Sans"/>
        </w:rPr>
        <w:t xml:space="preserve"> map</w:t>
      </w:r>
      <w:r w:rsidR="00F6235D">
        <w:rPr>
          <w:rFonts w:ascii="Open Sans" w:hAnsi="Open Sans" w:cs="Open Sans"/>
        </w:rPr>
        <w:t>S</w:t>
      </w:r>
      <w:bookmarkEnd w:id="40"/>
    </w:p>
    <w:p w14:paraId="7690A05C" w14:textId="25FD8187" w:rsidR="00847C36" w:rsidRDefault="0036738F" w:rsidP="00F6235D">
      <w:pPr>
        <w:pStyle w:val="Paragraph2"/>
        <w:numPr>
          <w:ilvl w:val="0"/>
          <w:numId w:val="0"/>
        </w:numPr>
        <w:ind w:left="426"/>
        <w:rPr>
          <w:rFonts w:ascii="Open Sans" w:hAnsi="Open Sans"/>
          <w:highlight w:val="yellow"/>
        </w:rPr>
      </w:pPr>
      <w:r>
        <w:rPr>
          <w:rFonts w:ascii="Open Sans" w:hAnsi="Open Sans"/>
          <w:noProof/>
        </w:rPr>
        <w:drawing>
          <wp:inline distT="0" distB="0" distL="0" distR="0" wp14:anchorId="095EE5BF" wp14:editId="3512D4F8">
            <wp:extent cx="8201662" cy="5800045"/>
            <wp:effectExtent l="952" t="0" r="0" b="0"/>
            <wp:docPr id="907271353"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71353" name="Picture 5" descr="A map of a city&#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8207411" cy="5804110"/>
                    </a:xfrm>
                    <a:prstGeom prst="rect">
                      <a:avLst/>
                    </a:prstGeom>
                  </pic:spPr>
                </pic:pic>
              </a:graphicData>
            </a:graphic>
          </wp:inline>
        </w:drawing>
      </w:r>
    </w:p>
    <w:p w14:paraId="3BE3F734" w14:textId="77777777" w:rsidR="003579C3" w:rsidRDefault="00F6235D" w:rsidP="00144BA2">
      <w:pPr>
        <w:rPr>
          <w:b/>
          <w:bCs/>
        </w:rPr>
      </w:pPr>
      <w:r>
        <w:rPr>
          <w:b/>
          <w:bCs/>
        </w:rPr>
        <w:lastRenderedPageBreak/>
        <w:t>INSET MAP</w:t>
      </w:r>
    </w:p>
    <w:p w14:paraId="7D6C8E38" w14:textId="771A7DE9" w:rsidR="00F6235D" w:rsidRDefault="0036738F" w:rsidP="00144BA2">
      <w:pPr>
        <w:rPr>
          <w:b/>
          <w:bCs/>
        </w:rPr>
      </w:pPr>
      <w:r>
        <w:rPr>
          <w:b/>
          <w:bCs/>
          <w:noProof/>
        </w:rPr>
        <w:drawing>
          <wp:inline distT="0" distB="0" distL="0" distR="0" wp14:anchorId="4E5D58F1" wp14:editId="03C198E2">
            <wp:extent cx="8227765" cy="5818505"/>
            <wp:effectExtent l="4445" t="0" r="6350" b="6350"/>
            <wp:docPr id="1013489864"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89864" name="Picture 6" descr="A map of a city&#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8232748" cy="5822029"/>
                    </a:xfrm>
                    <a:prstGeom prst="rect">
                      <a:avLst/>
                    </a:prstGeom>
                  </pic:spPr>
                </pic:pic>
              </a:graphicData>
            </a:graphic>
          </wp:inline>
        </w:drawing>
      </w:r>
    </w:p>
    <w:p w14:paraId="6405A197" w14:textId="60F338C5" w:rsidR="00F6235D" w:rsidRPr="00F6235D" w:rsidRDefault="00F6235D" w:rsidP="00144BA2">
      <w:pPr>
        <w:rPr>
          <w:b/>
          <w:bCs/>
        </w:rPr>
        <w:sectPr w:rsidR="00F6235D" w:rsidRPr="00F6235D" w:rsidSect="004D1D4F">
          <w:pgSz w:w="11906" w:h="16838"/>
          <w:pgMar w:top="1670" w:right="1440" w:bottom="1440" w:left="1440" w:header="426" w:footer="680" w:gutter="0"/>
          <w:cols w:space="708"/>
          <w:titlePg/>
          <w:docGrid w:linePitch="360"/>
        </w:sectPr>
      </w:pPr>
    </w:p>
    <w:p w14:paraId="1CE5F9C0" w14:textId="37C0DF54" w:rsidR="001D7B98" w:rsidRDefault="001D7B98" w:rsidP="00952864">
      <w:pPr>
        <w:pStyle w:val="Heading3"/>
        <w:ind w:left="0"/>
        <w:jc w:val="center"/>
        <w:rPr>
          <w:rFonts w:ascii="Open Sans" w:hAnsi="Open Sans" w:cs="Open Sans"/>
        </w:rPr>
      </w:pPr>
    </w:p>
    <w:p w14:paraId="7D44674A" w14:textId="7A1F87A3" w:rsidR="00952864" w:rsidRPr="00952864" w:rsidRDefault="00952864" w:rsidP="00952864">
      <w:pPr>
        <w:pStyle w:val="Paragraph2"/>
        <w:numPr>
          <w:ilvl w:val="0"/>
          <w:numId w:val="0"/>
        </w:numPr>
        <w:jc w:val="center"/>
        <w:rPr>
          <w:rFonts w:ascii="Open Sans" w:hAnsi="Open Sans"/>
          <w:b/>
          <w:bCs/>
        </w:rPr>
      </w:pPr>
      <w:r w:rsidRPr="00952864">
        <w:rPr>
          <w:rFonts w:ascii="Open Sans" w:hAnsi="Open Sans"/>
          <w:b/>
          <w:bCs/>
        </w:rPr>
        <w:t>THIS PAGE IS INTENTIONALLY BLANK</w:t>
      </w:r>
    </w:p>
    <w:sectPr w:rsidR="00952864" w:rsidRPr="00952864" w:rsidSect="004D1D4F">
      <w:pgSz w:w="11906" w:h="16838"/>
      <w:pgMar w:top="1670" w:right="1440" w:bottom="1440" w:left="1440" w:header="426"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A9061" w14:textId="77777777" w:rsidR="009C42A9" w:rsidRDefault="009C42A9" w:rsidP="00C006A4">
      <w:pPr>
        <w:spacing w:after="0" w:line="240" w:lineRule="auto"/>
      </w:pPr>
      <w:r>
        <w:separator/>
      </w:r>
    </w:p>
  </w:endnote>
  <w:endnote w:type="continuationSeparator" w:id="0">
    <w:p w14:paraId="055D63E5" w14:textId="77777777" w:rsidR="009C42A9" w:rsidRDefault="009C42A9" w:rsidP="00C0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470149"/>
      <w:docPartObj>
        <w:docPartGallery w:val="Page Numbers (Bottom of Page)"/>
        <w:docPartUnique/>
      </w:docPartObj>
    </w:sdtPr>
    <w:sdtEndPr>
      <w:rPr>
        <w:noProof/>
      </w:rPr>
    </w:sdtEndPr>
    <w:sdtContent>
      <w:p w14:paraId="04673273" w14:textId="77777777" w:rsidR="00931C4D" w:rsidRDefault="00931C4D">
        <w:pPr>
          <w:pStyle w:val="Footer"/>
          <w:jc w:val="right"/>
        </w:pPr>
        <w:r w:rsidRPr="00506A67">
          <w:rPr>
            <w:rFonts w:ascii="Tahoma" w:hAnsi="Tahoma" w:cs="Tahoma"/>
            <w:sz w:val="18"/>
            <w:szCs w:val="18"/>
          </w:rPr>
          <w:fldChar w:fldCharType="begin"/>
        </w:r>
        <w:r w:rsidRPr="00506A67">
          <w:rPr>
            <w:rFonts w:ascii="Tahoma" w:hAnsi="Tahoma" w:cs="Tahoma"/>
            <w:sz w:val="18"/>
            <w:szCs w:val="18"/>
          </w:rPr>
          <w:instrText xml:space="preserve"> PAGE   \* MERGEFORMAT </w:instrText>
        </w:r>
        <w:r w:rsidRPr="00506A67">
          <w:rPr>
            <w:rFonts w:ascii="Tahoma" w:hAnsi="Tahoma" w:cs="Tahoma"/>
            <w:sz w:val="18"/>
            <w:szCs w:val="18"/>
          </w:rPr>
          <w:fldChar w:fldCharType="separate"/>
        </w:r>
        <w:r>
          <w:rPr>
            <w:rFonts w:ascii="Tahoma" w:hAnsi="Tahoma" w:cs="Tahoma"/>
            <w:noProof/>
            <w:sz w:val="18"/>
            <w:szCs w:val="18"/>
          </w:rPr>
          <w:t>2</w:t>
        </w:r>
        <w:r w:rsidRPr="00506A67">
          <w:rPr>
            <w:rFonts w:ascii="Tahoma" w:hAnsi="Tahoma" w:cs="Tahoma"/>
            <w:noProof/>
            <w:sz w:val="18"/>
            <w:szCs w:val="18"/>
          </w:rPr>
          <w:fldChar w:fldCharType="end"/>
        </w:r>
      </w:p>
    </w:sdtContent>
  </w:sdt>
  <w:p w14:paraId="0607179C" w14:textId="77777777" w:rsidR="00931C4D" w:rsidRDefault="00931C4D" w:rsidP="007F3448">
    <w:pPr>
      <w:pStyle w:val="Footer"/>
      <w:ind w:hanging="567"/>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126614"/>
      <w:docPartObj>
        <w:docPartGallery w:val="Page Numbers (Bottom of Page)"/>
        <w:docPartUnique/>
      </w:docPartObj>
    </w:sdtPr>
    <w:sdtEndPr>
      <w:rPr>
        <w:noProof/>
      </w:rPr>
    </w:sdtEndPr>
    <w:sdtContent>
      <w:p w14:paraId="51AF6D7D" w14:textId="77777777" w:rsidR="00931C4D" w:rsidRDefault="00000000">
        <w:pPr>
          <w:pStyle w:val="Footer"/>
          <w:jc w:val="right"/>
        </w:pPr>
      </w:p>
    </w:sdtContent>
  </w:sdt>
  <w:p w14:paraId="520834C4" w14:textId="77777777" w:rsidR="00931C4D" w:rsidRDefault="00931C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E025D" w14:textId="77777777" w:rsidR="00931C4D" w:rsidRDefault="00931C4D">
    <w:pPr>
      <w:pStyle w:val="Footer"/>
      <w:jc w:val="right"/>
    </w:pPr>
  </w:p>
  <w:p w14:paraId="078D78FD" w14:textId="77777777" w:rsidR="00931C4D" w:rsidRDefault="00931C4D" w:rsidP="007F3448">
    <w:pPr>
      <w:pStyle w:val="Footer"/>
      <w:ind w:hanging="56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757566"/>
      <w:docPartObj>
        <w:docPartGallery w:val="Page Numbers (Bottom of Page)"/>
        <w:docPartUnique/>
      </w:docPartObj>
    </w:sdtPr>
    <w:sdtEndPr>
      <w:rPr>
        <w:noProof/>
      </w:rPr>
    </w:sdtEndPr>
    <w:sdtContent>
      <w:p w14:paraId="676F4906" w14:textId="77777777" w:rsidR="00931C4D" w:rsidRDefault="00931C4D">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335150EF" w14:textId="77777777" w:rsidR="00931C4D" w:rsidRDefault="00931C4D" w:rsidP="007F3448">
    <w:pPr>
      <w:pStyle w:val="Footer"/>
      <w:ind w:hanging="567"/>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3764526"/>
      <w:docPartObj>
        <w:docPartGallery w:val="Page Numbers (Bottom of Page)"/>
        <w:docPartUnique/>
      </w:docPartObj>
    </w:sdtPr>
    <w:sdtEndPr>
      <w:rPr>
        <w:noProof/>
      </w:rPr>
    </w:sdtEndPr>
    <w:sdtContent>
      <w:p w14:paraId="34B8D73A" w14:textId="77777777" w:rsidR="00931C4D" w:rsidRDefault="00931C4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2258937" w14:textId="77777777" w:rsidR="00931C4D" w:rsidRDefault="00931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6E348" w14:textId="77777777" w:rsidR="009C42A9" w:rsidRDefault="009C42A9" w:rsidP="00C006A4">
      <w:pPr>
        <w:spacing w:after="0" w:line="240" w:lineRule="auto"/>
      </w:pPr>
      <w:r>
        <w:separator/>
      </w:r>
    </w:p>
  </w:footnote>
  <w:footnote w:type="continuationSeparator" w:id="0">
    <w:p w14:paraId="62B9E126" w14:textId="77777777" w:rsidR="009C42A9" w:rsidRDefault="009C42A9" w:rsidP="00C006A4">
      <w:pPr>
        <w:spacing w:after="0" w:line="240" w:lineRule="auto"/>
      </w:pPr>
      <w:r>
        <w:continuationSeparator/>
      </w:r>
    </w:p>
  </w:footnote>
  <w:footnote w:id="1">
    <w:p w14:paraId="34BCFD0A" w14:textId="43328E53" w:rsidR="00B32312" w:rsidRPr="008B7F7D" w:rsidRDefault="00B32312">
      <w:pPr>
        <w:pStyle w:val="FootnoteText"/>
        <w:rPr>
          <w:i/>
          <w:iCs/>
        </w:rPr>
      </w:pPr>
      <w:r w:rsidRPr="00B50DAB">
        <w:rPr>
          <w:rStyle w:val="FootnoteReference"/>
          <w:sz w:val="18"/>
          <w:szCs w:val="18"/>
        </w:rPr>
        <w:footnoteRef/>
      </w:r>
      <w:r w:rsidRPr="00B50DAB">
        <w:rPr>
          <w:sz w:val="18"/>
          <w:szCs w:val="18"/>
        </w:rPr>
        <w:t xml:space="preserve"> </w:t>
      </w:r>
      <w:r w:rsidR="00AC1670" w:rsidRPr="00B50DAB">
        <w:rPr>
          <w:sz w:val="18"/>
          <w:szCs w:val="18"/>
        </w:rPr>
        <w:t xml:space="preserve">ECAC (2021) </w:t>
      </w:r>
      <w:r w:rsidR="00AC1670" w:rsidRPr="00B50DAB">
        <w:rPr>
          <w:i/>
          <w:iCs/>
          <w:sz w:val="18"/>
          <w:szCs w:val="18"/>
        </w:rPr>
        <w:t>Net-Zero: Making Essex Carbon Neutral</w:t>
      </w:r>
      <w:r w:rsidR="00AC1670" w:rsidRPr="00B50DAB">
        <w:rPr>
          <w:sz w:val="18"/>
          <w:szCs w:val="18"/>
        </w:rPr>
        <w:t xml:space="preserve"> (</w:t>
      </w:r>
      <w:hyperlink r:id="rId1" w:history="1">
        <w:r w:rsidR="008B7F7D" w:rsidRPr="00B50DAB">
          <w:rPr>
            <w:rStyle w:val="Hyperlink"/>
            <w:sz w:val="18"/>
            <w:szCs w:val="18"/>
          </w:rPr>
          <w:t>https://www.essex.gov.uk/sites/default/files/2023-07/Net%20Zero%20-%20Making%20Essex%20Carbon%20Neutral%20%282023%29.pdf</w:t>
        </w:r>
      </w:hyperlink>
      <w:r w:rsidR="008B7F7D" w:rsidRPr="00B50DAB">
        <w:rPr>
          <w:sz w:val="18"/>
          <w:szCs w:val="18"/>
        </w:rPr>
        <w:t xml:space="preserve">) </w:t>
      </w:r>
    </w:p>
  </w:footnote>
  <w:footnote w:id="2">
    <w:p w14:paraId="791869AB" w14:textId="77777777" w:rsidR="00A231B6" w:rsidRPr="007B775E" w:rsidRDefault="00A231B6" w:rsidP="00A231B6">
      <w:pPr>
        <w:pStyle w:val="FootnoteText"/>
        <w:rPr>
          <w:sz w:val="18"/>
          <w:szCs w:val="18"/>
          <w:lang w:val="en-US"/>
        </w:rPr>
      </w:pPr>
      <w:r w:rsidRPr="007B775E">
        <w:rPr>
          <w:rStyle w:val="FootnoteReference"/>
          <w:sz w:val="18"/>
          <w:szCs w:val="18"/>
        </w:rPr>
        <w:footnoteRef/>
      </w:r>
      <w:r w:rsidRPr="007B775E">
        <w:rPr>
          <w:sz w:val="18"/>
          <w:szCs w:val="18"/>
        </w:rPr>
        <w:t xml:space="preserve"> </w:t>
      </w:r>
      <w:hyperlink r:id="rId2" w:history="1">
        <w:r w:rsidRPr="007B775E">
          <w:rPr>
            <w:rStyle w:val="Hyperlink"/>
            <w:sz w:val="18"/>
            <w:szCs w:val="18"/>
          </w:rPr>
          <w:t>https://designatedsites.naturalengland.org.uk/GreenInfrastructure/Home.aspx</w:t>
        </w:r>
      </w:hyperlink>
      <w:r w:rsidRPr="007B775E">
        <w:rPr>
          <w:sz w:val="18"/>
          <w:szCs w:val="18"/>
        </w:rPr>
        <w:t xml:space="preserve"> </w:t>
      </w:r>
    </w:p>
  </w:footnote>
  <w:footnote w:id="3">
    <w:p w14:paraId="41178EFD" w14:textId="21A15CE0" w:rsidR="00120C24" w:rsidRDefault="00120C24">
      <w:pPr>
        <w:pStyle w:val="FootnoteText"/>
      </w:pPr>
      <w:r w:rsidRPr="0015672D">
        <w:rPr>
          <w:rStyle w:val="FootnoteReference"/>
          <w:sz w:val="18"/>
          <w:szCs w:val="18"/>
        </w:rPr>
        <w:footnoteRef/>
      </w:r>
      <w:r w:rsidRPr="0015672D">
        <w:rPr>
          <w:sz w:val="18"/>
          <w:szCs w:val="18"/>
        </w:rPr>
        <w:t xml:space="preserve"> </w:t>
      </w:r>
      <w:hyperlink r:id="rId3" w:history="1">
        <w:r w:rsidR="0015672D" w:rsidRPr="0015672D">
          <w:rPr>
            <w:rStyle w:val="Hyperlink"/>
            <w:sz w:val="18"/>
            <w:szCs w:val="18"/>
          </w:rPr>
          <w:t>https://www.essex.gov.uk/sites/default/files/2024-02/Essex%20Green%20Infrastructure%20Strategy%202020.pdf</w:t>
        </w:r>
      </w:hyperlink>
      <w:r w:rsidR="0015672D" w:rsidRPr="0015672D">
        <w:rPr>
          <w:sz w:val="18"/>
          <w:szCs w:val="18"/>
        </w:rPr>
        <w:t xml:space="preserve"> </w:t>
      </w:r>
    </w:p>
  </w:footnote>
  <w:footnote w:id="4">
    <w:p w14:paraId="3C7CC2EC" w14:textId="50C4C596" w:rsidR="001569B6" w:rsidRDefault="001569B6">
      <w:pPr>
        <w:pStyle w:val="FootnoteText"/>
      </w:pPr>
      <w:r w:rsidRPr="001569B6">
        <w:rPr>
          <w:rStyle w:val="FootnoteReference"/>
          <w:sz w:val="18"/>
          <w:szCs w:val="18"/>
        </w:rPr>
        <w:footnoteRef/>
      </w:r>
      <w:r w:rsidRPr="001569B6">
        <w:rPr>
          <w:sz w:val="18"/>
          <w:szCs w:val="18"/>
        </w:rPr>
        <w:t xml:space="preserve"> https://www.essexdesignguide.co.uk/supplementary-guidance/essex-green-infrastructure-standards/</w:t>
      </w:r>
    </w:p>
  </w:footnote>
  <w:footnote w:id="5">
    <w:p w14:paraId="1280CFC2" w14:textId="54F74DE6" w:rsidR="00F62F6B" w:rsidRPr="00424828" w:rsidRDefault="00F62F6B">
      <w:pPr>
        <w:pStyle w:val="FootnoteText"/>
        <w:rPr>
          <w:sz w:val="18"/>
          <w:szCs w:val="18"/>
        </w:rPr>
      </w:pPr>
      <w:r w:rsidRPr="006B1F81">
        <w:rPr>
          <w:rStyle w:val="FootnoteReference"/>
          <w:sz w:val="18"/>
          <w:szCs w:val="18"/>
        </w:rPr>
        <w:footnoteRef/>
      </w:r>
      <w:r w:rsidRPr="006B1F81">
        <w:rPr>
          <w:sz w:val="18"/>
          <w:szCs w:val="18"/>
        </w:rPr>
        <w:t xml:space="preserve"> </w:t>
      </w:r>
      <w:r w:rsidR="006B1F81" w:rsidRPr="006B1F81">
        <w:rPr>
          <w:sz w:val="18"/>
          <w:szCs w:val="18"/>
        </w:rPr>
        <w:t>https://www.placeservices.co.uk/green-essex/</w:t>
      </w:r>
    </w:p>
  </w:footnote>
  <w:footnote w:id="6">
    <w:p w14:paraId="39D5E40F" w14:textId="150A5423" w:rsidR="00424828" w:rsidRDefault="00424828">
      <w:pPr>
        <w:pStyle w:val="FootnoteText"/>
      </w:pPr>
      <w:r w:rsidRPr="00DB42C0">
        <w:rPr>
          <w:rStyle w:val="FootnoteReference"/>
          <w:sz w:val="18"/>
          <w:szCs w:val="18"/>
        </w:rPr>
        <w:footnoteRef/>
      </w:r>
      <w:r w:rsidRPr="00DB42C0">
        <w:rPr>
          <w:sz w:val="18"/>
          <w:szCs w:val="18"/>
        </w:rPr>
        <w:t xml:space="preserve"> https://www.essexdesignguide.co.uk/design-details/landscape-and-greenspaces/</w:t>
      </w:r>
    </w:p>
  </w:footnote>
  <w:footnote w:id="7">
    <w:p w14:paraId="6D63F5E2" w14:textId="3320B0F0" w:rsidR="001B61AC" w:rsidRDefault="001B61AC">
      <w:pPr>
        <w:pStyle w:val="FootnoteText"/>
      </w:pPr>
      <w:r w:rsidRPr="001B61AC">
        <w:rPr>
          <w:rStyle w:val="FootnoteReference"/>
          <w:sz w:val="18"/>
          <w:szCs w:val="18"/>
        </w:rPr>
        <w:footnoteRef/>
      </w:r>
      <w:r w:rsidRPr="001B61AC">
        <w:rPr>
          <w:sz w:val="18"/>
          <w:szCs w:val="18"/>
        </w:rPr>
        <w:t xml:space="preserve"> https://www.essexdesignguide.co.uk/media/2954/net-zero-carbon-planning-policy-for-greater-essex-november-2023.pdf</w:t>
      </w:r>
    </w:p>
  </w:footnote>
  <w:footnote w:id="8">
    <w:p w14:paraId="2ED22C39" w14:textId="1BC89108" w:rsidR="003C236C" w:rsidRPr="003C236C" w:rsidRDefault="003C236C">
      <w:pPr>
        <w:pStyle w:val="FootnoteText"/>
        <w:rPr>
          <w:sz w:val="18"/>
          <w:szCs w:val="18"/>
        </w:rPr>
      </w:pPr>
      <w:r w:rsidRPr="003C236C">
        <w:rPr>
          <w:rStyle w:val="FootnoteReference"/>
          <w:sz w:val="18"/>
          <w:szCs w:val="18"/>
        </w:rPr>
        <w:footnoteRef/>
      </w:r>
      <w:r w:rsidRPr="003C236C">
        <w:rPr>
          <w:sz w:val="18"/>
          <w:szCs w:val="18"/>
        </w:rPr>
        <w:t xml:space="preserve"> https://www.essexdesignguide.co.uk/media/2981/essex-embodied-carbon-policy-study-technical-evidence-june-2024.pdf</w:t>
      </w:r>
    </w:p>
  </w:footnote>
  <w:footnote w:id="9">
    <w:p w14:paraId="1C3B0491" w14:textId="143635F5" w:rsidR="00BB3DE5" w:rsidRDefault="00BB3DE5">
      <w:pPr>
        <w:pStyle w:val="FootnoteText"/>
      </w:pPr>
      <w:r w:rsidRPr="00BB3DE5">
        <w:rPr>
          <w:rStyle w:val="FootnoteReference"/>
          <w:sz w:val="18"/>
          <w:szCs w:val="18"/>
        </w:rPr>
        <w:footnoteRef/>
      </w:r>
      <w:r w:rsidRPr="00BB3DE5">
        <w:rPr>
          <w:sz w:val="18"/>
          <w:szCs w:val="18"/>
        </w:rPr>
        <w:t xml:space="preserve"> https://www.essexdesignguide.co.uk/media/3023/essex-parking-guidance-2024-part-1-design-and-good-practice.pdf</w:t>
      </w:r>
    </w:p>
  </w:footnote>
  <w:footnote w:id="10">
    <w:p w14:paraId="55E40F37" w14:textId="64136D08" w:rsidR="001F4D34" w:rsidRDefault="001F4D34">
      <w:pPr>
        <w:pStyle w:val="FootnoteText"/>
      </w:pPr>
      <w:r w:rsidRPr="001F4D34">
        <w:rPr>
          <w:rStyle w:val="FootnoteReference"/>
          <w:sz w:val="18"/>
          <w:szCs w:val="18"/>
        </w:rPr>
        <w:footnoteRef/>
      </w:r>
      <w:r w:rsidRPr="001F4D34">
        <w:rPr>
          <w:sz w:val="18"/>
          <w:szCs w:val="18"/>
        </w:rPr>
        <w:t xml:space="preserve"> https://www.essexdesignguide.co.uk/media/3022/essex-parking-guidance-2004-part-2-garden-communities-and-large-scale-development.pdf</w:t>
      </w:r>
    </w:p>
  </w:footnote>
  <w:footnote w:id="11">
    <w:p w14:paraId="7DE49DED" w14:textId="5CEB8328" w:rsidR="003307A0" w:rsidRPr="003307A0" w:rsidRDefault="003307A0">
      <w:pPr>
        <w:pStyle w:val="FootnoteText"/>
        <w:rPr>
          <w:sz w:val="18"/>
          <w:szCs w:val="18"/>
        </w:rPr>
      </w:pPr>
      <w:r w:rsidRPr="003307A0">
        <w:rPr>
          <w:rStyle w:val="FootnoteReference"/>
          <w:sz w:val="18"/>
          <w:szCs w:val="18"/>
        </w:rPr>
        <w:footnoteRef/>
      </w:r>
      <w:r w:rsidRPr="003307A0">
        <w:rPr>
          <w:sz w:val="18"/>
          <w:szCs w:val="18"/>
        </w:rPr>
        <w:t xml:space="preserve"> https://www.essex.gov.uk/sites/default/files/migration_data/files/assets.ctfassets.net/knkzaf64jx5x/71Tt0crmRtih5IsUiI0EyA/58b10a0398cc92793425f23666f584b8/development_management_policies-highways-transportation.pdf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4EE6D" w14:textId="77777777" w:rsidR="00931C4D" w:rsidRDefault="00931C4D" w:rsidP="00C006A4">
    <w:pPr>
      <w:pStyle w:val="Header"/>
      <w:ind w:left="-567"/>
    </w:pPr>
    <w:r>
      <w:tab/>
    </w:r>
    <w:r>
      <w:tab/>
    </w: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931C4D" w:rsidRPr="007F3448" w14:paraId="5AA95DC6" w14:textId="77777777" w:rsidTr="007F3448">
      <w:tc>
        <w:tcPr>
          <w:tcW w:w="5080" w:type="dxa"/>
        </w:tcPr>
        <w:p w14:paraId="0E9BC596" w14:textId="78FD431E" w:rsidR="00931C4D" w:rsidRDefault="00931C4D" w:rsidP="00C006A4">
          <w:pPr>
            <w:pStyle w:val="Header"/>
          </w:pPr>
        </w:p>
      </w:tc>
      <w:tc>
        <w:tcPr>
          <w:tcW w:w="4985" w:type="dxa"/>
        </w:tcPr>
        <w:p w14:paraId="21BC94E8" w14:textId="6BB91D51" w:rsidR="00931C4D" w:rsidRPr="007F3448" w:rsidRDefault="00931C4D" w:rsidP="007F3448">
          <w:pPr>
            <w:pStyle w:val="Header"/>
            <w:jc w:val="right"/>
            <w:rPr>
              <w:rFonts w:ascii="Tahoma" w:hAnsi="Tahoma" w:cs="Tahoma"/>
              <w:szCs w:val="20"/>
            </w:rPr>
          </w:pPr>
        </w:p>
      </w:tc>
    </w:tr>
  </w:tbl>
  <w:p w14:paraId="2E7F5870" w14:textId="77777777" w:rsidR="00931C4D" w:rsidRDefault="00931C4D" w:rsidP="00C006A4">
    <w:pPr>
      <w:pStyle w:val="Header"/>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931C4D" w:rsidRPr="007F3448" w14:paraId="1AE411FC" w14:textId="77777777" w:rsidTr="00F92AF2">
      <w:tc>
        <w:tcPr>
          <w:tcW w:w="5080" w:type="dxa"/>
        </w:tcPr>
        <w:p w14:paraId="717E4450" w14:textId="77777777" w:rsidR="00931C4D" w:rsidRDefault="00931C4D" w:rsidP="00CF3310">
          <w:pPr>
            <w:pStyle w:val="Header"/>
          </w:pPr>
        </w:p>
      </w:tc>
      <w:tc>
        <w:tcPr>
          <w:tcW w:w="4985" w:type="dxa"/>
        </w:tcPr>
        <w:p w14:paraId="140F9D69" w14:textId="77777777" w:rsidR="00931C4D" w:rsidRPr="007F3448" w:rsidRDefault="00931C4D" w:rsidP="007D7473">
          <w:pPr>
            <w:pStyle w:val="Header"/>
            <w:jc w:val="right"/>
            <w:rPr>
              <w:rFonts w:ascii="Tahoma" w:hAnsi="Tahoma" w:cs="Tahoma"/>
              <w:szCs w:val="20"/>
            </w:rPr>
          </w:pPr>
        </w:p>
        <w:p w14:paraId="361691CC" w14:textId="77777777" w:rsidR="00931C4D" w:rsidRPr="007F3448" w:rsidRDefault="00931C4D" w:rsidP="00015104">
          <w:pPr>
            <w:pStyle w:val="Header"/>
            <w:jc w:val="right"/>
            <w:rPr>
              <w:rFonts w:ascii="Tahoma" w:hAnsi="Tahoma" w:cs="Tahoma"/>
              <w:szCs w:val="20"/>
            </w:rPr>
          </w:pPr>
        </w:p>
      </w:tc>
    </w:tr>
  </w:tbl>
  <w:p w14:paraId="3A929FFA" w14:textId="77777777" w:rsidR="00931C4D" w:rsidRDefault="00931C4D" w:rsidP="000151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931C4D" w:rsidRPr="007F3448" w14:paraId="7D357CF6" w14:textId="77777777" w:rsidTr="00F92AF2">
      <w:tc>
        <w:tcPr>
          <w:tcW w:w="5080" w:type="dxa"/>
        </w:tcPr>
        <w:p w14:paraId="0414199E" w14:textId="77777777" w:rsidR="00931C4D" w:rsidRDefault="00931C4D" w:rsidP="00015104">
          <w:pPr>
            <w:pStyle w:val="Header"/>
          </w:pPr>
        </w:p>
      </w:tc>
      <w:tc>
        <w:tcPr>
          <w:tcW w:w="4985" w:type="dxa"/>
        </w:tcPr>
        <w:p w14:paraId="1227647E" w14:textId="77777777" w:rsidR="00931C4D" w:rsidRPr="007F3448" w:rsidRDefault="00931C4D" w:rsidP="00015104">
          <w:pPr>
            <w:pStyle w:val="Header"/>
            <w:jc w:val="right"/>
            <w:rPr>
              <w:rFonts w:ascii="Tahoma" w:hAnsi="Tahoma" w:cs="Tahoma"/>
              <w:szCs w:val="20"/>
            </w:rPr>
          </w:pPr>
        </w:p>
        <w:p w14:paraId="0C47020E" w14:textId="12CBE3BB" w:rsidR="00931C4D" w:rsidRDefault="009A30A1" w:rsidP="00015104">
          <w:pPr>
            <w:pStyle w:val="Header"/>
            <w:jc w:val="right"/>
          </w:pPr>
          <w:r>
            <w:t>Gosfield</w:t>
          </w:r>
          <w:r w:rsidR="00931C4D">
            <w:t xml:space="preserve"> Neighbourhood Plan</w:t>
          </w:r>
        </w:p>
        <w:p w14:paraId="1B26831E" w14:textId="34E77B34" w:rsidR="00931C4D" w:rsidRDefault="008A2721" w:rsidP="00015104">
          <w:pPr>
            <w:pStyle w:val="Header"/>
            <w:jc w:val="right"/>
          </w:pPr>
          <w:r>
            <w:t>Submission (Reg 1</w:t>
          </w:r>
          <w:r w:rsidR="00992AD8">
            <w:t>6</w:t>
          </w:r>
          <w:r>
            <w:t>) Consultation Version</w:t>
          </w:r>
        </w:p>
        <w:p w14:paraId="2F80D9EF" w14:textId="77777777" w:rsidR="00931C4D" w:rsidRPr="007F3448" w:rsidRDefault="00931C4D" w:rsidP="00015104">
          <w:pPr>
            <w:pStyle w:val="Header"/>
            <w:jc w:val="right"/>
            <w:rPr>
              <w:rFonts w:ascii="Tahoma" w:hAnsi="Tahoma" w:cs="Tahoma"/>
              <w:szCs w:val="20"/>
            </w:rPr>
          </w:pPr>
        </w:p>
      </w:tc>
    </w:tr>
  </w:tbl>
  <w:p w14:paraId="0807F317" w14:textId="77777777" w:rsidR="00931C4D" w:rsidRDefault="00931C4D" w:rsidP="00C006A4">
    <w:pPr>
      <w:pStyle w:val="Header"/>
      <w:ind w:left="-56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05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gridCol w:w="4985"/>
    </w:tblGrid>
    <w:tr w:rsidR="00931C4D" w:rsidRPr="007F3448" w14:paraId="17CB8536" w14:textId="77777777" w:rsidTr="00015104">
      <w:tc>
        <w:tcPr>
          <w:tcW w:w="5080" w:type="dxa"/>
        </w:tcPr>
        <w:p w14:paraId="360F336A" w14:textId="77777777" w:rsidR="00931C4D" w:rsidRDefault="00931C4D" w:rsidP="00015104">
          <w:pPr>
            <w:pStyle w:val="Header"/>
          </w:pPr>
        </w:p>
      </w:tc>
      <w:tc>
        <w:tcPr>
          <w:tcW w:w="4985" w:type="dxa"/>
        </w:tcPr>
        <w:p w14:paraId="00344CF1" w14:textId="77777777" w:rsidR="00931C4D" w:rsidRPr="007F3448" w:rsidRDefault="00931C4D" w:rsidP="00015104">
          <w:pPr>
            <w:pStyle w:val="Header"/>
            <w:jc w:val="right"/>
            <w:rPr>
              <w:rFonts w:ascii="Tahoma" w:hAnsi="Tahoma" w:cs="Tahoma"/>
              <w:szCs w:val="20"/>
            </w:rPr>
          </w:pPr>
        </w:p>
        <w:p w14:paraId="49E56B9A" w14:textId="13A737EB" w:rsidR="00C94FF4" w:rsidRDefault="009A30A1" w:rsidP="00C94FF4">
          <w:pPr>
            <w:pStyle w:val="Header"/>
            <w:jc w:val="right"/>
          </w:pPr>
          <w:r>
            <w:t>Gosfield</w:t>
          </w:r>
          <w:r w:rsidR="00222AFD">
            <w:t xml:space="preserve"> </w:t>
          </w:r>
          <w:r w:rsidR="00C94FF4">
            <w:t>Neighbourhood Plan</w:t>
          </w:r>
        </w:p>
        <w:p w14:paraId="7865A41D" w14:textId="5DBC532C" w:rsidR="008A2721" w:rsidRDefault="008A2721" w:rsidP="008A2721">
          <w:pPr>
            <w:pStyle w:val="Header"/>
            <w:jc w:val="right"/>
          </w:pPr>
          <w:r>
            <w:t>Submission (Reg 1</w:t>
          </w:r>
          <w:r w:rsidR="00992AD8">
            <w:t>6</w:t>
          </w:r>
          <w:r>
            <w:t>) Consultation Version</w:t>
          </w:r>
        </w:p>
        <w:p w14:paraId="00533CC2" w14:textId="77777777" w:rsidR="00931C4D" w:rsidRPr="007F3448" w:rsidRDefault="00931C4D" w:rsidP="00015104">
          <w:pPr>
            <w:pStyle w:val="Header"/>
            <w:jc w:val="right"/>
            <w:rPr>
              <w:rFonts w:ascii="Tahoma" w:hAnsi="Tahoma" w:cs="Tahoma"/>
              <w:szCs w:val="20"/>
            </w:rPr>
          </w:pPr>
        </w:p>
      </w:tc>
      <w:tc>
        <w:tcPr>
          <w:tcW w:w="4985" w:type="dxa"/>
        </w:tcPr>
        <w:p w14:paraId="144E8FA2" w14:textId="77777777" w:rsidR="00931C4D" w:rsidRPr="007F3448" w:rsidRDefault="00931C4D" w:rsidP="00015104">
          <w:pPr>
            <w:pStyle w:val="Header"/>
            <w:jc w:val="right"/>
            <w:rPr>
              <w:rFonts w:ascii="Tahoma" w:hAnsi="Tahoma" w:cs="Tahoma"/>
              <w:szCs w:val="20"/>
            </w:rPr>
          </w:pPr>
        </w:p>
        <w:p w14:paraId="24E8F353" w14:textId="77777777" w:rsidR="00931C4D" w:rsidRPr="007F3448" w:rsidRDefault="00931C4D" w:rsidP="00015104">
          <w:pPr>
            <w:pStyle w:val="Header"/>
            <w:jc w:val="right"/>
            <w:rPr>
              <w:rFonts w:ascii="Tahoma" w:hAnsi="Tahoma" w:cs="Tahoma"/>
              <w:szCs w:val="20"/>
            </w:rPr>
          </w:pPr>
        </w:p>
      </w:tc>
    </w:tr>
  </w:tbl>
  <w:p w14:paraId="75C22E4C" w14:textId="77777777" w:rsidR="00931C4D" w:rsidRDefault="00931C4D" w:rsidP="00015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B6549"/>
    <w:multiLevelType w:val="hybridMultilevel"/>
    <w:tmpl w:val="B880903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BAE39D6"/>
    <w:multiLevelType w:val="hybridMultilevel"/>
    <w:tmpl w:val="C57A96B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8826392"/>
    <w:multiLevelType w:val="multilevel"/>
    <w:tmpl w:val="02224878"/>
    <w:lvl w:ilvl="0">
      <w:start w:val="1"/>
      <w:numFmt w:val="decimal"/>
      <w:pStyle w:val="Heading1"/>
      <w:lvlText w:val="%1"/>
      <w:lvlJc w:val="left"/>
      <w:pPr>
        <w:ind w:left="720" w:hanging="360"/>
      </w:pPr>
      <w:rPr>
        <w:rFonts w:hint="default"/>
      </w:rPr>
    </w:lvl>
    <w:lvl w:ilvl="1">
      <w:start w:val="1"/>
      <w:numFmt w:val="decimal"/>
      <w:pStyle w:val="Paragraph2"/>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36752D"/>
    <w:multiLevelType w:val="hybridMultilevel"/>
    <w:tmpl w:val="05E2125A"/>
    <w:lvl w:ilvl="0" w:tplc="43FCB1A6">
      <w:start w:val="1"/>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9212C3"/>
    <w:multiLevelType w:val="hybridMultilevel"/>
    <w:tmpl w:val="0082CBD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3AD83A5C"/>
    <w:multiLevelType w:val="hybridMultilevel"/>
    <w:tmpl w:val="A13AAB4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3E4E6CDA"/>
    <w:multiLevelType w:val="multilevel"/>
    <w:tmpl w:val="D2767D9C"/>
    <w:lvl w:ilvl="0">
      <w:start w:val="1"/>
      <w:numFmt w:val="decimal"/>
      <w:lvlText w:val="%1"/>
      <w:lvlJc w:val="left"/>
      <w:pPr>
        <w:ind w:left="360" w:hanging="360"/>
      </w:pPr>
      <w:rPr>
        <w:rFonts w:hint="default"/>
      </w:rPr>
    </w:lvl>
    <w:lvl w:ilvl="1">
      <w:start w:val="1"/>
      <w:numFmt w:val="decimal"/>
      <w:pStyle w:val="Paragraphsty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E656B1D"/>
    <w:multiLevelType w:val="hybridMultilevel"/>
    <w:tmpl w:val="0856112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A0474C"/>
    <w:multiLevelType w:val="hybridMultilevel"/>
    <w:tmpl w:val="7838A196"/>
    <w:lvl w:ilvl="0" w:tplc="899CA190">
      <w:start w:val="1"/>
      <w:numFmt w:val="upperLetter"/>
      <w:lvlText w:val="%1."/>
      <w:lvlJc w:val="left"/>
      <w:pPr>
        <w:ind w:left="360" w:hanging="360"/>
      </w:pPr>
      <w:rPr>
        <w:rFonts w:ascii="Open Sans" w:hAnsi="Open San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3A728D2"/>
    <w:multiLevelType w:val="hybridMultilevel"/>
    <w:tmpl w:val="AA60A152"/>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BF33E5"/>
    <w:multiLevelType w:val="hybridMultilevel"/>
    <w:tmpl w:val="0856112E"/>
    <w:lvl w:ilvl="0" w:tplc="08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076DA1"/>
    <w:multiLevelType w:val="hybridMultilevel"/>
    <w:tmpl w:val="053E93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60234"/>
    <w:multiLevelType w:val="hybridMultilevel"/>
    <w:tmpl w:val="2CCCF9AA"/>
    <w:lvl w:ilvl="0" w:tplc="53CC4A78">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7BD2445"/>
    <w:multiLevelType w:val="hybridMultilevel"/>
    <w:tmpl w:val="1556EA72"/>
    <w:lvl w:ilvl="0" w:tplc="F31883F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5E1B6CEC"/>
    <w:multiLevelType w:val="hybridMultilevel"/>
    <w:tmpl w:val="2C320A0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1140626"/>
    <w:multiLevelType w:val="hybridMultilevel"/>
    <w:tmpl w:val="56D238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662B4C10"/>
    <w:multiLevelType w:val="hybridMultilevel"/>
    <w:tmpl w:val="7A76741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6CE149ED"/>
    <w:multiLevelType w:val="hybridMultilevel"/>
    <w:tmpl w:val="1E4A657A"/>
    <w:lvl w:ilvl="0" w:tplc="08090019">
      <w:start w:val="1"/>
      <w:numFmt w:val="lowerLetter"/>
      <w:lvlText w:val="%1."/>
      <w:lvlJc w:val="left"/>
      <w:pPr>
        <w:ind w:left="720" w:hanging="360"/>
      </w:pPr>
    </w:lvl>
    <w:lvl w:ilvl="1" w:tplc="FFFFFFFF">
      <w:start w:val="1"/>
      <w:numFmt w:val="decimal"/>
      <w:lvlText w:val="%2."/>
      <w:lvlJc w:val="left"/>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286AEE"/>
    <w:multiLevelType w:val="hybridMultilevel"/>
    <w:tmpl w:val="0BC60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5E5025"/>
    <w:multiLevelType w:val="hybridMultilevel"/>
    <w:tmpl w:val="AD0E63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C363D3"/>
    <w:multiLevelType w:val="hybridMultilevel"/>
    <w:tmpl w:val="0856112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984F62"/>
    <w:multiLevelType w:val="hybridMultilevel"/>
    <w:tmpl w:val="6F628A96"/>
    <w:lvl w:ilvl="0" w:tplc="C9C8A65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3689835">
    <w:abstractNumId w:val="6"/>
  </w:num>
  <w:num w:numId="2" w16cid:durableId="1478299057">
    <w:abstractNumId w:val="2"/>
  </w:num>
  <w:num w:numId="3" w16cid:durableId="1308709393">
    <w:abstractNumId w:val="9"/>
  </w:num>
  <w:num w:numId="4" w16cid:durableId="1930305408">
    <w:abstractNumId w:val="13"/>
  </w:num>
  <w:num w:numId="5" w16cid:durableId="166871353">
    <w:abstractNumId w:val="20"/>
  </w:num>
  <w:num w:numId="6" w16cid:durableId="2077825595">
    <w:abstractNumId w:val="10"/>
  </w:num>
  <w:num w:numId="7" w16cid:durableId="1559628133">
    <w:abstractNumId w:val="18"/>
  </w:num>
  <w:num w:numId="8" w16cid:durableId="504824007">
    <w:abstractNumId w:val="0"/>
  </w:num>
  <w:num w:numId="9" w16cid:durableId="156650525">
    <w:abstractNumId w:val="12"/>
  </w:num>
  <w:num w:numId="10" w16cid:durableId="1947880232">
    <w:abstractNumId w:val="22"/>
  </w:num>
  <w:num w:numId="11" w16cid:durableId="1658999843">
    <w:abstractNumId w:val="15"/>
  </w:num>
  <w:num w:numId="12" w16cid:durableId="556665932">
    <w:abstractNumId w:val="19"/>
  </w:num>
  <w:num w:numId="13" w16cid:durableId="1766071568">
    <w:abstractNumId w:val="3"/>
  </w:num>
  <w:num w:numId="14" w16cid:durableId="850795407">
    <w:abstractNumId w:val="1"/>
  </w:num>
  <w:num w:numId="15" w16cid:durableId="753937769">
    <w:abstractNumId w:val="16"/>
  </w:num>
  <w:num w:numId="16" w16cid:durableId="1808157797">
    <w:abstractNumId w:val="5"/>
  </w:num>
  <w:num w:numId="17" w16cid:durableId="413476544">
    <w:abstractNumId w:val="8"/>
  </w:num>
  <w:num w:numId="18" w16cid:durableId="1014267805">
    <w:abstractNumId w:val="14"/>
  </w:num>
  <w:num w:numId="19" w16cid:durableId="2055957924">
    <w:abstractNumId w:val="2"/>
  </w:num>
  <w:num w:numId="20" w16cid:durableId="1537036953">
    <w:abstractNumId w:val="2"/>
  </w:num>
  <w:num w:numId="21" w16cid:durableId="1101488397">
    <w:abstractNumId w:val="2"/>
  </w:num>
  <w:num w:numId="22" w16cid:durableId="1710644606">
    <w:abstractNumId w:val="2"/>
  </w:num>
  <w:num w:numId="23" w16cid:durableId="863521700">
    <w:abstractNumId w:val="2"/>
  </w:num>
  <w:num w:numId="24" w16cid:durableId="790368222">
    <w:abstractNumId w:val="2"/>
  </w:num>
  <w:num w:numId="25" w16cid:durableId="1742753878">
    <w:abstractNumId w:val="2"/>
  </w:num>
  <w:num w:numId="26" w16cid:durableId="739906959">
    <w:abstractNumId w:val="11"/>
  </w:num>
  <w:num w:numId="27" w16cid:durableId="936520663">
    <w:abstractNumId w:val="2"/>
  </w:num>
  <w:num w:numId="28" w16cid:durableId="1839081175">
    <w:abstractNumId w:val="2"/>
  </w:num>
  <w:num w:numId="29" w16cid:durableId="1442645798">
    <w:abstractNumId w:val="17"/>
  </w:num>
  <w:num w:numId="30" w16cid:durableId="1324167789">
    <w:abstractNumId w:val="21"/>
  </w:num>
  <w:num w:numId="31" w16cid:durableId="1102072799">
    <w:abstractNumId w:val="2"/>
  </w:num>
  <w:num w:numId="32" w16cid:durableId="865948622">
    <w:abstractNumId w:val="2"/>
  </w:num>
  <w:num w:numId="33" w16cid:durableId="1385300622">
    <w:abstractNumId w:val="2"/>
  </w:num>
  <w:num w:numId="34" w16cid:durableId="984044693">
    <w:abstractNumId w:val="2"/>
  </w:num>
  <w:num w:numId="35" w16cid:durableId="2029329679">
    <w:abstractNumId w:val="7"/>
  </w:num>
  <w:num w:numId="36" w16cid:durableId="671686551">
    <w:abstractNumId w:val="2"/>
  </w:num>
  <w:num w:numId="37" w16cid:durableId="533887095">
    <w:abstractNumId w:val="2"/>
  </w:num>
  <w:num w:numId="38" w16cid:durableId="1427386967">
    <w:abstractNumId w:val="2"/>
  </w:num>
  <w:num w:numId="39" w16cid:durableId="575819999">
    <w:abstractNumId w:val="2"/>
  </w:num>
  <w:num w:numId="40" w16cid:durableId="1892500668">
    <w:abstractNumId w:val="4"/>
  </w:num>
  <w:num w:numId="41" w16cid:durableId="1322194168">
    <w:abstractNumId w:val="2"/>
  </w:num>
  <w:num w:numId="42" w16cid:durableId="987440196">
    <w:abstractNumId w:val="2"/>
  </w:num>
  <w:num w:numId="43" w16cid:durableId="503975018">
    <w:abstractNumId w:val="2"/>
  </w:num>
  <w:num w:numId="44" w16cid:durableId="178158796">
    <w:abstractNumId w:val="2"/>
  </w:num>
  <w:num w:numId="45" w16cid:durableId="1980528774">
    <w:abstractNumId w:val="2"/>
  </w:num>
  <w:num w:numId="46" w16cid:durableId="111617204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04"/>
    <w:rsid w:val="00002882"/>
    <w:rsid w:val="00011966"/>
    <w:rsid w:val="00012073"/>
    <w:rsid w:val="000124C5"/>
    <w:rsid w:val="00012544"/>
    <w:rsid w:val="00013E33"/>
    <w:rsid w:val="00015104"/>
    <w:rsid w:val="000162E6"/>
    <w:rsid w:val="000174B4"/>
    <w:rsid w:val="00017C5C"/>
    <w:rsid w:val="00021537"/>
    <w:rsid w:val="00022164"/>
    <w:rsid w:val="0002417C"/>
    <w:rsid w:val="0002599E"/>
    <w:rsid w:val="00032E64"/>
    <w:rsid w:val="0003547A"/>
    <w:rsid w:val="0004360D"/>
    <w:rsid w:val="0004490F"/>
    <w:rsid w:val="000451AC"/>
    <w:rsid w:val="00046B40"/>
    <w:rsid w:val="0004790B"/>
    <w:rsid w:val="00047C5A"/>
    <w:rsid w:val="000525B5"/>
    <w:rsid w:val="00052A77"/>
    <w:rsid w:val="00054E62"/>
    <w:rsid w:val="0007728B"/>
    <w:rsid w:val="00077308"/>
    <w:rsid w:val="00081F85"/>
    <w:rsid w:val="000825DB"/>
    <w:rsid w:val="000844F6"/>
    <w:rsid w:val="000857DE"/>
    <w:rsid w:val="00096B67"/>
    <w:rsid w:val="000A0BA5"/>
    <w:rsid w:val="000A22BD"/>
    <w:rsid w:val="000A2CD7"/>
    <w:rsid w:val="000A57D7"/>
    <w:rsid w:val="000A65AE"/>
    <w:rsid w:val="000B2473"/>
    <w:rsid w:val="000D094B"/>
    <w:rsid w:val="000D0B11"/>
    <w:rsid w:val="000D6EBF"/>
    <w:rsid w:val="000E0E1E"/>
    <w:rsid w:val="000E4C86"/>
    <w:rsid w:val="000F269C"/>
    <w:rsid w:val="000F4E31"/>
    <w:rsid w:val="000F525B"/>
    <w:rsid w:val="000F591A"/>
    <w:rsid w:val="000F7492"/>
    <w:rsid w:val="000F74F4"/>
    <w:rsid w:val="0010514D"/>
    <w:rsid w:val="00105B9E"/>
    <w:rsid w:val="00107708"/>
    <w:rsid w:val="00111346"/>
    <w:rsid w:val="00111F54"/>
    <w:rsid w:val="00113289"/>
    <w:rsid w:val="001140C4"/>
    <w:rsid w:val="00120C24"/>
    <w:rsid w:val="00123EC8"/>
    <w:rsid w:val="00126040"/>
    <w:rsid w:val="00126DBB"/>
    <w:rsid w:val="00126FCB"/>
    <w:rsid w:val="001315E3"/>
    <w:rsid w:val="00134B8A"/>
    <w:rsid w:val="0013738A"/>
    <w:rsid w:val="00144BA2"/>
    <w:rsid w:val="0014539D"/>
    <w:rsid w:val="00145CE9"/>
    <w:rsid w:val="00146D9E"/>
    <w:rsid w:val="0014726C"/>
    <w:rsid w:val="001519DB"/>
    <w:rsid w:val="001529FE"/>
    <w:rsid w:val="0015672D"/>
    <w:rsid w:val="001569B6"/>
    <w:rsid w:val="00157306"/>
    <w:rsid w:val="00164AC0"/>
    <w:rsid w:val="001668FF"/>
    <w:rsid w:val="00166C7F"/>
    <w:rsid w:val="00170969"/>
    <w:rsid w:val="001715EE"/>
    <w:rsid w:val="00171E9D"/>
    <w:rsid w:val="0017202F"/>
    <w:rsid w:val="001723A4"/>
    <w:rsid w:val="00180581"/>
    <w:rsid w:val="00180F2F"/>
    <w:rsid w:val="00183A7D"/>
    <w:rsid w:val="00195FC7"/>
    <w:rsid w:val="00196F91"/>
    <w:rsid w:val="001A0174"/>
    <w:rsid w:val="001A023B"/>
    <w:rsid w:val="001A03EA"/>
    <w:rsid w:val="001A042E"/>
    <w:rsid w:val="001A70E5"/>
    <w:rsid w:val="001B61AC"/>
    <w:rsid w:val="001B74CF"/>
    <w:rsid w:val="001C0F19"/>
    <w:rsid w:val="001C46AF"/>
    <w:rsid w:val="001C4804"/>
    <w:rsid w:val="001C48D3"/>
    <w:rsid w:val="001C5EE1"/>
    <w:rsid w:val="001C6BBB"/>
    <w:rsid w:val="001D05F6"/>
    <w:rsid w:val="001D0E86"/>
    <w:rsid w:val="001D1277"/>
    <w:rsid w:val="001D222D"/>
    <w:rsid w:val="001D56BC"/>
    <w:rsid w:val="001D77E2"/>
    <w:rsid w:val="001D7B98"/>
    <w:rsid w:val="001E1E30"/>
    <w:rsid w:val="001E2E7E"/>
    <w:rsid w:val="001E6171"/>
    <w:rsid w:val="001E7E36"/>
    <w:rsid w:val="001F0CCC"/>
    <w:rsid w:val="001F4D34"/>
    <w:rsid w:val="001F6B51"/>
    <w:rsid w:val="002030AB"/>
    <w:rsid w:val="00205FD4"/>
    <w:rsid w:val="00205FDB"/>
    <w:rsid w:val="002111A3"/>
    <w:rsid w:val="002120E3"/>
    <w:rsid w:val="00215782"/>
    <w:rsid w:val="00222AFD"/>
    <w:rsid w:val="00225541"/>
    <w:rsid w:val="00237DD4"/>
    <w:rsid w:val="00240ECB"/>
    <w:rsid w:val="00243212"/>
    <w:rsid w:val="00244D59"/>
    <w:rsid w:val="00247E03"/>
    <w:rsid w:val="00251158"/>
    <w:rsid w:val="0025372E"/>
    <w:rsid w:val="00253C76"/>
    <w:rsid w:val="00260D11"/>
    <w:rsid w:val="00262F2A"/>
    <w:rsid w:val="0026472C"/>
    <w:rsid w:val="00272C25"/>
    <w:rsid w:val="002763C1"/>
    <w:rsid w:val="00277495"/>
    <w:rsid w:val="00280824"/>
    <w:rsid w:val="00281763"/>
    <w:rsid w:val="0028441B"/>
    <w:rsid w:val="002847D2"/>
    <w:rsid w:val="002923BE"/>
    <w:rsid w:val="0029488C"/>
    <w:rsid w:val="00294EC5"/>
    <w:rsid w:val="002A03FF"/>
    <w:rsid w:val="002A1A9F"/>
    <w:rsid w:val="002A309D"/>
    <w:rsid w:val="002A431C"/>
    <w:rsid w:val="002A432F"/>
    <w:rsid w:val="002A4605"/>
    <w:rsid w:val="002A5EA4"/>
    <w:rsid w:val="002A7607"/>
    <w:rsid w:val="002B006B"/>
    <w:rsid w:val="002B0CE4"/>
    <w:rsid w:val="002B609B"/>
    <w:rsid w:val="002B617C"/>
    <w:rsid w:val="002B7282"/>
    <w:rsid w:val="002C41DB"/>
    <w:rsid w:val="002C6C94"/>
    <w:rsid w:val="002D012A"/>
    <w:rsid w:val="002D167D"/>
    <w:rsid w:val="002D2243"/>
    <w:rsid w:val="002D2D85"/>
    <w:rsid w:val="002E0ABE"/>
    <w:rsid w:val="002E356D"/>
    <w:rsid w:val="002E463D"/>
    <w:rsid w:val="002E5272"/>
    <w:rsid w:val="002E5D94"/>
    <w:rsid w:val="002E6D9B"/>
    <w:rsid w:val="002E7768"/>
    <w:rsid w:val="002F63BF"/>
    <w:rsid w:val="00301CEE"/>
    <w:rsid w:val="00303839"/>
    <w:rsid w:val="0030547D"/>
    <w:rsid w:val="00307528"/>
    <w:rsid w:val="0031480F"/>
    <w:rsid w:val="00316079"/>
    <w:rsid w:val="00321277"/>
    <w:rsid w:val="00321526"/>
    <w:rsid w:val="003215D9"/>
    <w:rsid w:val="003221DD"/>
    <w:rsid w:val="00325BAF"/>
    <w:rsid w:val="0032631A"/>
    <w:rsid w:val="003307A0"/>
    <w:rsid w:val="00332466"/>
    <w:rsid w:val="00335F59"/>
    <w:rsid w:val="00342E95"/>
    <w:rsid w:val="00344D7F"/>
    <w:rsid w:val="003455A4"/>
    <w:rsid w:val="003465A6"/>
    <w:rsid w:val="0034668F"/>
    <w:rsid w:val="00347A00"/>
    <w:rsid w:val="00350163"/>
    <w:rsid w:val="003528CF"/>
    <w:rsid w:val="0035438E"/>
    <w:rsid w:val="0035712B"/>
    <w:rsid w:val="003579C3"/>
    <w:rsid w:val="003635DD"/>
    <w:rsid w:val="0036549F"/>
    <w:rsid w:val="00366048"/>
    <w:rsid w:val="0036738F"/>
    <w:rsid w:val="00367857"/>
    <w:rsid w:val="003716E1"/>
    <w:rsid w:val="003745A9"/>
    <w:rsid w:val="0037759C"/>
    <w:rsid w:val="00385CFC"/>
    <w:rsid w:val="003871D0"/>
    <w:rsid w:val="00387A49"/>
    <w:rsid w:val="003909BA"/>
    <w:rsid w:val="00392848"/>
    <w:rsid w:val="003928E8"/>
    <w:rsid w:val="003A43FC"/>
    <w:rsid w:val="003B4785"/>
    <w:rsid w:val="003B6369"/>
    <w:rsid w:val="003C04BE"/>
    <w:rsid w:val="003C236C"/>
    <w:rsid w:val="003C3687"/>
    <w:rsid w:val="003C5A21"/>
    <w:rsid w:val="003C70B9"/>
    <w:rsid w:val="003C7271"/>
    <w:rsid w:val="003D0629"/>
    <w:rsid w:val="003D4C41"/>
    <w:rsid w:val="003F2E79"/>
    <w:rsid w:val="0040417E"/>
    <w:rsid w:val="004061B1"/>
    <w:rsid w:val="0040787E"/>
    <w:rsid w:val="00407F93"/>
    <w:rsid w:val="00417DA2"/>
    <w:rsid w:val="00421382"/>
    <w:rsid w:val="00422B9B"/>
    <w:rsid w:val="00423515"/>
    <w:rsid w:val="00424320"/>
    <w:rsid w:val="00424828"/>
    <w:rsid w:val="00425DE3"/>
    <w:rsid w:val="004275A5"/>
    <w:rsid w:val="004348A0"/>
    <w:rsid w:val="00435BDE"/>
    <w:rsid w:val="00435D24"/>
    <w:rsid w:val="00440C51"/>
    <w:rsid w:val="00445939"/>
    <w:rsid w:val="0045563F"/>
    <w:rsid w:val="00457741"/>
    <w:rsid w:val="004577ED"/>
    <w:rsid w:val="00457A9C"/>
    <w:rsid w:val="004607C7"/>
    <w:rsid w:val="00461C2A"/>
    <w:rsid w:val="004621C5"/>
    <w:rsid w:val="0047304F"/>
    <w:rsid w:val="0047408C"/>
    <w:rsid w:val="0047547D"/>
    <w:rsid w:val="00475B85"/>
    <w:rsid w:val="00483392"/>
    <w:rsid w:val="00487DC9"/>
    <w:rsid w:val="00490215"/>
    <w:rsid w:val="004908BF"/>
    <w:rsid w:val="0049661A"/>
    <w:rsid w:val="00496739"/>
    <w:rsid w:val="004A13A1"/>
    <w:rsid w:val="004A201B"/>
    <w:rsid w:val="004A49C0"/>
    <w:rsid w:val="004A526D"/>
    <w:rsid w:val="004A5B10"/>
    <w:rsid w:val="004B07FC"/>
    <w:rsid w:val="004B12E3"/>
    <w:rsid w:val="004B1ED6"/>
    <w:rsid w:val="004B6C25"/>
    <w:rsid w:val="004C3835"/>
    <w:rsid w:val="004C447A"/>
    <w:rsid w:val="004D1D4F"/>
    <w:rsid w:val="004D28D9"/>
    <w:rsid w:val="004D362C"/>
    <w:rsid w:val="004D521A"/>
    <w:rsid w:val="004D5234"/>
    <w:rsid w:val="004D569F"/>
    <w:rsid w:val="004D6D48"/>
    <w:rsid w:val="004E037A"/>
    <w:rsid w:val="004E30C3"/>
    <w:rsid w:val="004E5E71"/>
    <w:rsid w:val="004E7CC7"/>
    <w:rsid w:val="004F0FA3"/>
    <w:rsid w:val="004F179A"/>
    <w:rsid w:val="004F5AD7"/>
    <w:rsid w:val="004F796A"/>
    <w:rsid w:val="005015DF"/>
    <w:rsid w:val="00502658"/>
    <w:rsid w:val="00503FD9"/>
    <w:rsid w:val="00505E91"/>
    <w:rsid w:val="00506A67"/>
    <w:rsid w:val="0050712C"/>
    <w:rsid w:val="005071CC"/>
    <w:rsid w:val="00512C3D"/>
    <w:rsid w:val="0051622D"/>
    <w:rsid w:val="00516651"/>
    <w:rsid w:val="00516FE3"/>
    <w:rsid w:val="0052220D"/>
    <w:rsid w:val="00527EAB"/>
    <w:rsid w:val="005328C5"/>
    <w:rsid w:val="0053557B"/>
    <w:rsid w:val="00537592"/>
    <w:rsid w:val="0054093E"/>
    <w:rsid w:val="00541514"/>
    <w:rsid w:val="005454B5"/>
    <w:rsid w:val="00545B9F"/>
    <w:rsid w:val="00547308"/>
    <w:rsid w:val="00550245"/>
    <w:rsid w:val="0055057F"/>
    <w:rsid w:val="00553F4A"/>
    <w:rsid w:val="0056295A"/>
    <w:rsid w:val="00564986"/>
    <w:rsid w:val="00567301"/>
    <w:rsid w:val="0057253E"/>
    <w:rsid w:val="00576961"/>
    <w:rsid w:val="00577F1A"/>
    <w:rsid w:val="00580EDB"/>
    <w:rsid w:val="00583585"/>
    <w:rsid w:val="00583E9F"/>
    <w:rsid w:val="00592D85"/>
    <w:rsid w:val="0059332A"/>
    <w:rsid w:val="005951E3"/>
    <w:rsid w:val="005A0A01"/>
    <w:rsid w:val="005A79FF"/>
    <w:rsid w:val="005B0293"/>
    <w:rsid w:val="005B222D"/>
    <w:rsid w:val="005B74A0"/>
    <w:rsid w:val="005B7DA4"/>
    <w:rsid w:val="005C77FA"/>
    <w:rsid w:val="005D0720"/>
    <w:rsid w:val="005D0B86"/>
    <w:rsid w:val="005D4A44"/>
    <w:rsid w:val="005D5A4E"/>
    <w:rsid w:val="005D6297"/>
    <w:rsid w:val="005E09A1"/>
    <w:rsid w:val="005E0C76"/>
    <w:rsid w:val="005F04F9"/>
    <w:rsid w:val="005F1B00"/>
    <w:rsid w:val="005F40B0"/>
    <w:rsid w:val="0060640E"/>
    <w:rsid w:val="006077C1"/>
    <w:rsid w:val="00607F81"/>
    <w:rsid w:val="00614A8C"/>
    <w:rsid w:val="00615B31"/>
    <w:rsid w:val="00620AB7"/>
    <w:rsid w:val="00622250"/>
    <w:rsid w:val="00623E6F"/>
    <w:rsid w:val="00625EDA"/>
    <w:rsid w:val="006264DC"/>
    <w:rsid w:val="00630AB5"/>
    <w:rsid w:val="00637255"/>
    <w:rsid w:val="0064041B"/>
    <w:rsid w:val="00645116"/>
    <w:rsid w:val="00646605"/>
    <w:rsid w:val="00651EBC"/>
    <w:rsid w:val="00655922"/>
    <w:rsid w:val="006560E2"/>
    <w:rsid w:val="00660FD1"/>
    <w:rsid w:val="006612B9"/>
    <w:rsid w:val="0066170B"/>
    <w:rsid w:val="0066188E"/>
    <w:rsid w:val="00663F4F"/>
    <w:rsid w:val="00676DC2"/>
    <w:rsid w:val="006775B4"/>
    <w:rsid w:val="00681155"/>
    <w:rsid w:val="00683B6A"/>
    <w:rsid w:val="00684653"/>
    <w:rsid w:val="00690BEC"/>
    <w:rsid w:val="00691F4D"/>
    <w:rsid w:val="006963E2"/>
    <w:rsid w:val="006A0BE5"/>
    <w:rsid w:val="006A1650"/>
    <w:rsid w:val="006A1A6E"/>
    <w:rsid w:val="006A215C"/>
    <w:rsid w:val="006A29DD"/>
    <w:rsid w:val="006A3CBE"/>
    <w:rsid w:val="006A5AB0"/>
    <w:rsid w:val="006B0C1A"/>
    <w:rsid w:val="006B144F"/>
    <w:rsid w:val="006B1F81"/>
    <w:rsid w:val="006B3774"/>
    <w:rsid w:val="006B6FB5"/>
    <w:rsid w:val="006C08BF"/>
    <w:rsid w:val="006C0A94"/>
    <w:rsid w:val="006C2DE4"/>
    <w:rsid w:val="006C5657"/>
    <w:rsid w:val="006C612E"/>
    <w:rsid w:val="006D03D5"/>
    <w:rsid w:val="006D3A4F"/>
    <w:rsid w:val="006D4D59"/>
    <w:rsid w:val="006D759E"/>
    <w:rsid w:val="006E7C65"/>
    <w:rsid w:val="006F1146"/>
    <w:rsid w:val="006F6CA6"/>
    <w:rsid w:val="006F7A6B"/>
    <w:rsid w:val="00702BCB"/>
    <w:rsid w:val="00711255"/>
    <w:rsid w:val="00712ED2"/>
    <w:rsid w:val="00713460"/>
    <w:rsid w:val="0071764B"/>
    <w:rsid w:val="00723E0F"/>
    <w:rsid w:val="00726928"/>
    <w:rsid w:val="007278B1"/>
    <w:rsid w:val="00736421"/>
    <w:rsid w:val="00737E3A"/>
    <w:rsid w:val="0074239B"/>
    <w:rsid w:val="007427B4"/>
    <w:rsid w:val="007459FF"/>
    <w:rsid w:val="00753D77"/>
    <w:rsid w:val="00765902"/>
    <w:rsid w:val="0077366D"/>
    <w:rsid w:val="00780536"/>
    <w:rsid w:val="00781D4F"/>
    <w:rsid w:val="00783AC6"/>
    <w:rsid w:val="00786ACE"/>
    <w:rsid w:val="007871AF"/>
    <w:rsid w:val="0078730F"/>
    <w:rsid w:val="00787BB5"/>
    <w:rsid w:val="00792FE3"/>
    <w:rsid w:val="00793AB5"/>
    <w:rsid w:val="00795E91"/>
    <w:rsid w:val="00796D59"/>
    <w:rsid w:val="007973DB"/>
    <w:rsid w:val="007A0A4F"/>
    <w:rsid w:val="007A20CA"/>
    <w:rsid w:val="007A7B6D"/>
    <w:rsid w:val="007B04B9"/>
    <w:rsid w:val="007B2EC9"/>
    <w:rsid w:val="007C012E"/>
    <w:rsid w:val="007C1862"/>
    <w:rsid w:val="007C3913"/>
    <w:rsid w:val="007C6913"/>
    <w:rsid w:val="007D0DD9"/>
    <w:rsid w:val="007D3206"/>
    <w:rsid w:val="007D6AA9"/>
    <w:rsid w:val="007D7473"/>
    <w:rsid w:val="007D74E0"/>
    <w:rsid w:val="007E0FB3"/>
    <w:rsid w:val="007E1158"/>
    <w:rsid w:val="007E353D"/>
    <w:rsid w:val="007E4318"/>
    <w:rsid w:val="007E51C9"/>
    <w:rsid w:val="007E5745"/>
    <w:rsid w:val="007F1C83"/>
    <w:rsid w:val="007F27B7"/>
    <w:rsid w:val="007F3448"/>
    <w:rsid w:val="007F3A04"/>
    <w:rsid w:val="007F5D3B"/>
    <w:rsid w:val="00802EB0"/>
    <w:rsid w:val="0080716A"/>
    <w:rsid w:val="0081362C"/>
    <w:rsid w:val="00820278"/>
    <w:rsid w:val="00821AB1"/>
    <w:rsid w:val="0082358D"/>
    <w:rsid w:val="008260B2"/>
    <w:rsid w:val="00826696"/>
    <w:rsid w:val="0082686A"/>
    <w:rsid w:val="0084279C"/>
    <w:rsid w:val="00843866"/>
    <w:rsid w:val="00843B99"/>
    <w:rsid w:val="0084400F"/>
    <w:rsid w:val="0084425C"/>
    <w:rsid w:val="00844490"/>
    <w:rsid w:val="00844FFA"/>
    <w:rsid w:val="00847C36"/>
    <w:rsid w:val="00852214"/>
    <w:rsid w:val="00853A73"/>
    <w:rsid w:val="00855A2A"/>
    <w:rsid w:val="008569E8"/>
    <w:rsid w:val="00857A8B"/>
    <w:rsid w:val="0086037E"/>
    <w:rsid w:val="00866249"/>
    <w:rsid w:val="0086738E"/>
    <w:rsid w:val="0087450F"/>
    <w:rsid w:val="008750FC"/>
    <w:rsid w:val="008832C3"/>
    <w:rsid w:val="00884985"/>
    <w:rsid w:val="00884C95"/>
    <w:rsid w:val="00884F68"/>
    <w:rsid w:val="00885C5F"/>
    <w:rsid w:val="008913D5"/>
    <w:rsid w:val="00891584"/>
    <w:rsid w:val="00895C00"/>
    <w:rsid w:val="008A2721"/>
    <w:rsid w:val="008A2960"/>
    <w:rsid w:val="008A3B64"/>
    <w:rsid w:val="008B09EB"/>
    <w:rsid w:val="008B0D09"/>
    <w:rsid w:val="008B797A"/>
    <w:rsid w:val="008B7F7D"/>
    <w:rsid w:val="008C321B"/>
    <w:rsid w:val="008C3F0A"/>
    <w:rsid w:val="008D2BC8"/>
    <w:rsid w:val="008D3E7F"/>
    <w:rsid w:val="008D3F01"/>
    <w:rsid w:val="008D61F7"/>
    <w:rsid w:val="008D66DC"/>
    <w:rsid w:val="008D7393"/>
    <w:rsid w:val="008D7FC4"/>
    <w:rsid w:val="008E131A"/>
    <w:rsid w:val="008E47B1"/>
    <w:rsid w:val="008E52F5"/>
    <w:rsid w:val="008E6BB5"/>
    <w:rsid w:val="008F3F2B"/>
    <w:rsid w:val="008F424C"/>
    <w:rsid w:val="008F76CE"/>
    <w:rsid w:val="009012FF"/>
    <w:rsid w:val="00906A45"/>
    <w:rsid w:val="00906CC7"/>
    <w:rsid w:val="0090782A"/>
    <w:rsid w:val="00907D72"/>
    <w:rsid w:val="00916304"/>
    <w:rsid w:val="00920ECD"/>
    <w:rsid w:val="00921049"/>
    <w:rsid w:val="00923B88"/>
    <w:rsid w:val="00924E5E"/>
    <w:rsid w:val="009301A5"/>
    <w:rsid w:val="00930E92"/>
    <w:rsid w:val="00931C4D"/>
    <w:rsid w:val="009351E1"/>
    <w:rsid w:val="00935636"/>
    <w:rsid w:val="00937A6B"/>
    <w:rsid w:val="009420B2"/>
    <w:rsid w:val="009422E5"/>
    <w:rsid w:val="0094267D"/>
    <w:rsid w:val="00945DD7"/>
    <w:rsid w:val="00950EB7"/>
    <w:rsid w:val="00952864"/>
    <w:rsid w:val="00956837"/>
    <w:rsid w:val="00956BB9"/>
    <w:rsid w:val="0095717A"/>
    <w:rsid w:val="009652D2"/>
    <w:rsid w:val="0096539C"/>
    <w:rsid w:val="00965B20"/>
    <w:rsid w:val="009665E7"/>
    <w:rsid w:val="00970D16"/>
    <w:rsid w:val="00977ED8"/>
    <w:rsid w:val="00982613"/>
    <w:rsid w:val="00984C46"/>
    <w:rsid w:val="009858FF"/>
    <w:rsid w:val="00987E8F"/>
    <w:rsid w:val="00992AD8"/>
    <w:rsid w:val="00994D4A"/>
    <w:rsid w:val="009953CB"/>
    <w:rsid w:val="00995780"/>
    <w:rsid w:val="00996A78"/>
    <w:rsid w:val="009A11C5"/>
    <w:rsid w:val="009A1F3E"/>
    <w:rsid w:val="009A30A1"/>
    <w:rsid w:val="009A33E1"/>
    <w:rsid w:val="009A577C"/>
    <w:rsid w:val="009B03F0"/>
    <w:rsid w:val="009B144F"/>
    <w:rsid w:val="009B5E1F"/>
    <w:rsid w:val="009B6195"/>
    <w:rsid w:val="009B66B2"/>
    <w:rsid w:val="009B6D3D"/>
    <w:rsid w:val="009B76BC"/>
    <w:rsid w:val="009B78C3"/>
    <w:rsid w:val="009C3A21"/>
    <w:rsid w:val="009C3BF1"/>
    <w:rsid w:val="009C42A9"/>
    <w:rsid w:val="009C5FEA"/>
    <w:rsid w:val="009C7579"/>
    <w:rsid w:val="009D0860"/>
    <w:rsid w:val="009D0D8A"/>
    <w:rsid w:val="009D1A38"/>
    <w:rsid w:val="009D4E7F"/>
    <w:rsid w:val="009D5118"/>
    <w:rsid w:val="009E01E2"/>
    <w:rsid w:val="009E2B23"/>
    <w:rsid w:val="009E3CFB"/>
    <w:rsid w:val="009F07AF"/>
    <w:rsid w:val="009F0E7F"/>
    <w:rsid w:val="009F2AC3"/>
    <w:rsid w:val="00A07E10"/>
    <w:rsid w:val="00A11A53"/>
    <w:rsid w:val="00A1316C"/>
    <w:rsid w:val="00A134D0"/>
    <w:rsid w:val="00A160E2"/>
    <w:rsid w:val="00A175F7"/>
    <w:rsid w:val="00A20571"/>
    <w:rsid w:val="00A231B6"/>
    <w:rsid w:val="00A2364B"/>
    <w:rsid w:val="00A26FAA"/>
    <w:rsid w:val="00A300DC"/>
    <w:rsid w:val="00A31251"/>
    <w:rsid w:val="00A4126F"/>
    <w:rsid w:val="00A44808"/>
    <w:rsid w:val="00A53D3D"/>
    <w:rsid w:val="00A54344"/>
    <w:rsid w:val="00A54A8D"/>
    <w:rsid w:val="00A551F2"/>
    <w:rsid w:val="00A63C43"/>
    <w:rsid w:val="00A643A6"/>
    <w:rsid w:val="00A71314"/>
    <w:rsid w:val="00A714AB"/>
    <w:rsid w:val="00A74558"/>
    <w:rsid w:val="00A82A7B"/>
    <w:rsid w:val="00A84F18"/>
    <w:rsid w:val="00A854D2"/>
    <w:rsid w:val="00A85E46"/>
    <w:rsid w:val="00A9429D"/>
    <w:rsid w:val="00A94EE1"/>
    <w:rsid w:val="00A95EE9"/>
    <w:rsid w:val="00AA0FF5"/>
    <w:rsid w:val="00AA1E65"/>
    <w:rsid w:val="00AA5B62"/>
    <w:rsid w:val="00AA73A8"/>
    <w:rsid w:val="00AB2904"/>
    <w:rsid w:val="00AB2DC4"/>
    <w:rsid w:val="00AB6305"/>
    <w:rsid w:val="00AC0128"/>
    <w:rsid w:val="00AC06DF"/>
    <w:rsid w:val="00AC1670"/>
    <w:rsid w:val="00AC1E3D"/>
    <w:rsid w:val="00AC3845"/>
    <w:rsid w:val="00AC423E"/>
    <w:rsid w:val="00AC7A99"/>
    <w:rsid w:val="00AD3724"/>
    <w:rsid w:val="00AE2A0D"/>
    <w:rsid w:val="00AE2EBD"/>
    <w:rsid w:val="00AE541D"/>
    <w:rsid w:val="00AE7DC4"/>
    <w:rsid w:val="00AF064D"/>
    <w:rsid w:val="00AF10F2"/>
    <w:rsid w:val="00AF1E7D"/>
    <w:rsid w:val="00AF4F9B"/>
    <w:rsid w:val="00AF66CB"/>
    <w:rsid w:val="00AF75EF"/>
    <w:rsid w:val="00B00F8E"/>
    <w:rsid w:val="00B03B34"/>
    <w:rsid w:val="00B06246"/>
    <w:rsid w:val="00B06F59"/>
    <w:rsid w:val="00B12A0F"/>
    <w:rsid w:val="00B13A36"/>
    <w:rsid w:val="00B250F8"/>
    <w:rsid w:val="00B26516"/>
    <w:rsid w:val="00B27BB2"/>
    <w:rsid w:val="00B312ED"/>
    <w:rsid w:val="00B32312"/>
    <w:rsid w:val="00B32D66"/>
    <w:rsid w:val="00B35312"/>
    <w:rsid w:val="00B358CE"/>
    <w:rsid w:val="00B407A5"/>
    <w:rsid w:val="00B4250D"/>
    <w:rsid w:val="00B50DAB"/>
    <w:rsid w:val="00B519F5"/>
    <w:rsid w:val="00B52350"/>
    <w:rsid w:val="00B523BE"/>
    <w:rsid w:val="00B53223"/>
    <w:rsid w:val="00B53B93"/>
    <w:rsid w:val="00B5615F"/>
    <w:rsid w:val="00B60487"/>
    <w:rsid w:val="00B62DA8"/>
    <w:rsid w:val="00B63BAE"/>
    <w:rsid w:val="00B64413"/>
    <w:rsid w:val="00B6453F"/>
    <w:rsid w:val="00B66E10"/>
    <w:rsid w:val="00B670CB"/>
    <w:rsid w:val="00B71A89"/>
    <w:rsid w:val="00B73622"/>
    <w:rsid w:val="00B752D8"/>
    <w:rsid w:val="00B75CFA"/>
    <w:rsid w:val="00B7676D"/>
    <w:rsid w:val="00B805EA"/>
    <w:rsid w:val="00B8211E"/>
    <w:rsid w:val="00B845C9"/>
    <w:rsid w:val="00B8718E"/>
    <w:rsid w:val="00B874A0"/>
    <w:rsid w:val="00B876E7"/>
    <w:rsid w:val="00B903EA"/>
    <w:rsid w:val="00B930A8"/>
    <w:rsid w:val="00B9768A"/>
    <w:rsid w:val="00BA1BA7"/>
    <w:rsid w:val="00BA1FDC"/>
    <w:rsid w:val="00BA43D1"/>
    <w:rsid w:val="00BA69A6"/>
    <w:rsid w:val="00BA6FE3"/>
    <w:rsid w:val="00BB1959"/>
    <w:rsid w:val="00BB24AB"/>
    <w:rsid w:val="00BB2B7E"/>
    <w:rsid w:val="00BB361F"/>
    <w:rsid w:val="00BB393C"/>
    <w:rsid w:val="00BB3D03"/>
    <w:rsid w:val="00BB3DE5"/>
    <w:rsid w:val="00BB3E3F"/>
    <w:rsid w:val="00BB5474"/>
    <w:rsid w:val="00BB68AE"/>
    <w:rsid w:val="00BB77C3"/>
    <w:rsid w:val="00BC63F4"/>
    <w:rsid w:val="00BD04BA"/>
    <w:rsid w:val="00BD24F6"/>
    <w:rsid w:val="00BD3094"/>
    <w:rsid w:val="00BD41B4"/>
    <w:rsid w:val="00BF23BB"/>
    <w:rsid w:val="00BF75B1"/>
    <w:rsid w:val="00C006A4"/>
    <w:rsid w:val="00C0143C"/>
    <w:rsid w:val="00C02DAF"/>
    <w:rsid w:val="00C054BD"/>
    <w:rsid w:val="00C06BA1"/>
    <w:rsid w:val="00C15112"/>
    <w:rsid w:val="00C175DA"/>
    <w:rsid w:val="00C21808"/>
    <w:rsid w:val="00C258FA"/>
    <w:rsid w:val="00C30F05"/>
    <w:rsid w:val="00C410C3"/>
    <w:rsid w:val="00C42440"/>
    <w:rsid w:val="00C44C87"/>
    <w:rsid w:val="00C52985"/>
    <w:rsid w:val="00C53D7B"/>
    <w:rsid w:val="00C54CAB"/>
    <w:rsid w:val="00C563AA"/>
    <w:rsid w:val="00C56A39"/>
    <w:rsid w:val="00C621B3"/>
    <w:rsid w:val="00C6584E"/>
    <w:rsid w:val="00C708A6"/>
    <w:rsid w:val="00C70A20"/>
    <w:rsid w:val="00C71717"/>
    <w:rsid w:val="00C71A97"/>
    <w:rsid w:val="00C750B1"/>
    <w:rsid w:val="00C81BD0"/>
    <w:rsid w:val="00C86AAD"/>
    <w:rsid w:val="00C87BCB"/>
    <w:rsid w:val="00C94F3B"/>
    <w:rsid w:val="00C94FF4"/>
    <w:rsid w:val="00C95056"/>
    <w:rsid w:val="00C9724E"/>
    <w:rsid w:val="00C97507"/>
    <w:rsid w:val="00C97735"/>
    <w:rsid w:val="00CA2527"/>
    <w:rsid w:val="00CA293F"/>
    <w:rsid w:val="00CB0998"/>
    <w:rsid w:val="00CB0D79"/>
    <w:rsid w:val="00CB1BE5"/>
    <w:rsid w:val="00CB283A"/>
    <w:rsid w:val="00CB2A36"/>
    <w:rsid w:val="00CB2B61"/>
    <w:rsid w:val="00CB69FA"/>
    <w:rsid w:val="00CB7E15"/>
    <w:rsid w:val="00CC1642"/>
    <w:rsid w:val="00CC4299"/>
    <w:rsid w:val="00CC568B"/>
    <w:rsid w:val="00CC6300"/>
    <w:rsid w:val="00CC7487"/>
    <w:rsid w:val="00CD14A1"/>
    <w:rsid w:val="00CD5A41"/>
    <w:rsid w:val="00CD5E5F"/>
    <w:rsid w:val="00CD6F39"/>
    <w:rsid w:val="00CE0B76"/>
    <w:rsid w:val="00CE1992"/>
    <w:rsid w:val="00CE1E3C"/>
    <w:rsid w:val="00CE52A8"/>
    <w:rsid w:val="00CF0EDC"/>
    <w:rsid w:val="00CF3310"/>
    <w:rsid w:val="00CF7C96"/>
    <w:rsid w:val="00D01068"/>
    <w:rsid w:val="00D03F60"/>
    <w:rsid w:val="00D12305"/>
    <w:rsid w:val="00D138A9"/>
    <w:rsid w:val="00D176AF"/>
    <w:rsid w:val="00D21756"/>
    <w:rsid w:val="00D24251"/>
    <w:rsid w:val="00D270EF"/>
    <w:rsid w:val="00D32FB4"/>
    <w:rsid w:val="00D40B8E"/>
    <w:rsid w:val="00D43E5A"/>
    <w:rsid w:val="00D50FB9"/>
    <w:rsid w:val="00D53718"/>
    <w:rsid w:val="00D60E9D"/>
    <w:rsid w:val="00D6305C"/>
    <w:rsid w:val="00D63FFF"/>
    <w:rsid w:val="00D658A0"/>
    <w:rsid w:val="00D717A9"/>
    <w:rsid w:val="00D72483"/>
    <w:rsid w:val="00D7607F"/>
    <w:rsid w:val="00D76D5A"/>
    <w:rsid w:val="00D84ACD"/>
    <w:rsid w:val="00D867E4"/>
    <w:rsid w:val="00D90C1A"/>
    <w:rsid w:val="00D90CC5"/>
    <w:rsid w:val="00D9113A"/>
    <w:rsid w:val="00D922D0"/>
    <w:rsid w:val="00D9315B"/>
    <w:rsid w:val="00DA2507"/>
    <w:rsid w:val="00DA41FB"/>
    <w:rsid w:val="00DA4618"/>
    <w:rsid w:val="00DA576F"/>
    <w:rsid w:val="00DA770D"/>
    <w:rsid w:val="00DB203F"/>
    <w:rsid w:val="00DB42C0"/>
    <w:rsid w:val="00DB49D2"/>
    <w:rsid w:val="00DB784A"/>
    <w:rsid w:val="00DC1804"/>
    <w:rsid w:val="00DC4194"/>
    <w:rsid w:val="00DC521B"/>
    <w:rsid w:val="00DD4CF1"/>
    <w:rsid w:val="00DD7A7C"/>
    <w:rsid w:val="00DE0542"/>
    <w:rsid w:val="00DE124A"/>
    <w:rsid w:val="00DE3328"/>
    <w:rsid w:val="00DE36BE"/>
    <w:rsid w:val="00DE6E22"/>
    <w:rsid w:val="00DE7F1E"/>
    <w:rsid w:val="00DF0127"/>
    <w:rsid w:val="00DF2413"/>
    <w:rsid w:val="00DF64B7"/>
    <w:rsid w:val="00DF6ADF"/>
    <w:rsid w:val="00DF7172"/>
    <w:rsid w:val="00E0062B"/>
    <w:rsid w:val="00E007CB"/>
    <w:rsid w:val="00E01D45"/>
    <w:rsid w:val="00E1177C"/>
    <w:rsid w:val="00E15645"/>
    <w:rsid w:val="00E15AA9"/>
    <w:rsid w:val="00E20E9B"/>
    <w:rsid w:val="00E24249"/>
    <w:rsid w:val="00E24D49"/>
    <w:rsid w:val="00E27C49"/>
    <w:rsid w:val="00E336AE"/>
    <w:rsid w:val="00E33E16"/>
    <w:rsid w:val="00E37A4E"/>
    <w:rsid w:val="00E46829"/>
    <w:rsid w:val="00E47C49"/>
    <w:rsid w:val="00E518AA"/>
    <w:rsid w:val="00E537FE"/>
    <w:rsid w:val="00E54275"/>
    <w:rsid w:val="00E609B6"/>
    <w:rsid w:val="00E61B9A"/>
    <w:rsid w:val="00E707D5"/>
    <w:rsid w:val="00E75097"/>
    <w:rsid w:val="00E80555"/>
    <w:rsid w:val="00E8236A"/>
    <w:rsid w:val="00E8755A"/>
    <w:rsid w:val="00E94773"/>
    <w:rsid w:val="00E94C5A"/>
    <w:rsid w:val="00E95C77"/>
    <w:rsid w:val="00E95F3D"/>
    <w:rsid w:val="00EA1DC2"/>
    <w:rsid w:val="00EA330A"/>
    <w:rsid w:val="00EA5102"/>
    <w:rsid w:val="00EB5A86"/>
    <w:rsid w:val="00EB7801"/>
    <w:rsid w:val="00EC1B26"/>
    <w:rsid w:val="00EC3156"/>
    <w:rsid w:val="00EC478F"/>
    <w:rsid w:val="00EC7D83"/>
    <w:rsid w:val="00ED3D6F"/>
    <w:rsid w:val="00ED4C82"/>
    <w:rsid w:val="00EE0B5A"/>
    <w:rsid w:val="00EE1EEB"/>
    <w:rsid w:val="00EE24DF"/>
    <w:rsid w:val="00EE471F"/>
    <w:rsid w:val="00EE5BB3"/>
    <w:rsid w:val="00EF144C"/>
    <w:rsid w:val="00EF4E6E"/>
    <w:rsid w:val="00EF58CC"/>
    <w:rsid w:val="00F01360"/>
    <w:rsid w:val="00F02FA3"/>
    <w:rsid w:val="00F14127"/>
    <w:rsid w:val="00F30D31"/>
    <w:rsid w:val="00F37DCE"/>
    <w:rsid w:val="00F4043C"/>
    <w:rsid w:val="00F4237E"/>
    <w:rsid w:val="00F43A4E"/>
    <w:rsid w:val="00F448CA"/>
    <w:rsid w:val="00F44D77"/>
    <w:rsid w:val="00F476A2"/>
    <w:rsid w:val="00F50080"/>
    <w:rsid w:val="00F5074F"/>
    <w:rsid w:val="00F55570"/>
    <w:rsid w:val="00F574E1"/>
    <w:rsid w:val="00F57A93"/>
    <w:rsid w:val="00F6047F"/>
    <w:rsid w:val="00F6235D"/>
    <w:rsid w:val="00F62F6B"/>
    <w:rsid w:val="00F75BB6"/>
    <w:rsid w:val="00F80174"/>
    <w:rsid w:val="00F8164D"/>
    <w:rsid w:val="00F821F6"/>
    <w:rsid w:val="00F837E2"/>
    <w:rsid w:val="00F858A7"/>
    <w:rsid w:val="00F876D9"/>
    <w:rsid w:val="00F90EA9"/>
    <w:rsid w:val="00F92AF2"/>
    <w:rsid w:val="00FA063D"/>
    <w:rsid w:val="00FA2102"/>
    <w:rsid w:val="00FA3889"/>
    <w:rsid w:val="00FA7BBE"/>
    <w:rsid w:val="00FB081D"/>
    <w:rsid w:val="00FB3074"/>
    <w:rsid w:val="00FB6D86"/>
    <w:rsid w:val="00FC5277"/>
    <w:rsid w:val="00FD5A3D"/>
    <w:rsid w:val="00FE1C39"/>
    <w:rsid w:val="00FE2BFA"/>
    <w:rsid w:val="00FE2DBA"/>
    <w:rsid w:val="00FE36B5"/>
    <w:rsid w:val="00FE3FC5"/>
    <w:rsid w:val="00FE520F"/>
    <w:rsid w:val="00FE5F6A"/>
    <w:rsid w:val="00FE7EE7"/>
    <w:rsid w:val="00FF1992"/>
    <w:rsid w:val="00FF34AF"/>
    <w:rsid w:val="00FF7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10D7"/>
  <w15:docId w15:val="{DC1D63B9-9311-47BF-9910-1161AE42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Open Sans"/>
        <w:color w:val="000000" w:themeColor="text1"/>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Paragraph2"/>
    <w:link w:val="Heading1Char"/>
    <w:uiPriority w:val="9"/>
    <w:qFormat/>
    <w:rsid w:val="00E15AA9"/>
    <w:pPr>
      <w:keepNext/>
      <w:keepLines/>
      <w:pageBreakBefore/>
      <w:numPr>
        <w:numId w:val="2"/>
      </w:numPr>
      <w:spacing w:before="120" w:after="240"/>
      <w:ind w:left="425" w:hanging="567"/>
      <w:outlineLvl w:val="0"/>
    </w:pPr>
    <w:rPr>
      <w:rFonts w:ascii="Tahoma" w:eastAsiaTheme="majorEastAsia" w:hAnsi="Tahoma" w:cstheme="majorBidi"/>
      <w:b/>
      <w:bCs/>
      <w:caps/>
      <w:sz w:val="30"/>
      <w:szCs w:val="28"/>
    </w:rPr>
  </w:style>
  <w:style w:type="paragraph" w:styleId="Heading2">
    <w:name w:val="heading 2"/>
    <w:basedOn w:val="Normal"/>
    <w:next w:val="Paragraph2"/>
    <w:link w:val="Heading2Char"/>
    <w:uiPriority w:val="9"/>
    <w:unhideWhenUsed/>
    <w:qFormat/>
    <w:rsid w:val="00C02DAF"/>
    <w:pPr>
      <w:keepNext/>
      <w:keepLines/>
      <w:spacing w:before="200" w:after="0"/>
      <w:ind w:left="425"/>
      <w:outlineLvl w:val="1"/>
    </w:pPr>
    <w:rPr>
      <w:rFonts w:ascii="Tahoma" w:eastAsiaTheme="majorEastAsia" w:hAnsi="Tahoma" w:cstheme="majorBidi"/>
      <w:b/>
      <w:bCs/>
      <w:sz w:val="26"/>
      <w:szCs w:val="26"/>
    </w:rPr>
  </w:style>
  <w:style w:type="paragraph" w:styleId="Heading3">
    <w:name w:val="heading 3"/>
    <w:basedOn w:val="Normal"/>
    <w:next w:val="Paragraph2"/>
    <w:link w:val="Heading3Char"/>
    <w:uiPriority w:val="9"/>
    <w:unhideWhenUsed/>
    <w:qFormat/>
    <w:rsid w:val="00321277"/>
    <w:pPr>
      <w:keepNext/>
      <w:keepLines/>
      <w:spacing w:before="200" w:after="0"/>
      <w:ind w:left="425"/>
      <w:outlineLvl w:val="2"/>
    </w:pPr>
    <w:rPr>
      <w:rFonts w:ascii="Tahoma" w:eastAsiaTheme="majorEastAsia" w:hAnsi="Tahoma" w:cstheme="majorBidi"/>
      <w:b/>
      <w:bCs/>
    </w:rPr>
  </w:style>
  <w:style w:type="paragraph" w:styleId="Heading4">
    <w:name w:val="heading 4"/>
    <w:basedOn w:val="Normal"/>
    <w:next w:val="Paragraph2"/>
    <w:link w:val="Heading4Char"/>
    <w:uiPriority w:val="9"/>
    <w:unhideWhenUsed/>
    <w:qFormat/>
    <w:rsid w:val="00E15AA9"/>
    <w:pPr>
      <w:keepNext/>
      <w:keepLines/>
      <w:spacing w:before="200" w:after="0"/>
      <w:ind w:left="425"/>
      <w:outlineLvl w:val="3"/>
    </w:pPr>
    <w:rPr>
      <w:rFonts w:ascii="Tahoma" w:eastAsiaTheme="majorEastAsia" w:hAnsi="Tahom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2DAF"/>
    <w:pPr>
      <w:ind w:left="720"/>
      <w:contextualSpacing/>
    </w:pPr>
  </w:style>
  <w:style w:type="paragraph" w:customStyle="1" w:styleId="Paragraphstyle">
    <w:name w:val="Paragraph style"/>
    <w:basedOn w:val="ListParagraph"/>
    <w:link w:val="ParagraphstyleChar"/>
    <w:rsid w:val="00920ECD"/>
    <w:pPr>
      <w:numPr>
        <w:ilvl w:val="1"/>
        <w:numId w:val="1"/>
      </w:numPr>
      <w:spacing w:before="120" w:after="120"/>
      <w:ind w:left="425" w:hanging="709"/>
      <w:contextualSpacing w:val="0"/>
      <w:jc w:val="both"/>
    </w:pPr>
    <w:rPr>
      <w:rFonts w:ascii="Tahoma" w:hAnsi="Tahoma"/>
    </w:rPr>
  </w:style>
  <w:style w:type="character" w:customStyle="1" w:styleId="Heading1Char">
    <w:name w:val="Heading 1 Char"/>
    <w:basedOn w:val="DefaultParagraphFont"/>
    <w:link w:val="Heading1"/>
    <w:uiPriority w:val="9"/>
    <w:rsid w:val="00E15AA9"/>
    <w:rPr>
      <w:rFonts w:ascii="Tahoma" w:eastAsiaTheme="majorEastAsia" w:hAnsi="Tahoma" w:cstheme="majorBidi"/>
      <w:b/>
      <w:bCs/>
      <w:caps/>
      <w:sz w:val="30"/>
      <w:szCs w:val="28"/>
    </w:rPr>
  </w:style>
  <w:style w:type="character" w:customStyle="1" w:styleId="ListParagraphChar">
    <w:name w:val="List Paragraph Char"/>
    <w:basedOn w:val="DefaultParagraphFont"/>
    <w:link w:val="ListParagraph"/>
    <w:uiPriority w:val="34"/>
    <w:rsid w:val="00C02DAF"/>
  </w:style>
  <w:style w:type="character" w:customStyle="1" w:styleId="ParagraphstyleChar">
    <w:name w:val="Paragraph style Char"/>
    <w:basedOn w:val="ListParagraphChar"/>
    <w:link w:val="Paragraphstyle"/>
    <w:rsid w:val="00920ECD"/>
    <w:rPr>
      <w:rFonts w:ascii="Tahoma" w:hAnsi="Tahoma"/>
    </w:rPr>
  </w:style>
  <w:style w:type="character" w:customStyle="1" w:styleId="Heading2Char">
    <w:name w:val="Heading 2 Char"/>
    <w:basedOn w:val="DefaultParagraphFont"/>
    <w:link w:val="Heading2"/>
    <w:uiPriority w:val="9"/>
    <w:rsid w:val="00C02DAF"/>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321277"/>
    <w:rPr>
      <w:rFonts w:ascii="Tahoma" w:eastAsiaTheme="majorEastAsia" w:hAnsi="Tahoma" w:cstheme="majorBidi"/>
      <w:b/>
      <w:bCs/>
    </w:rPr>
  </w:style>
  <w:style w:type="character" w:customStyle="1" w:styleId="Heading4Char">
    <w:name w:val="Heading 4 Char"/>
    <w:basedOn w:val="DefaultParagraphFont"/>
    <w:link w:val="Heading4"/>
    <w:uiPriority w:val="9"/>
    <w:rsid w:val="00E15AA9"/>
    <w:rPr>
      <w:rFonts w:ascii="Tahoma" w:eastAsiaTheme="majorEastAsia" w:hAnsi="Tahoma" w:cstheme="majorBidi"/>
      <w:b/>
      <w:bCs/>
      <w:i/>
      <w:iCs/>
      <w:sz w:val="20"/>
    </w:rPr>
  </w:style>
  <w:style w:type="paragraph" w:customStyle="1" w:styleId="Client">
    <w:name w:val="Client"/>
    <w:basedOn w:val="Heading1"/>
    <w:link w:val="ClientChar"/>
    <w:qFormat/>
    <w:rsid w:val="00B752D8"/>
    <w:pPr>
      <w:numPr>
        <w:numId w:val="0"/>
      </w:numPr>
      <w:spacing w:before="480" w:after="120"/>
    </w:pPr>
    <w:rPr>
      <w:caps w:val="0"/>
      <w:sz w:val="32"/>
    </w:rPr>
  </w:style>
  <w:style w:type="paragraph" w:customStyle="1" w:styleId="ReportTitle">
    <w:name w:val="Report Title"/>
    <w:basedOn w:val="Normal"/>
    <w:link w:val="ReportTitleChar"/>
    <w:qFormat/>
    <w:rsid w:val="001C4804"/>
    <w:pPr>
      <w:spacing w:before="120" w:after="120"/>
    </w:pPr>
    <w:rPr>
      <w:rFonts w:ascii="Tahoma" w:hAnsi="Tahoma"/>
      <w:b/>
      <w:caps/>
      <w:sz w:val="36"/>
    </w:rPr>
  </w:style>
  <w:style w:type="character" w:customStyle="1" w:styleId="ClientChar">
    <w:name w:val="Client Char"/>
    <w:basedOn w:val="Heading1Char"/>
    <w:link w:val="Client"/>
    <w:rsid w:val="00B752D8"/>
    <w:rPr>
      <w:rFonts w:ascii="Tahoma" w:eastAsiaTheme="majorEastAsia" w:hAnsi="Tahoma" w:cstheme="majorBidi"/>
      <w:b/>
      <w:bCs/>
      <w:caps w:val="0"/>
      <w:sz w:val="32"/>
      <w:szCs w:val="28"/>
    </w:rPr>
  </w:style>
  <w:style w:type="paragraph" w:styleId="BalloonText">
    <w:name w:val="Balloon Text"/>
    <w:basedOn w:val="Normal"/>
    <w:link w:val="BalloonTextChar"/>
    <w:uiPriority w:val="99"/>
    <w:semiHidden/>
    <w:unhideWhenUsed/>
    <w:rsid w:val="008E6BB5"/>
    <w:pPr>
      <w:spacing w:after="0" w:line="240" w:lineRule="auto"/>
    </w:pPr>
    <w:rPr>
      <w:rFonts w:ascii="Tahoma" w:hAnsi="Tahoma" w:cs="Tahoma"/>
      <w:sz w:val="16"/>
      <w:szCs w:val="16"/>
    </w:rPr>
  </w:style>
  <w:style w:type="character" w:customStyle="1" w:styleId="ReportTitleChar">
    <w:name w:val="Report Title Char"/>
    <w:basedOn w:val="DefaultParagraphFont"/>
    <w:link w:val="ReportTitle"/>
    <w:rsid w:val="001C4804"/>
    <w:rPr>
      <w:rFonts w:ascii="Tahoma" w:hAnsi="Tahoma"/>
      <w:b/>
      <w:caps/>
      <w:sz w:val="36"/>
    </w:rPr>
  </w:style>
  <w:style w:type="character" w:customStyle="1" w:styleId="BalloonTextChar">
    <w:name w:val="Balloon Text Char"/>
    <w:basedOn w:val="DefaultParagraphFont"/>
    <w:link w:val="BalloonText"/>
    <w:uiPriority w:val="99"/>
    <w:semiHidden/>
    <w:rsid w:val="008E6BB5"/>
    <w:rPr>
      <w:rFonts w:ascii="Tahoma" w:hAnsi="Tahoma" w:cs="Tahoma"/>
      <w:sz w:val="16"/>
      <w:szCs w:val="16"/>
    </w:rPr>
  </w:style>
  <w:style w:type="table" w:styleId="TableGrid">
    <w:name w:val="Table Grid"/>
    <w:basedOn w:val="TableNormal"/>
    <w:uiPriority w:val="39"/>
    <w:rsid w:val="00B7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status">
    <w:name w:val="Report status"/>
    <w:basedOn w:val="Normal"/>
    <w:link w:val="ReportstatusChar"/>
    <w:qFormat/>
    <w:rsid w:val="00B752D8"/>
    <w:rPr>
      <w:rFonts w:ascii="Tahoma" w:hAnsi="Tahoma"/>
      <w:sz w:val="28"/>
    </w:rPr>
  </w:style>
  <w:style w:type="paragraph" w:customStyle="1" w:styleId="ReportDate">
    <w:name w:val="Report Date"/>
    <w:basedOn w:val="Normal"/>
    <w:link w:val="ReportDateChar"/>
    <w:qFormat/>
    <w:rsid w:val="00B752D8"/>
    <w:rPr>
      <w:rFonts w:ascii="Tahoma" w:hAnsi="Tahoma"/>
      <w:sz w:val="24"/>
    </w:rPr>
  </w:style>
  <w:style w:type="character" w:customStyle="1" w:styleId="ReportstatusChar">
    <w:name w:val="Report status Char"/>
    <w:basedOn w:val="DefaultParagraphFont"/>
    <w:link w:val="Reportstatus"/>
    <w:rsid w:val="00B752D8"/>
    <w:rPr>
      <w:rFonts w:ascii="Tahoma" w:hAnsi="Tahoma"/>
      <w:sz w:val="28"/>
    </w:rPr>
  </w:style>
  <w:style w:type="paragraph" w:styleId="TOC1">
    <w:name w:val="toc 1"/>
    <w:basedOn w:val="Normal"/>
    <w:next w:val="Normal"/>
    <w:autoRedefine/>
    <w:uiPriority w:val="39"/>
    <w:unhideWhenUsed/>
    <w:rsid w:val="001C48D3"/>
    <w:pPr>
      <w:tabs>
        <w:tab w:val="left" w:pos="567"/>
        <w:tab w:val="right" w:leader="dot" w:pos="9016"/>
      </w:tabs>
      <w:spacing w:after="0" w:line="240" w:lineRule="auto"/>
    </w:pPr>
    <w:rPr>
      <w:b/>
      <w:caps/>
      <w:sz w:val="24"/>
      <w:szCs w:val="24"/>
    </w:rPr>
  </w:style>
  <w:style w:type="character" w:customStyle="1" w:styleId="ReportDateChar">
    <w:name w:val="Report Date Char"/>
    <w:basedOn w:val="DefaultParagraphFont"/>
    <w:link w:val="ReportDate"/>
    <w:rsid w:val="00B752D8"/>
    <w:rPr>
      <w:rFonts w:ascii="Tahoma" w:hAnsi="Tahoma"/>
      <w:sz w:val="24"/>
    </w:rPr>
  </w:style>
  <w:style w:type="paragraph" w:styleId="TOC2">
    <w:name w:val="toc 2"/>
    <w:basedOn w:val="Normal"/>
    <w:next w:val="Normal"/>
    <w:autoRedefine/>
    <w:uiPriority w:val="39"/>
    <w:unhideWhenUsed/>
    <w:rsid w:val="00970D16"/>
    <w:pPr>
      <w:spacing w:before="120" w:after="120"/>
      <w:ind w:left="567"/>
    </w:pPr>
    <w:rPr>
      <w:rFonts w:ascii="Tahoma" w:hAnsi="Tahoma"/>
    </w:rPr>
  </w:style>
  <w:style w:type="character" w:styleId="Hyperlink">
    <w:name w:val="Hyperlink"/>
    <w:basedOn w:val="DefaultParagraphFont"/>
    <w:uiPriority w:val="99"/>
    <w:unhideWhenUsed/>
    <w:rsid w:val="000A0BA5"/>
    <w:rPr>
      <w:color w:val="0000FF" w:themeColor="hyperlink"/>
      <w:u w:val="single"/>
    </w:rPr>
  </w:style>
  <w:style w:type="paragraph" w:styleId="TOCHeading">
    <w:name w:val="TOC Heading"/>
    <w:basedOn w:val="Heading1"/>
    <w:next w:val="Normal"/>
    <w:uiPriority w:val="39"/>
    <w:semiHidden/>
    <w:unhideWhenUsed/>
    <w:qFormat/>
    <w:rsid w:val="000A0BA5"/>
    <w:pPr>
      <w:pageBreakBefore w:val="0"/>
      <w:numPr>
        <w:numId w:val="0"/>
      </w:numPr>
      <w:spacing w:before="480" w:after="0"/>
      <w:outlineLvl w:val="9"/>
    </w:pPr>
    <w:rPr>
      <w:rFonts w:asciiTheme="majorHAnsi" w:hAnsiTheme="majorHAnsi"/>
      <w:caps w:val="0"/>
      <w:color w:val="365F91" w:themeColor="accent1" w:themeShade="BF"/>
      <w:lang w:val="en-US" w:eastAsia="ja-JP"/>
    </w:rPr>
  </w:style>
  <w:style w:type="paragraph" w:styleId="TOC3">
    <w:name w:val="toc 3"/>
    <w:basedOn w:val="Normal"/>
    <w:next w:val="Normal"/>
    <w:autoRedefine/>
    <w:uiPriority w:val="39"/>
    <w:unhideWhenUsed/>
    <w:rsid w:val="00B845C9"/>
    <w:pPr>
      <w:tabs>
        <w:tab w:val="left" w:pos="9015"/>
      </w:tabs>
      <w:spacing w:after="100"/>
      <w:ind w:left="440"/>
    </w:pPr>
    <w:rPr>
      <w:rFonts w:ascii="Tahoma" w:hAnsi="Tahoma"/>
    </w:rPr>
  </w:style>
  <w:style w:type="paragraph" w:styleId="Header">
    <w:name w:val="header"/>
    <w:basedOn w:val="Normal"/>
    <w:link w:val="HeaderChar"/>
    <w:uiPriority w:val="99"/>
    <w:unhideWhenUsed/>
    <w:rsid w:val="00C0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6A4"/>
  </w:style>
  <w:style w:type="paragraph" w:styleId="Footer">
    <w:name w:val="footer"/>
    <w:basedOn w:val="Normal"/>
    <w:link w:val="FooterChar"/>
    <w:uiPriority w:val="99"/>
    <w:unhideWhenUsed/>
    <w:rsid w:val="00C0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6A4"/>
  </w:style>
  <w:style w:type="paragraph" w:styleId="NoSpacing">
    <w:name w:val="No Spacing"/>
    <w:link w:val="NoSpacingChar"/>
    <w:uiPriority w:val="1"/>
    <w:qFormat/>
    <w:rsid w:val="00691F4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1F4D"/>
    <w:rPr>
      <w:rFonts w:eastAsiaTheme="minorEastAsia"/>
      <w:lang w:val="en-US" w:eastAsia="ja-JP"/>
    </w:rPr>
  </w:style>
  <w:style w:type="paragraph" w:customStyle="1" w:styleId="Appendix">
    <w:name w:val="Appendix"/>
    <w:basedOn w:val="Heading1"/>
    <w:link w:val="AppendixChar"/>
    <w:qFormat/>
    <w:rsid w:val="00684653"/>
    <w:pPr>
      <w:numPr>
        <w:numId w:val="0"/>
      </w:numPr>
      <w:ind w:left="425"/>
    </w:pPr>
    <w:rPr>
      <w:caps w:val="0"/>
    </w:rPr>
  </w:style>
  <w:style w:type="character" w:customStyle="1" w:styleId="AppendixChar">
    <w:name w:val="Appendix Char"/>
    <w:basedOn w:val="Heading1Char"/>
    <w:link w:val="Appendix"/>
    <w:rsid w:val="00684653"/>
    <w:rPr>
      <w:rFonts w:ascii="Tahoma" w:eastAsiaTheme="majorEastAsia" w:hAnsi="Tahoma" w:cstheme="majorBidi"/>
      <w:b/>
      <w:bCs/>
      <w:caps w:val="0"/>
      <w:sz w:val="30"/>
      <w:szCs w:val="28"/>
    </w:rPr>
  </w:style>
  <w:style w:type="paragraph" w:customStyle="1" w:styleId="Paragraph2">
    <w:name w:val="Paragraph 2"/>
    <w:basedOn w:val="Paragraphstyle"/>
    <w:link w:val="Paragraph2Char"/>
    <w:qFormat/>
    <w:rsid w:val="00423515"/>
    <w:pPr>
      <w:numPr>
        <w:numId w:val="2"/>
      </w:numPr>
    </w:pPr>
  </w:style>
  <w:style w:type="character" w:customStyle="1" w:styleId="Paragraph2Char">
    <w:name w:val="Paragraph 2 Char"/>
    <w:basedOn w:val="ParagraphstyleChar"/>
    <w:link w:val="Paragraph2"/>
    <w:rsid w:val="00423515"/>
    <w:rPr>
      <w:rFonts w:ascii="Tahoma" w:hAnsi="Tahoma"/>
    </w:rPr>
  </w:style>
  <w:style w:type="paragraph" w:customStyle="1" w:styleId="TableFigure">
    <w:name w:val="Table/Figure"/>
    <w:basedOn w:val="Paragraph2"/>
    <w:link w:val="TableFigureChar"/>
    <w:qFormat/>
    <w:rsid w:val="0086037E"/>
    <w:pPr>
      <w:numPr>
        <w:ilvl w:val="0"/>
        <w:numId w:val="0"/>
      </w:numPr>
      <w:ind w:left="426"/>
    </w:pPr>
    <w:rPr>
      <w:b/>
    </w:rPr>
  </w:style>
  <w:style w:type="paragraph" w:customStyle="1" w:styleId="Source">
    <w:name w:val="Source"/>
    <w:basedOn w:val="TableFigure"/>
    <w:next w:val="Paragraph2"/>
    <w:link w:val="SourceChar"/>
    <w:qFormat/>
    <w:rsid w:val="0086037E"/>
    <w:rPr>
      <w:b w:val="0"/>
      <w:sz w:val="16"/>
      <w:szCs w:val="16"/>
    </w:rPr>
  </w:style>
  <w:style w:type="character" w:customStyle="1" w:styleId="TableFigureChar">
    <w:name w:val="Table/Figure Char"/>
    <w:basedOn w:val="Paragraph2Char"/>
    <w:link w:val="TableFigure"/>
    <w:rsid w:val="0086037E"/>
    <w:rPr>
      <w:rFonts w:ascii="Tahoma" w:hAnsi="Tahoma"/>
      <w:b/>
      <w:sz w:val="20"/>
    </w:rPr>
  </w:style>
  <w:style w:type="character" w:customStyle="1" w:styleId="SourceChar">
    <w:name w:val="Source Char"/>
    <w:basedOn w:val="TableFigureChar"/>
    <w:link w:val="Source"/>
    <w:rsid w:val="0086037E"/>
    <w:rPr>
      <w:rFonts w:ascii="Tahoma" w:hAnsi="Tahoma"/>
      <w:b w:val="0"/>
      <w:sz w:val="16"/>
      <w:szCs w:val="16"/>
    </w:rPr>
  </w:style>
  <w:style w:type="paragraph" w:styleId="Quote">
    <w:name w:val="Quote"/>
    <w:basedOn w:val="Normal"/>
    <w:next w:val="Normal"/>
    <w:link w:val="QuoteChar"/>
    <w:uiPriority w:val="29"/>
    <w:qFormat/>
    <w:rsid w:val="001C46AF"/>
    <w:pPr>
      <w:ind w:left="1134" w:right="1134"/>
    </w:pPr>
    <w:rPr>
      <w:rFonts w:ascii="Tahoma" w:hAnsi="Tahoma"/>
      <w:i/>
      <w:iCs/>
    </w:rPr>
  </w:style>
  <w:style w:type="character" w:customStyle="1" w:styleId="QuoteChar">
    <w:name w:val="Quote Char"/>
    <w:basedOn w:val="DefaultParagraphFont"/>
    <w:link w:val="Quote"/>
    <w:uiPriority w:val="29"/>
    <w:rsid w:val="001C46AF"/>
    <w:rPr>
      <w:rFonts w:ascii="Tahoma" w:hAnsi="Tahoma"/>
      <w:i/>
      <w:iCs/>
      <w:color w:val="000000" w:themeColor="text1"/>
      <w:sz w:val="20"/>
    </w:rPr>
  </w:style>
  <w:style w:type="paragraph" w:styleId="FootnoteText">
    <w:name w:val="footnote text"/>
    <w:basedOn w:val="Normal"/>
    <w:link w:val="FootnoteTextChar"/>
    <w:uiPriority w:val="99"/>
    <w:semiHidden/>
    <w:unhideWhenUsed/>
    <w:rsid w:val="00884C95"/>
    <w:pPr>
      <w:spacing w:after="0" w:line="240" w:lineRule="auto"/>
    </w:pPr>
    <w:rPr>
      <w:szCs w:val="20"/>
    </w:rPr>
  </w:style>
  <w:style w:type="character" w:customStyle="1" w:styleId="FootnoteTextChar">
    <w:name w:val="Footnote Text Char"/>
    <w:basedOn w:val="DefaultParagraphFont"/>
    <w:link w:val="FootnoteText"/>
    <w:uiPriority w:val="99"/>
    <w:semiHidden/>
    <w:rsid w:val="00884C95"/>
    <w:rPr>
      <w:szCs w:val="20"/>
    </w:rPr>
  </w:style>
  <w:style w:type="character" w:styleId="FootnoteReference">
    <w:name w:val="footnote reference"/>
    <w:basedOn w:val="DefaultParagraphFont"/>
    <w:uiPriority w:val="99"/>
    <w:semiHidden/>
    <w:unhideWhenUsed/>
    <w:rsid w:val="00884C95"/>
    <w:rPr>
      <w:vertAlign w:val="superscript"/>
    </w:rPr>
  </w:style>
  <w:style w:type="character" w:styleId="CommentReference">
    <w:name w:val="annotation reference"/>
    <w:basedOn w:val="DefaultParagraphFont"/>
    <w:uiPriority w:val="99"/>
    <w:semiHidden/>
    <w:unhideWhenUsed/>
    <w:rsid w:val="00F4043C"/>
    <w:rPr>
      <w:sz w:val="16"/>
      <w:szCs w:val="16"/>
    </w:rPr>
  </w:style>
  <w:style w:type="paragraph" w:styleId="CommentText">
    <w:name w:val="annotation text"/>
    <w:basedOn w:val="Normal"/>
    <w:link w:val="CommentTextChar"/>
    <w:uiPriority w:val="99"/>
    <w:semiHidden/>
    <w:unhideWhenUsed/>
    <w:rsid w:val="00F4043C"/>
    <w:pPr>
      <w:spacing w:line="240" w:lineRule="auto"/>
    </w:pPr>
    <w:rPr>
      <w:rFonts w:ascii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F4043C"/>
    <w:rPr>
      <w:rFonts w:asciiTheme="minorHAnsi" w:hAnsiTheme="minorHAnsi" w:cstheme="minorBidi"/>
      <w:color w:val="auto"/>
      <w:szCs w:val="20"/>
    </w:rPr>
  </w:style>
  <w:style w:type="paragraph" w:customStyle="1" w:styleId="yiv6833394406msonormal">
    <w:name w:val="yiv6833394406msonormal"/>
    <w:basedOn w:val="Normal"/>
    <w:rsid w:val="00F4043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NormalWeb">
    <w:name w:val="Normal (Web)"/>
    <w:basedOn w:val="Normal"/>
    <w:uiPriority w:val="99"/>
    <w:unhideWhenUsed/>
    <w:rsid w:val="009F2AC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9F2AC3"/>
    <w:rPr>
      <w:b/>
      <w:bCs/>
    </w:rPr>
  </w:style>
  <w:style w:type="character" w:customStyle="1" w:styleId="fontstyle01">
    <w:name w:val="fontstyle01"/>
    <w:basedOn w:val="DefaultParagraphFont"/>
    <w:rsid w:val="00D60E9D"/>
    <w:rPr>
      <w:rFonts w:ascii="Calibri" w:hAnsi="Calibri" w:cs="Calibri" w:hint="default"/>
      <w:b/>
      <w:bCs/>
      <w:i w:val="0"/>
      <w:iCs w:val="0"/>
      <w:color w:val="000000"/>
      <w:sz w:val="22"/>
      <w:szCs w:val="22"/>
    </w:rPr>
  </w:style>
  <w:style w:type="paragraph" w:styleId="Subtitle">
    <w:name w:val="Subtitle"/>
    <w:basedOn w:val="Normal"/>
    <w:next w:val="Normal"/>
    <w:link w:val="SubtitleChar"/>
    <w:uiPriority w:val="11"/>
    <w:qFormat/>
    <w:rsid w:val="00332466"/>
    <w:pPr>
      <w:numPr>
        <w:ilvl w:val="1"/>
      </w:numPr>
      <w:spacing w:after="240" w:line="259" w:lineRule="auto"/>
      <w:jc w:val="both"/>
    </w:pPr>
    <w:rPr>
      <w:rFonts w:ascii="Century" w:eastAsiaTheme="minorEastAsia" w:hAnsi="Century" w:cstheme="minorBidi"/>
      <w:color w:val="5A5A5A" w:themeColor="text1" w:themeTint="A5"/>
      <w:spacing w:val="15"/>
      <w:lang w:val="en-IN"/>
    </w:rPr>
  </w:style>
  <w:style w:type="character" w:customStyle="1" w:styleId="SubtitleChar">
    <w:name w:val="Subtitle Char"/>
    <w:basedOn w:val="DefaultParagraphFont"/>
    <w:link w:val="Subtitle"/>
    <w:uiPriority w:val="11"/>
    <w:rsid w:val="00332466"/>
    <w:rPr>
      <w:rFonts w:ascii="Century" w:eastAsiaTheme="minorEastAsia" w:hAnsi="Century" w:cstheme="minorBidi"/>
      <w:color w:val="5A5A5A" w:themeColor="text1" w:themeTint="A5"/>
      <w:spacing w:val="15"/>
      <w:lang w:val="en-IN"/>
    </w:rPr>
  </w:style>
  <w:style w:type="paragraph" w:customStyle="1" w:styleId="Default">
    <w:name w:val="Default"/>
    <w:rsid w:val="00332466"/>
    <w:pPr>
      <w:autoSpaceDE w:val="0"/>
      <w:autoSpaceDN w:val="0"/>
      <w:adjustRightInd w:val="0"/>
      <w:spacing w:after="0" w:line="240" w:lineRule="auto"/>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10514D"/>
    <w:rPr>
      <w:rFonts w:ascii="Open Sans" w:hAnsi="Open Sans" w:cs="Open Sans"/>
      <w:b/>
      <w:bCs/>
      <w:color w:val="000000" w:themeColor="text1"/>
    </w:rPr>
  </w:style>
  <w:style w:type="character" w:customStyle="1" w:styleId="CommentSubjectChar">
    <w:name w:val="Comment Subject Char"/>
    <w:basedOn w:val="CommentTextChar"/>
    <w:link w:val="CommentSubject"/>
    <w:uiPriority w:val="99"/>
    <w:semiHidden/>
    <w:rsid w:val="0010514D"/>
    <w:rPr>
      <w:rFonts w:asciiTheme="minorHAnsi" w:hAnsiTheme="minorHAnsi" w:cstheme="minorBidi"/>
      <w:b/>
      <w:bCs/>
      <w:color w:val="auto"/>
      <w:szCs w:val="20"/>
    </w:rPr>
  </w:style>
  <w:style w:type="character" w:styleId="UnresolvedMention">
    <w:name w:val="Unresolved Mention"/>
    <w:basedOn w:val="DefaultParagraphFont"/>
    <w:uiPriority w:val="99"/>
    <w:semiHidden/>
    <w:unhideWhenUsed/>
    <w:rsid w:val="001E6171"/>
    <w:rPr>
      <w:color w:val="605E5C"/>
      <w:shd w:val="clear" w:color="auto" w:fill="E1DFDD"/>
    </w:rPr>
  </w:style>
  <w:style w:type="character" w:styleId="Emphasis">
    <w:name w:val="Emphasis"/>
    <w:basedOn w:val="DefaultParagraphFont"/>
    <w:uiPriority w:val="8"/>
    <w:qFormat/>
    <w:rsid w:val="007A7B6D"/>
    <w:rPr>
      <w:rFonts w:asciiTheme="majorHAnsi" w:hAnsiTheme="majorHAnsi"/>
      <w:b/>
      <w:i w:val="0"/>
      <w:iCs/>
      <w:color w:val="5F497A" w:themeColor="accent4" w:themeShade="BF"/>
      <w:sz w:val="72"/>
    </w:rPr>
  </w:style>
  <w:style w:type="paragraph" w:styleId="Title">
    <w:name w:val="Title"/>
    <w:basedOn w:val="Normal"/>
    <w:next w:val="Subtitle"/>
    <w:link w:val="TitleChar"/>
    <w:uiPriority w:val="1"/>
    <w:qFormat/>
    <w:rsid w:val="00111F54"/>
    <w:pPr>
      <w:spacing w:after="280" w:line="240" w:lineRule="auto"/>
      <w:contextualSpacing/>
    </w:pPr>
    <w:rPr>
      <w:rFonts w:asciiTheme="majorHAnsi" w:eastAsiaTheme="majorEastAsia" w:hAnsiTheme="majorHAnsi" w:cstheme="majorBidi"/>
      <w:b/>
      <w:caps/>
      <w:color w:val="1F497D" w:themeColor="text2"/>
      <w:kern w:val="28"/>
      <w:sz w:val="100"/>
      <w:szCs w:val="56"/>
      <w:lang w:eastAsia="ja-JP"/>
    </w:rPr>
  </w:style>
  <w:style w:type="character" w:customStyle="1" w:styleId="TitleChar">
    <w:name w:val="Title Char"/>
    <w:basedOn w:val="DefaultParagraphFont"/>
    <w:link w:val="Title"/>
    <w:uiPriority w:val="1"/>
    <w:rsid w:val="00111F54"/>
    <w:rPr>
      <w:rFonts w:asciiTheme="majorHAnsi" w:eastAsiaTheme="majorEastAsia" w:hAnsiTheme="majorHAnsi" w:cstheme="majorBidi"/>
      <w:b/>
      <w:caps/>
      <w:color w:val="1F497D" w:themeColor="text2"/>
      <w:kern w:val="28"/>
      <w:sz w:val="100"/>
      <w:szCs w:val="56"/>
      <w:lang w:eastAsia="ja-JP"/>
    </w:rPr>
  </w:style>
  <w:style w:type="paragraph" w:styleId="ListNumber">
    <w:name w:val="List Number"/>
    <w:basedOn w:val="Normal"/>
    <w:uiPriority w:val="13"/>
    <w:qFormat/>
    <w:rsid w:val="00111F54"/>
    <w:pPr>
      <w:numPr>
        <w:numId w:val="9"/>
      </w:numPr>
      <w:spacing w:line="312" w:lineRule="auto"/>
    </w:pPr>
    <w:rPr>
      <w:rFonts w:asciiTheme="minorHAnsi" w:hAnsiTheme="minorHAnsi" w:cstheme="minorBidi"/>
      <w:i/>
      <w:color w:val="265898" w:themeColor="text2" w:themeTint="E6"/>
      <w:szCs w:val="24"/>
      <w:lang w:eastAsia="ja-JP"/>
    </w:rPr>
  </w:style>
  <w:style w:type="paragraph" w:customStyle="1" w:styleId="gmail-msolistparagraph">
    <w:name w:val="gmail-msolistparagraph"/>
    <w:basedOn w:val="Normal"/>
    <w:uiPriority w:val="99"/>
    <w:semiHidden/>
    <w:rsid w:val="00111F54"/>
    <w:pPr>
      <w:spacing w:before="100" w:beforeAutospacing="1" w:after="100" w:afterAutospacing="1" w:line="240" w:lineRule="auto"/>
    </w:pPr>
    <w:rPr>
      <w:rFonts w:ascii="Calibri" w:hAnsi="Calibri" w:cs="Calibri"/>
      <w:color w:val="auto"/>
      <w:sz w:val="22"/>
      <w:lang w:eastAsia="en-GB"/>
    </w:rPr>
  </w:style>
  <w:style w:type="paragraph" w:styleId="Revision">
    <w:name w:val="Revision"/>
    <w:hidden/>
    <w:uiPriority w:val="99"/>
    <w:semiHidden/>
    <w:rsid w:val="00D123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968523">
      <w:bodyDiv w:val="1"/>
      <w:marLeft w:val="0"/>
      <w:marRight w:val="0"/>
      <w:marTop w:val="0"/>
      <w:marBottom w:val="0"/>
      <w:divBdr>
        <w:top w:val="none" w:sz="0" w:space="0" w:color="auto"/>
        <w:left w:val="none" w:sz="0" w:space="0" w:color="auto"/>
        <w:bottom w:val="none" w:sz="0" w:space="0" w:color="auto"/>
        <w:right w:val="none" w:sz="0" w:space="0" w:color="auto"/>
      </w:divBdr>
    </w:div>
    <w:div w:id="482621594">
      <w:bodyDiv w:val="1"/>
      <w:marLeft w:val="0"/>
      <w:marRight w:val="0"/>
      <w:marTop w:val="0"/>
      <w:marBottom w:val="0"/>
      <w:divBdr>
        <w:top w:val="none" w:sz="0" w:space="0" w:color="auto"/>
        <w:left w:val="none" w:sz="0" w:space="0" w:color="auto"/>
        <w:bottom w:val="none" w:sz="0" w:space="0" w:color="auto"/>
        <w:right w:val="none" w:sz="0" w:space="0" w:color="auto"/>
      </w:divBdr>
    </w:div>
    <w:div w:id="1666787352">
      <w:bodyDiv w:val="1"/>
      <w:marLeft w:val="0"/>
      <w:marRight w:val="0"/>
      <w:marTop w:val="0"/>
      <w:marBottom w:val="0"/>
      <w:divBdr>
        <w:top w:val="none" w:sz="0" w:space="0" w:color="auto"/>
        <w:left w:val="none" w:sz="0" w:space="0" w:color="auto"/>
        <w:bottom w:val="none" w:sz="0" w:space="0" w:color="auto"/>
        <w:right w:val="none" w:sz="0" w:space="0" w:color="auto"/>
      </w:divBdr>
    </w:div>
    <w:div w:id="1898976536">
      <w:bodyDiv w:val="1"/>
      <w:marLeft w:val="0"/>
      <w:marRight w:val="0"/>
      <w:marTop w:val="0"/>
      <w:marBottom w:val="0"/>
      <w:divBdr>
        <w:top w:val="none" w:sz="0" w:space="0" w:color="auto"/>
        <w:left w:val="none" w:sz="0" w:space="0" w:color="auto"/>
        <w:bottom w:val="none" w:sz="0" w:space="0" w:color="auto"/>
        <w:right w:val="none" w:sz="0" w:space="0" w:color="auto"/>
      </w:divBdr>
    </w:div>
    <w:div w:id="197718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oter" Target="footer5.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4.xml"/><Relationship Id="rId36" Type="http://schemas.openxmlformats.org/officeDocument/2006/relationships/image" Target="media/image16.jpeg"/><Relationship Id="rId49" Type="http://schemas.openxmlformats.org/officeDocument/2006/relationships/image" Target="media/image29.jpeg"/></Relationships>
</file>

<file path=word/_rels/footnotes.xml.rels><?xml version="1.0" encoding="UTF-8" standalone="yes"?>
<Relationships xmlns="http://schemas.openxmlformats.org/package/2006/relationships"><Relationship Id="rId3" Type="http://schemas.openxmlformats.org/officeDocument/2006/relationships/hyperlink" Target="https://www.essex.gov.uk/sites/default/files/2024-02/Essex%20Green%20Infrastructure%20Strategy%202020.pdf" TargetMode="External"/><Relationship Id="rId2" Type="http://schemas.openxmlformats.org/officeDocument/2006/relationships/hyperlink" Target="https://designatedsites.naturalengland.org.uk/GreenInfrastructure/Home.aspx" TargetMode="External"/><Relationship Id="rId1" Type="http://schemas.openxmlformats.org/officeDocument/2006/relationships/hyperlink" Target="https://www.essex.gov.uk/sites/default/files/2023-07/Net%20Zero%20-%20Making%20Essex%20Carbon%20Neutral%20%282023%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Dropbox\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2839AB124384AB7BF7E4942057D8A" ma:contentTypeVersion="0" ma:contentTypeDescription="Create a new document." ma:contentTypeScope="" ma:versionID="a02b60dda8791c57387c9bca9dec5f1a">
  <xsd:schema xmlns:xsd="http://www.w3.org/2001/XMLSchema" xmlns:xs="http://www.w3.org/2001/XMLSchema" xmlns:p="http://schemas.microsoft.com/office/2006/metadata/properties" targetNamespace="http://schemas.microsoft.com/office/2006/metadata/properties" ma:root="true" ma:fieldsID="3df0ea241057e844fdc44185aa837aa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htt</b:Tag>
    <b:SourceType>InternetSite</b:SourceType>
    <b:Guid>{5C525D1B-C336-41CA-A8AE-CE11241EFD60}</b:Guid>
    <b:URL>https://historicengland.org.uk/listing/the-list/results/?searchType=NHLE+Simple&amp;search=wickham+market</b:URL>
    <b:Title>Listed Buildings in Wickham Market</b:Title>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9BCEB-038F-4EC1-AA66-E673A30425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D1F31F-F574-4A68-9647-2E36E14E8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00A37D-753D-4742-86C5-12F73BB2C217}">
  <ds:schemaRefs>
    <ds:schemaRef ds:uri="http://schemas.microsoft.com/sharepoint/v3/contenttype/forms"/>
  </ds:schemaRefs>
</ds:datastoreItem>
</file>

<file path=customXml/itemProps5.xml><?xml version="1.0" encoding="utf-8"?>
<ds:datastoreItem xmlns:ds="http://schemas.openxmlformats.org/officeDocument/2006/customXml" ds:itemID="{BC337A44-A317-4065-BF9E-0AF72FF6A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C:\Users\Chris\Dropbox\Templates\Report template.dotx</Template>
  <TotalTime>10</TotalTime>
  <Pages>34</Pages>
  <Words>7216</Words>
  <Characters>41132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Gosfield Parish Council</vt:lpstr>
    </vt:vector>
  </TitlesOfParts>
  <Company>Hewlett-Packard</Company>
  <LinksUpToDate>false</LinksUpToDate>
  <CharactersWithSpaces>48252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Gosfield Parish Council</dc:title>
  <dc:subject>Gosfield Neighbourhood Plan 2023-2033</dc:subject>
  <dc:creator>R14 Version</dc:creator>
  <cp:lastModifiedBy>John Willis</cp:lastModifiedBy>
  <cp:revision>4</cp:revision>
  <cp:lastPrinted>2019-09-10T15:35:00Z</cp:lastPrinted>
  <dcterms:created xsi:type="dcterms:W3CDTF">2025-04-24T14:33:00Z</dcterms:created>
  <dcterms:modified xsi:type="dcterms:W3CDTF">2026-01-22T11:44:00Z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0x010100FCB2839AB124384AB7BF7E4942057D8A</vt:lpwstr>
  </property>
</Properties>
</file>