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96C0D" w14:textId="583DAAEC" w:rsidR="004D799C" w:rsidRPr="00AA222F" w:rsidRDefault="00D82D53" w:rsidP="00D82D53">
      <w:pPr>
        <w:jc w:val="center"/>
      </w:pPr>
      <w:r w:rsidRPr="00AA222F">
        <w:rPr>
          <w:noProof/>
        </w:rPr>
        <w:drawing>
          <wp:inline distT="0" distB="0" distL="0" distR="0" wp14:anchorId="50D2F42E" wp14:editId="68BA4C51">
            <wp:extent cx="4093149" cy="2362200"/>
            <wp:effectExtent l="0" t="0" r="3175" b="0"/>
            <wp:docPr id="612710750" name="Picture 1" descr="A logo with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710750" name="Picture 1" descr="A logo with black and whit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23024" cy="2379441"/>
                    </a:xfrm>
                    <a:prstGeom prst="rect">
                      <a:avLst/>
                    </a:prstGeom>
                  </pic:spPr>
                </pic:pic>
              </a:graphicData>
            </a:graphic>
          </wp:inline>
        </w:drawing>
      </w:r>
    </w:p>
    <w:p w14:paraId="6F3391DA" w14:textId="77777777" w:rsidR="00D82D53" w:rsidRPr="00AA222F" w:rsidRDefault="00D82D53" w:rsidP="00D82D53">
      <w:pPr>
        <w:jc w:val="center"/>
      </w:pPr>
    </w:p>
    <w:p w14:paraId="524316F0" w14:textId="77777777" w:rsidR="00D82D53" w:rsidRPr="00AA222F" w:rsidRDefault="00D82D53" w:rsidP="00D82D53">
      <w:pPr>
        <w:jc w:val="center"/>
      </w:pPr>
    </w:p>
    <w:p w14:paraId="463808FF" w14:textId="7A5570F2" w:rsidR="00D82D53" w:rsidRPr="00AA222F" w:rsidRDefault="00D82D53" w:rsidP="00D82D53">
      <w:pPr>
        <w:jc w:val="center"/>
        <w:rPr>
          <w:sz w:val="56"/>
          <w:szCs w:val="56"/>
        </w:rPr>
      </w:pPr>
      <w:r w:rsidRPr="00AA222F">
        <w:rPr>
          <w:sz w:val="56"/>
          <w:szCs w:val="56"/>
        </w:rPr>
        <w:t>STRATEGIC EQUALITY PLAN 2025 – 2029</w:t>
      </w:r>
    </w:p>
    <w:p w14:paraId="79EB7610" w14:textId="77777777" w:rsidR="00D82D53" w:rsidRPr="00AA222F" w:rsidRDefault="00D82D53" w:rsidP="00D82D53">
      <w:pPr>
        <w:jc w:val="center"/>
        <w:rPr>
          <w:sz w:val="56"/>
          <w:szCs w:val="56"/>
        </w:rPr>
      </w:pPr>
    </w:p>
    <w:tbl>
      <w:tblPr>
        <w:tblStyle w:val="TableGrid"/>
        <w:tblW w:w="0" w:type="auto"/>
        <w:tblLook w:val="04A0" w:firstRow="1" w:lastRow="0" w:firstColumn="1" w:lastColumn="0" w:noHBand="0" w:noVBand="1"/>
      </w:tblPr>
      <w:tblGrid>
        <w:gridCol w:w="4508"/>
        <w:gridCol w:w="4508"/>
      </w:tblGrid>
      <w:tr w:rsidR="00D82D53" w:rsidRPr="00AA222F" w14:paraId="4A7ADEE7" w14:textId="77777777" w:rsidTr="00D82D53">
        <w:tc>
          <w:tcPr>
            <w:tcW w:w="4508" w:type="dxa"/>
          </w:tcPr>
          <w:p w14:paraId="3EC57F31" w14:textId="34AA70BB" w:rsidR="00D82D53" w:rsidRPr="00AA222F" w:rsidRDefault="00D82D53" w:rsidP="00D82D53">
            <w:pPr>
              <w:jc w:val="center"/>
              <w:rPr>
                <w:sz w:val="32"/>
                <w:szCs w:val="32"/>
              </w:rPr>
            </w:pPr>
            <w:r w:rsidRPr="00AA222F">
              <w:rPr>
                <w:sz w:val="32"/>
                <w:szCs w:val="32"/>
              </w:rPr>
              <w:t>PRU</w:t>
            </w:r>
          </w:p>
        </w:tc>
        <w:tc>
          <w:tcPr>
            <w:tcW w:w="4508" w:type="dxa"/>
          </w:tcPr>
          <w:p w14:paraId="39AD5AA3" w14:textId="75EF7C61" w:rsidR="00D82D53" w:rsidRPr="00AA222F" w:rsidRDefault="00D82D53" w:rsidP="00D82D53">
            <w:pPr>
              <w:jc w:val="center"/>
              <w:rPr>
                <w:sz w:val="32"/>
                <w:szCs w:val="32"/>
              </w:rPr>
            </w:pPr>
            <w:r w:rsidRPr="00AA222F">
              <w:rPr>
                <w:sz w:val="32"/>
                <w:szCs w:val="32"/>
              </w:rPr>
              <w:t>New Start Centre</w:t>
            </w:r>
          </w:p>
        </w:tc>
      </w:tr>
      <w:tr w:rsidR="00D82D53" w:rsidRPr="00AA222F" w14:paraId="4CA7B21C" w14:textId="77777777" w:rsidTr="00D82D53">
        <w:tc>
          <w:tcPr>
            <w:tcW w:w="4508" w:type="dxa"/>
          </w:tcPr>
          <w:p w14:paraId="66C62CE4" w14:textId="53CC5832" w:rsidR="00D82D53" w:rsidRPr="00AA222F" w:rsidRDefault="00D82D53" w:rsidP="00D82D53">
            <w:pPr>
              <w:jc w:val="center"/>
              <w:rPr>
                <w:sz w:val="32"/>
                <w:szCs w:val="32"/>
              </w:rPr>
            </w:pPr>
            <w:r w:rsidRPr="00AA222F">
              <w:rPr>
                <w:sz w:val="32"/>
                <w:szCs w:val="32"/>
              </w:rPr>
              <w:t>Ratification date</w:t>
            </w:r>
          </w:p>
        </w:tc>
        <w:tc>
          <w:tcPr>
            <w:tcW w:w="4508" w:type="dxa"/>
          </w:tcPr>
          <w:p w14:paraId="5BB51306" w14:textId="77777777" w:rsidR="00D82D53" w:rsidRPr="00AA222F" w:rsidRDefault="00D82D53" w:rsidP="00D82D53">
            <w:pPr>
              <w:jc w:val="center"/>
              <w:rPr>
                <w:sz w:val="32"/>
                <w:szCs w:val="32"/>
              </w:rPr>
            </w:pPr>
          </w:p>
        </w:tc>
      </w:tr>
      <w:tr w:rsidR="00D82D53" w:rsidRPr="00AA222F" w14:paraId="1D2CC4B6" w14:textId="77777777" w:rsidTr="00D82D53">
        <w:tc>
          <w:tcPr>
            <w:tcW w:w="4508" w:type="dxa"/>
          </w:tcPr>
          <w:p w14:paraId="5868A959" w14:textId="423CA43A" w:rsidR="00D82D53" w:rsidRPr="00AA222F" w:rsidRDefault="00D82D53" w:rsidP="00D82D53">
            <w:pPr>
              <w:jc w:val="center"/>
              <w:rPr>
                <w:sz w:val="32"/>
                <w:szCs w:val="32"/>
              </w:rPr>
            </w:pPr>
            <w:r w:rsidRPr="00AA222F">
              <w:rPr>
                <w:sz w:val="32"/>
                <w:szCs w:val="32"/>
              </w:rPr>
              <w:t>Review frequency</w:t>
            </w:r>
          </w:p>
        </w:tc>
        <w:tc>
          <w:tcPr>
            <w:tcW w:w="4508" w:type="dxa"/>
          </w:tcPr>
          <w:p w14:paraId="4235989E" w14:textId="6BE854DC" w:rsidR="00D82D53" w:rsidRPr="00AA222F" w:rsidRDefault="00D82D53" w:rsidP="00D82D53">
            <w:pPr>
              <w:jc w:val="center"/>
              <w:rPr>
                <w:sz w:val="32"/>
                <w:szCs w:val="32"/>
              </w:rPr>
            </w:pPr>
            <w:r w:rsidRPr="00AA222F">
              <w:rPr>
                <w:sz w:val="32"/>
                <w:szCs w:val="32"/>
              </w:rPr>
              <w:t>4 Years</w:t>
            </w:r>
          </w:p>
        </w:tc>
      </w:tr>
      <w:tr w:rsidR="00D82D53" w:rsidRPr="00AA222F" w14:paraId="497E7E98" w14:textId="77777777" w:rsidTr="00D82D53">
        <w:tc>
          <w:tcPr>
            <w:tcW w:w="4508" w:type="dxa"/>
          </w:tcPr>
          <w:p w14:paraId="59832F64" w14:textId="3CBF9503" w:rsidR="00D82D53" w:rsidRPr="00AA222F" w:rsidRDefault="00D82D53" w:rsidP="00D82D53">
            <w:pPr>
              <w:jc w:val="center"/>
              <w:rPr>
                <w:sz w:val="32"/>
                <w:szCs w:val="32"/>
              </w:rPr>
            </w:pPr>
            <w:r w:rsidRPr="00AA222F">
              <w:rPr>
                <w:sz w:val="32"/>
                <w:szCs w:val="32"/>
              </w:rPr>
              <w:t>Next review date</w:t>
            </w:r>
          </w:p>
        </w:tc>
        <w:tc>
          <w:tcPr>
            <w:tcW w:w="4508" w:type="dxa"/>
          </w:tcPr>
          <w:p w14:paraId="18BDEECA" w14:textId="162746CB" w:rsidR="00D82D53" w:rsidRPr="00AA222F" w:rsidRDefault="00D82D53" w:rsidP="00D82D53">
            <w:pPr>
              <w:jc w:val="center"/>
              <w:rPr>
                <w:sz w:val="32"/>
                <w:szCs w:val="32"/>
              </w:rPr>
            </w:pPr>
            <w:r w:rsidRPr="00AA222F">
              <w:rPr>
                <w:sz w:val="32"/>
                <w:szCs w:val="32"/>
              </w:rPr>
              <w:t>January 2029 for September 2029</w:t>
            </w:r>
          </w:p>
        </w:tc>
      </w:tr>
      <w:tr w:rsidR="00D82D53" w:rsidRPr="00AA222F" w14:paraId="6EC2DF76" w14:textId="77777777" w:rsidTr="00D82D53">
        <w:tc>
          <w:tcPr>
            <w:tcW w:w="4508" w:type="dxa"/>
          </w:tcPr>
          <w:p w14:paraId="183A04D4" w14:textId="1BCEEDEE" w:rsidR="00D82D53" w:rsidRPr="00AA222F" w:rsidRDefault="00D82D53" w:rsidP="00D82D53">
            <w:pPr>
              <w:jc w:val="center"/>
              <w:rPr>
                <w:sz w:val="32"/>
                <w:szCs w:val="32"/>
              </w:rPr>
            </w:pPr>
            <w:r w:rsidRPr="00AA222F">
              <w:rPr>
                <w:sz w:val="32"/>
                <w:szCs w:val="32"/>
              </w:rPr>
              <w:t>Management Committee Chair</w:t>
            </w:r>
          </w:p>
        </w:tc>
        <w:tc>
          <w:tcPr>
            <w:tcW w:w="4508" w:type="dxa"/>
          </w:tcPr>
          <w:p w14:paraId="04D8084B" w14:textId="66C864CE" w:rsidR="00D82D53" w:rsidRPr="00AA222F" w:rsidRDefault="00D82D53" w:rsidP="00D82D53">
            <w:pPr>
              <w:jc w:val="center"/>
              <w:rPr>
                <w:sz w:val="32"/>
                <w:szCs w:val="32"/>
              </w:rPr>
            </w:pPr>
            <w:r w:rsidRPr="00AA222F">
              <w:rPr>
                <w:sz w:val="32"/>
                <w:szCs w:val="32"/>
              </w:rPr>
              <w:t>John Mitsen</w:t>
            </w:r>
          </w:p>
        </w:tc>
      </w:tr>
    </w:tbl>
    <w:p w14:paraId="51B04BD2" w14:textId="77777777" w:rsidR="00D82D53" w:rsidRPr="00AA222F" w:rsidRDefault="00D82D53" w:rsidP="00D82D53">
      <w:pPr>
        <w:jc w:val="center"/>
        <w:rPr>
          <w:sz w:val="56"/>
          <w:szCs w:val="56"/>
        </w:rPr>
      </w:pPr>
    </w:p>
    <w:p w14:paraId="3D4303D1" w14:textId="185B7F7B" w:rsidR="00D82D53" w:rsidRPr="00AA222F" w:rsidRDefault="00D82D53" w:rsidP="00D82D53">
      <w:r w:rsidRPr="00AA222F">
        <w:t>Accessible Formats This document is available in English and Welsh in Microsoft Word and pdf formats in Arial font size 12 as standard. Other accessible formats including large print, Braille, BSL DVD, easy-read, audio and electronic formats, and other languages can be made available upon request. To request a copy of this document in an accessible format contact 01352 710011.</w:t>
      </w:r>
    </w:p>
    <w:p w14:paraId="55D428C0" w14:textId="77777777" w:rsidR="00D82D53" w:rsidRPr="00AA222F" w:rsidRDefault="00D82D53" w:rsidP="00D82D53">
      <w:pPr>
        <w:jc w:val="center"/>
        <w:rPr>
          <w:sz w:val="56"/>
          <w:szCs w:val="56"/>
        </w:rPr>
      </w:pPr>
    </w:p>
    <w:p w14:paraId="02D54A98" w14:textId="50158F64" w:rsidR="00D82D53" w:rsidRPr="00AA222F" w:rsidRDefault="00D82D53" w:rsidP="00D82D53">
      <w:pPr>
        <w:jc w:val="center"/>
        <w:rPr>
          <w:sz w:val="36"/>
          <w:szCs w:val="36"/>
        </w:rPr>
      </w:pPr>
      <w:r w:rsidRPr="00AA222F">
        <w:rPr>
          <w:sz w:val="36"/>
          <w:szCs w:val="36"/>
        </w:rPr>
        <w:lastRenderedPageBreak/>
        <w:t>Contents</w:t>
      </w:r>
    </w:p>
    <w:p w14:paraId="1182D329" w14:textId="77777777" w:rsidR="00D82D53" w:rsidRPr="00AA222F" w:rsidRDefault="00D82D53" w:rsidP="00D82D53">
      <w:pPr>
        <w:jc w:val="center"/>
        <w:rPr>
          <w:sz w:val="36"/>
          <w:szCs w:val="36"/>
        </w:rPr>
      </w:pPr>
    </w:p>
    <w:p w14:paraId="7F937067" w14:textId="63C22DD5" w:rsidR="00D82D53" w:rsidRPr="00187DB5" w:rsidRDefault="009335FE" w:rsidP="00AA222F">
      <w:pPr>
        <w:rPr>
          <w:sz w:val="28"/>
          <w:szCs w:val="28"/>
        </w:rPr>
      </w:pPr>
      <w:r w:rsidRPr="00187DB5">
        <w:rPr>
          <w:sz w:val="28"/>
          <w:szCs w:val="28"/>
        </w:rPr>
        <w:t>Introduction……………………………</w:t>
      </w:r>
      <w:r w:rsidR="00F46AAC" w:rsidRPr="00187DB5">
        <w:rPr>
          <w:sz w:val="28"/>
          <w:szCs w:val="28"/>
        </w:rPr>
        <w:t>……</w:t>
      </w:r>
      <w:r w:rsidR="00187DB5">
        <w:rPr>
          <w:sz w:val="28"/>
          <w:szCs w:val="28"/>
        </w:rPr>
        <w:t>…………………………….</w:t>
      </w:r>
      <w:r w:rsidR="00F46AAC" w:rsidRPr="00187DB5">
        <w:rPr>
          <w:sz w:val="28"/>
          <w:szCs w:val="28"/>
        </w:rPr>
        <w:t>………….</w:t>
      </w:r>
      <w:r w:rsidRPr="00187DB5">
        <w:rPr>
          <w:sz w:val="28"/>
          <w:szCs w:val="28"/>
        </w:rPr>
        <w:t xml:space="preserve">..Page </w:t>
      </w:r>
      <w:r w:rsidR="00E25F3D" w:rsidRPr="00187DB5">
        <w:rPr>
          <w:sz w:val="28"/>
          <w:szCs w:val="28"/>
        </w:rPr>
        <w:t>2</w:t>
      </w:r>
    </w:p>
    <w:p w14:paraId="0B0093AB" w14:textId="1EECBCC9" w:rsidR="00AA222F" w:rsidRPr="00187DB5" w:rsidRDefault="00E25F3D" w:rsidP="00AA222F">
      <w:pPr>
        <w:rPr>
          <w:sz w:val="28"/>
          <w:szCs w:val="28"/>
        </w:rPr>
      </w:pPr>
      <w:r w:rsidRPr="00187DB5">
        <w:rPr>
          <w:sz w:val="28"/>
          <w:szCs w:val="28"/>
        </w:rPr>
        <w:t>PRU and Community Vision………</w:t>
      </w:r>
      <w:r w:rsidR="00F46AAC" w:rsidRPr="00187DB5">
        <w:rPr>
          <w:sz w:val="28"/>
          <w:szCs w:val="28"/>
        </w:rPr>
        <w:t>……</w:t>
      </w:r>
      <w:r w:rsidR="00187DB5">
        <w:rPr>
          <w:sz w:val="28"/>
          <w:szCs w:val="28"/>
        </w:rPr>
        <w:t>…………………………….</w:t>
      </w:r>
      <w:r w:rsidR="00F46AAC" w:rsidRPr="00187DB5">
        <w:rPr>
          <w:sz w:val="28"/>
          <w:szCs w:val="28"/>
        </w:rPr>
        <w:t>………….</w:t>
      </w:r>
      <w:r w:rsidRPr="00187DB5">
        <w:rPr>
          <w:sz w:val="28"/>
          <w:szCs w:val="28"/>
        </w:rPr>
        <w:t>..Page</w:t>
      </w:r>
      <w:r w:rsidR="00F46AAC" w:rsidRPr="00187DB5">
        <w:rPr>
          <w:sz w:val="28"/>
          <w:szCs w:val="28"/>
        </w:rPr>
        <w:t xml:space="preserve"> 3</w:t>
      </w:r>
    </w:p>
    <w:p w14:paraId="4533EB8F" w14:textId="027BF4BA" w:rsidR="00E25F3D" w:rsidRPr="00187DB5" w:rsidRDefault="00E25F3D" w:rsidP="00AA222F">
      <w:pPr>
        <w:rPr>
          <w:sz w:val="28"/>
          <w:szCs w:val="28"/>
        </w:rPr>
      </w:pPr>
      <w:r w:rsidRPr="00187DB5">
        <w:rPr>
          <w:sz w:val="28"/>
          <w:szCs w:val="28"/>
        </w:rPr>
        <w:t>Profile………………………………</w:t>
      </w:r>
      <w:r w:rsidR="00F46AAC" w:rsidRPr="00187DB5">
        <w:rPr>
          <w:sz w:val="28"/>
          <w:szCs w:val="28"/>
        </w:rPr>
        <w:t>……</w:t>
      </w:r>
      <w:r w:rsidR="00187DB5">
        <w:rPr>
          <w:sz w:val="28"/>
          <w:szCs w:val="28"/>
        </w:rPr>
        <w:t>……………………………</w:t>
      </w:r>
      <w:r w:rsidR="00F46AAC" w:rsidRPr="00187DB5">
        <w:rPr>
          <w:sz w:val="28"/>
          <w:szCs w:val="28"/>
        </w:rPr>
        <w:t>……….….</w:t>
      </w:r>
      <w:r w:rsidRPr="00187DB5">
        <w:rPr>
          <w:sz w:val="28"/>
          <w:szCs w:val="28"/>
        </w:rPr>
        <w:t>…</w:t>
      </w:r>
      <w:proofErr w:type="gramStart"/>
      <w:r w:rsidRPr="00187DB5">
        <w:rPr>
          <w:sz w:val="28"/>
          <w:szCs w:val="28"/>
        </w:rPr>
        <w:t>…..</w:t>
      </w:r>
      <w:proofErr w:type="gramEnd"/>
      <w:r w:rsidRPr="00187DB5">
        <w:rPr>
          <w:sz w:val="28"/>
          <w:szCs w:val="28"/>
        </w:rPr>
        <w:t>Page 4</w:t>
      </w:r>
    </w:p>
    <w:p w14:paraId="6AC35144" w14:textId="306AE703" w:rsidR="00306F07" w:rsidRPr="00187DB5" w:rsidRDefault="001A007C" w:rsidP="00AA222F">
      <w:pPr>
        <w:rPr>
          <w:sz w:val="28"/>
          <w:szCs w:val="28"/>
        </w:rPr>
      </w:pPr>
      <w:r w:rsidRPr="00187DB5">
        <w:rPr>
          <w:sz w:val="28"/>
          <w:szCs w:val="28"/>
        </w:rPr>
        <w:t>Mainstreaming Equality ………</w:t>
      </w:r>
      <w:r w:rsidR="00F46AAC" w:rsidRPr="00187DB5">
        <w:rPr>
          <w:sz w:val="28"/>
          <w:szCs w:val="28"/>
        </w:rPr>
        <w:t>……</w:t>
      </w:r>
      <w:r w:rsidR="00187DB5">
        <w:rPr>
          <w:sz w:val="28"/>
          <w:szCs w:val="28"/>
        </w:rPr>
        <w:t>……………………………</w:t>
      </w:r>
      <w:r w:rsidR="00F46AAC" w:rsidRPr="00187DB5">
        <w:rPr>
          <w:sz w:val="28"/>
          <w:szCs w:val="28"/>
        </w:rPr>
        <w:t>……….….</w:t>
      </w:r>
      <w:r w:rsidRPr="00187DB5">
        <w:rPr>
          <w:sz w:val="28"/>
          <w:szCs w:val="28"/>
        </w:rPr>
        <w:t>…</w:t>
      </w:r>
      <w:proofErr w:type="gramStart"/>
      <w:r w:rsidR="00306F07" w:rsidRPr="00187DB5">
        <w:rPr>
          <w:sz w:val="28"/>
          <w:szCs w:val="28"/>
        </w:rPr>
        <w:t>..</w:t>
      </w:r>
      <w:r w:rsidRPr="00187DB5">
        <w:rPr>
          <w:sz w:val="28"/>
          <w:szCs w:val="28"/>
        </w:rPr>
        <w:t>..Page</w:t>
      </w:r>
      <w:proofErr w:type="gramEnd"/>
      <w:r w:rsidRPr="00187DB5">
        <w:rPr>
          <w:sz w:val="28"/>
          <w:szCs w:val="28"/>
        </w:rPr>
        <w:t xml:space="preserve"> </w:t>
      </w:r>
      <w:r w:rsidR="00306F07" w:rsidRPr="00187DB5">
        <w:rPr>
          <w:sz w:val="28"/>
          <w:szCs w:val="28"/>
        </w:rPr>
        <w:t xml:space="preserve">4            </w:t>
      </w:r>
    </w:p>
    <w:p w14:paraId="477FDABD" w14:textId="639E1C91" w:rsidR="001A007C" w:rsidRPr="00187DB5" w:rsidRDefault="001A007C" w:rsidP="00AA222F">
      <w:pPr>
        <w:rPr>
          <w:sz w:val="28"/>
          <w:szCs w:val="28"/>
        </w:rPr>
      </w:pPr>
      <w:r w:rsidRPr="00187DB5">
        <w:rPr>
          <w:sz w:val="28"/>
          <w:szCs w:val="28"/>
        </w:rPr>
        <w:t>into Policy and Practice</w:t>
      </w:r>
    </w:p>
    <w:p w14:paraId="442FFDE0" w14:textId="528E93A1" w:rsidR="00306F07" w:rsidRPr="00187DB5" w:rsidRDefault="00306F07" w:rsidP="00AA222F">
      <w:pPr>
        <w:rPr>
          <w:sz w:val="28"/>
          <w:szCs w:val="28"/>
        </w:rPr>
      </w:pPr>
      <w:r w:rsidRPr="00187DB5">
        <w:rPr>
          <w:sz w:val="28"/>
          <w:szCs w:val="28"/>
        </w:rPr>
        <w:t>Responsibilities……………</w:t>
      </w:r>
      <w:r w:rsidR="001D1659" w:rsidRPr="00187DB5">
        <w:rPr>
          <w:sz w:val="28"/>
          <w:szCs w:val="28"/>
        </w:rPr>
        <w:t>…</w:t>
      </w:r>
      <w:r w:rsidR="00F46AAC" w:rsidRPr="00187DB5">
        <w:rPr>
          <w:sz w:val="28"/>
          <w:szCs w:val="28"/>
        </w:rPr>
        <w:t>……</w:t>
      </w:r>
      <w:r w:rsidR="00187DB5">
        <w:rPr>
          <w:sz w:val="28"/>
          <w:szCs w:val="28"/>
        </w:rPr>
        <w:t>……………………………</w:t>
      </w:r>
      <w:r w:rsidR="00F46AAC" w:rsidRPr="00187DB5">
        <w:rPr>
          <w:sz w:val="28"/>
          <w:szCs w:val="28"/>
        </w:rPr>
        <w:t>………….</w:t>
      </w:r>
      <w:r w:rsidR="001D1659" w:rsidRPr="00187DB5">
        <w:rPr>
          <w:sz w:val="28"/>
          <w:szCs w:val="28"/>
        </w:rPr>
        <w:t>…………</w:t>
      </w:r>
      <w:r w:rsidRPr="00187DB5">
        <w:rPr>
          <w:sz w:val="28"/>
          <w:szCs w:val="28"/>
        </w:rPr>
        <w:t>Page 5</w:t>
      </w:r>
    </w:p>
    <w:p w14:paraId="186677E6" w14:textId="17A0C703" w:rsidR="00AA222F" w:rsidRPr="00187DB5" w:rsidRDefault="001D1659" w:rsidP="00AA222F">
      <w:pPr>
        <w:rPr>
          <w:sz w:val="28"/>
          <w:szCs w:val="28"/>
        </w:rPr>
      </w:pPr>
      <w:r w:rsidRPr="00187DB5">
        <w:rPr>
          <w:sz w:val="28"/>
          <w:szCs w:val="28"/>
        </w:rPr>
        <w:t>Information gathering</w:t>
      </w:r>
      <w:r w:rsidR="00AA222F" w:rsidRPr="00187DB5">
        <w:rPr>
          <w:sz w:val="28"/>
          <w:szCs w:val="28"/>
        </w:rPr>
        <w:t>…………</w:t>
      </w:r>
      <w:r w:rsidR="00F46AAC" w:rsidRPr="00187DB5">
        <w:rPr>
          <w:sz w:val="28"/>
          <w:szCs w:val="28"/>
        </w:rPr>
        <w:t>…</w:t>
      </w:r>
      <w:r w:rsidR="00187DB5">
        <w:rPr>
          <w:sz w:val="28"/>
          <w:szCs w:val="28"/>
        </w:rPr>
        <w:t>……………………………</w:t>
      </w:r>
      <w:r w:rsidR="00F46AAC" w:rsidRPr="00187DB5">
        <w:rPr>
          <w:sz w:val="28"/>
          <w:szCs w:val="28"/>
        </w:rPr>
        <w:t>…………</w:t>
      </w:r>
      <w:proofErr w:type="gramStart"/>
      <w:r w:rsidR="00F46AAC" w:rsidRPr="00187DB5">
        <w:rPr>
          <w:sz w:val="28"/>
          <w:szCs w:val="28"/>
        </w:rPr>
        <w:t>…..</w:t>
      </w:r>
      <w:proofErr w:type="gramEnd"/>
      <w:r w:rsidR="00AA222F" w:rsidRPr="00187DB5">
        <w:rPr>
          <w:sz w:val="28"/>
          <w:szCs w:val="28"/>
        </w:rPr>
        <w:t>…</w:t>
      </w:r>
      <w:proofErr w:type="gramStart"/>
      <w:r w:rsidR="00AA222F" w:rsidRPr="00187DB5">
        <w:rPr>
          <w:sz w:val="28"/>
          <w:szCs w:val="28"/>
        </w:rPr>
        <w:t>…..</w:t>
      </w:r>
      <w:proofErr w:type="gramEnd"/>
      <w:r w:rsidR="00AA222F" w:rsidRPr="00187DB5">
        <w:rPr>
          <w:sz w:val="28"/>
          <w:szCs w:val="28"/>
        </w:rPr>
        <w:t>Page 6</w:t>
      </w:r>
    </w:p>
    <w:p w14:paraId="576D5B27" w14:textId="6FC25CC9" w:rsidR="00AA222F" w:rsidRPr="00187DB5" w:rsidRDefault="001D1659" w:rsidP="00AA222F">
      <w:pPr>
        <w:rPr>
          <w:sz w:val="28"/>
          <w:szCs w:val="28"/>
        </w:rPr>
      </w:pPr>
      <w:r w:rsidRPr="00187DB5">
        <w:rPr>
          <w:sz w:val="28"/>
          <w:szCs w:val="28"/>
        </w:rPr>
        <w:t xml:space="preserve">and </w:t>
      </w:r>
      <w:r w:rsidR="00AA222F" w:rsidRPr="00187DB5">
        <w:rPr>
          <w:sz w:val="28"/>
          <w:szCs w:val="28"/>
        </w:rPr>
        <w:t>engagement</w:t>
      </w:r>
    </w:p>
    <w:p w14:paraId="36BFDF6E" w14:textId="245215A8" w:rsidR="00AA222F" w:rsidRPr="00187DB5" w:rsidRDefault="00AA222F" w:rsidP="00AA222F">
      <w:pPr>
        <w:rPr>
          <w:sz w:val="28"/>
          <w:szCs w:val="28"/>
        </w:rPr>
      </w:pPr>
      <w:r w:rsidRPr="00187DB5">
        <w:rPr>
          <w:sz w:val="28"/>
          <w:szCs w:val="28"/>
        </w:rPr>
        <w:t>Equality Impact Assessment…</w:t>
      </w:r>
      <w:r w:rsidR="00F46AAC" w:rsidRPr="00187DB5">
        <w:rPr>
          <w:sz w:val="28"/>
          <w:szCs w:val="28"/>
        </w:rPr>
        <w:t>…</w:t>
      </w:r>
      <w:r w:rsidR="00187DB5">
        <w:rPr>
          <w:sz w:val="28"/>
          <w:szCs w:val="28"/>
        </w:rPr>
        <w:t>………………………</w:t>
      </w:r>
      <w:proofErr w:type="gramStart"/>
      <w:r w:rsidR="00187DB5">
        <w:rPr>
          <w:sz w:val="28"/>
          <w:szCs w:val="28"/>
        </w:rPr>
        <w:t>…..</w:t>
      </w:r>
      <w:proofErr w:type="gramEnd"/>
      <w:r w:rsidR="00F46AAC" w:rsidRPr="00187DB5">
        <w:rPr>
          <w:sz w:val="28"/>
          <w:szCs w:val="28"/>
        </w:rPr>
        <w:t>…………….</w:t>
      </w:r>
      <w:r w:rsidRPr="00187DB5">
        <w:rPr>
          <w:sz w:val="28"/>
          <w:szCs w:val="28"/>
        </w:rPr>
        <w:t>….</w:t>
      </w:r>
      <w:proofErr w:type="gramStart"/>
      <w:r w:rsidRPr="00187DB5">
        <w:rPr>
          <w:sz w:val="28"/>
          <w:szCs w:val="28"/>
        </w:rPr>
        <w:t>….Page</w:t>
      </w:r>
      <w:proofErr w:type="gramEnd"/>
      <w:r w:rsidRPr="00187DB5">
        <w:rPr>
          <w:sz w:val="28"/>
          <w:szCs w:val="28"/>
        </w:rPr>
        <w:t xml:space="preserve"> 7</w:t>
      </w:r>
    </w:p>
    <w:p w14:paraId="26003132" w14:textId="20634F1F" w:rsidR="00AA222F" w:rsidRPr="00187DB5" w:rsidRDefault="00AA222F" w:rsidP="00AA222F">
      <w:pPr>
        <w:rPr>
          <w:sz w:val="28"/>
          <w:szCs w:val="28"/>
        </w:rPr>
      </w:pPr>
      <w:r w:rsidRPr="00187DB5">
        <w:rPr>
          <w:sz w:val="28"/>
          <w:szCs w:val="28"/>
        </w:rPr>
        <w:t>Equality Objectives</w:t>
      </w:r>
      <w:r w:rsidR="00F46AAC" w:rsidRPr="00187DB5">
        <w:rPr>
          <w:sz w:val="28"/>
          <w:szCs w:val="28"/>
        </w:rPr>
        <w:t>……………</w:t>
      </w:r>
      <w:r w:rsidR="00187DB5">
        <w:rPr>
          <w:sz w:val="28"/>
          <w:szCs w:val="28"/>
        </w:rPr>
        <w:t>…………….…………</w:t>
      </w:r>
      <w:proofErr w:type="gramStart"/>
      <w:r w:rsidR="00187DB5">
        <w:rPr>
          <w:sz w:val="28"/>
          <w:szCs w:val="28"/>
        </w:rPr>
        <w:t>…..</w:t>
      </w:r>
      <w:proofErr w:type="gramEnd"/>
      <w:r w:rsidR="00F46AAC" w:rsidRPr="00187DB5">
        <w:rPr>
          <w:sz w:val="28"/>
          <w:szCs w:val="28"/>
        </w:rPr>
        <w:t>……………………</w:t>
      </w:r>
      <w:proofErr w:type="gramStart"/>
      <w:r w:rsidR="00F46AAC" w:rsidRPr="00187DB5">
        <w:rPr>
          <w:sz w:val="28"/>
          <w:szCs w:val="28"/>
        </w:rPr>
        <w:t>…..</w:t>
      </w:r>
      <w:proofErr w:type="gramEnd"/>
      <w:r w:rsidR="00F46AAC" w:rsidRPr="00187DB5">
        <w:rPr>
          <w:sz w:val="28"/>
          <w:szCs w:val="28"/>
        </w:rPr>
        <w:t>Page 8</w:t>
      </w:r>
    </w:p>
    <w:p w14:paraId="604ECB73" w14:textId="203EB2EF" w:rsidR="00F46AAC" w:rsidRPr="00187DB5" w:rsidRDefault="00F46AAC" w:rsidP="00AA222F">
      <w:pPr>
        <w:rPr>
          <w:sz w:val="28"/>
          <w:szCs w:val="28"/>
        </w:rPr>
      </w:pPr>
      <w:r w:rsidRPr="00187DB5">
        <w:rPr>
          <w:sz w:val="28"/>
          <w:szCs w:val="28"/>
        </w:rPr>
        <w:t>Monitoring, Review……………</w:t>
      </w:r>
      <w:r w:rsidR="00187DB5">
        <w:rPr>
          <w:sz w:val="28"/>
          <w:szCs w:val="28"/>
        </w:rPr>
        <w:t>……………………………</w:t>
      </w:r>
      <w:r w:rsidRPr="00187DB5">
        <w:rPr>
          <w:sz w:val="28"/>
          <w:szCs w:val="28"/>
        </w:rPr>
        <w:t>…………………….</w:t>
      </w:r>
      <w:proofErr w:type="gramStart"/>
      <w:r w:rsidRPr="00187DB5">
        <w:rPr>
          <w:sz w:val="28"/>
          <w:szCs w:val="28"/>
        </w:rPr>
        <w:t>….Page</w:t>
      </w:r>
      <w:proofErr w:type="gramEnd"/>
      <w:r w:rsidRPr="00187DB5">
        <w:rPr>
          <w:sz w:val="28"/>
          <w:szCs w:val="28"/>
        </w:rPr>
        <w:t xml:space="preserve"> 9 </w:t>
      </w:r>
    </w:p>
    <w:p w14:paraId="1B0577E2" w14:textId="6427A76C" w:rsidR="00F46AAC" w:rsidRPr="00187DB5" w:rsidRDefault="00F46AAC" w:rsidP="00AA222F">
      <w:pPr>
        <w:rPr>
          <w:sz w:val="28"/>
          <w:szCs w:val="28"/>
        </w:rPr>
      </w:pPr>
      <w:r w:rsidRPr="00187DB5">
        <w:rPr>
          <w:sz w:val="28"/>
          <w:szCs w:val="28"/>
        </w:rPr>
        <w:t>and Publication</w:t>
      </w:r>
    </w:p>
    <w:p w14:paraId="61A82897" w14:textId="3A9C1379" w:rsidR="00F46AAC" w:rsidRPr="00187DB5" w:rsidRDefault="00F46AAC" w:rsidP="00AA222F">
      <w:pPr>
        <w:rPr>
          <w:sz w:val="28"/>
          <w:szCs w:val="28"/>
        </w:rPr>
      </w:pPr>
      <w:r w:rsidRPr="00187DB5">
        <w:rPr>
          <w:sz w:val="28"/>
          <w:szCs w:val="28"/>
        </w:rPr>
        <w:t>Appendices…………………………………</w:t>
      </w:r>
      <w:r w:rsidR="00187DB5">
        <w:rPr>
          <w:sz w:val="28"/>
          <w:szCs w:val="28"/>
        </w:rPr>
        <w:t>……………………………</w:t>
      </w:r>
      <w:r w:rsidRPr="00187DB5">
        <w:rPr>
          <w:sz w:val="28"/>
          <w:szCs w:val="28"/>
        </w:rPr>
        <w:t>……………Page 10</w:t>
      </w:r>
    </w:p>
    <w:p w14:paraId="7B00D911" w14:textId="1469D0E7" w:rsidR="00F46AAC" w:rsidRPr="00187DB5" w:rsidRDefault="00F46AAC" w:rsidP="00AA222F">
      <w:pPr>
        <w:rPr>
          <w:sz w:val="28"/>
          <w:szCs w:val="28"/>
        </w:rPr>
      </w:pPr>
      <w:r w:rsidRPr="00187DB5">
        <w:rPr>
          <w:sz w:val="28"/>
          <w:szCs w:val="28"/>
        </w:rPr>
        <w:t>Appendix 1…………………………………</w:t>
      </w:r>
      <w:r w:rsidR="00187DB5">
        <w:rPr>
          <w:sz w:val="28"/>
          <w:szCs w:val="28"/>
        </w:rPr>
        <w:t>………………</w:t>
      </w:r>
      <w:proofErr w:type="gramStart"/>
      <w:r w:rsidR="00187DB5">
        <w:rPr>
          <w:sz w:val="28"/>
          <w:szCs w:val="28"/>
        </w:rPr>
        <w:t>…..</w:t>
      </w:r>
      <w:proofErr w:type="gramEnd"/>
      <w:r w:rsidR="00187DB5">
        <w:rPr>
          <w:sz w:val="28"/>
          <w:szCs w:val="28"/>
        </w:rPr>
        <w:t>……….</w:t>
      </w:r>
      <w:r w:rsidRPr="00187DB5">
        <w:rPr>
          <w:sz w:val="28"/>
          <w:szCs w:val="28"/>
        </w:rPr>
        <w:t>…………</w:t>
      </w:r>
      <w:proofErr w:type="gramStart"/>
      <w:r w:rsidRPr="00187DB5">
        <w:rPr>
          <w:sz w:val="28"/>
          <w:szCs w:val="28"/>
        </w:rPr>
        <w:t>….Page</w:t>
      </w:r>
      <w:proofErr w:type="gramEnd"/>
      <w:r w:rsidRPr="00187DB5">
        <w:rPr>
          <w:sz w:val="28"/>
          <w:szCs w:val="28"/>
        </w:rPr>
        <w:t xml:space="preserve"> 1</w:t>
      </w:r>
      <w:r w:rsidR="00187DB5">
        <w:rPr>
          <w:sz w:val="28"/>
          <w:szCs w:val="28"/>
        </w:rPr>
        <w:t>1</w:t>
      </w:r>
    </w:p>
    <w:p w14:paraId="3DE03C42" w14:textId="0C6F538A" w:rsidR="00F46AAC" w:rsidRPr="00187DB5" w:rsidRDefault="00F46AAC" w:rsidP="00AA222F">
      <w:pPr>
        <w:rPr>
          <w:sz w:val="28"/>
          <w:szCs w:val="28"/>
        </w:rPr>
      </w:pPr>
      <w:r w:rsidRPr="00187DB5">
        <w:rPr>
          <w:sz w:val="28"/>
          <w:szCs w:val="28"/>
        </w:rPr>
        <w:t>Equality Action plan</w:t>
      </w:r>
      <w:r w:rsidR="00187DB5" w:rsidRPr="00187DB5">
        <w:rPr>
          <w:sz w:val="28"/>
          <w:szCs w:val="28"/>
        </w:rPr>
        <w:t>……………………………</w:t>
      </w:r>
      <w:r w:rsidR="00187DB5">
        <w:rPr>
          <w:sz w:val="28"/>
          <w:szCs w:val="28"/>
        </w:rPr>
        <w:t>……………………………</w:t>
      </w:r>
      <w:r w:rsidR="00187DB5" w:rsidRPr="00187DB5">
        <w:rPr>
          <w:sz w:val="28"/>
          <w:szCs w:val="28"/>
        </w:rPr>
        <w:t>…</w:t>
      </w:r>
      <w:proofErr w:type="gramStart"/>
      <w:r w:rsidR="00187DB5" w:rsidRPr="00187DB5">
        <w:rPr>
          <w:sz w:val="28"/>
          <w:szCs w:val="28"/>
        </w:rPr>
        <w:t>…..</w:t>
      </w:r>
      <w:proofErr w:type="gramEnd"/>
      <w:r w:rsidR="00187DB5" w:rsidRPr="00187DB5">
        <w:rPr>
          <w:sz w:val="28"/>
          <w:szCs w:val="28"/>
        </w:rPr>
        <w:t>Page 12</w:t>
      </w:r>
      <w:r w:rsidRPr="00187DB5">
        <w:rPr>
          <w:sz w:val="28"/>
          <w:szCs w:val="28"/>
        </w:rPr>
        <w:t xml:space="preserve"> </w:t>
      </w:r>
    </w:p>
    <w:p w14:paraId="2C9BA9D3" w14:textId="77777777" w:rsidR="00D82D53" w:rsidRDefault="00D82D53" w:rsidP="00D82D53">
      <w:pPr>
        <w:jc w:val="center"/>
        <w:rPr>
          <w:sz w:val="36"/>
          <w:szCs w:val="36"/>
        </w:rPr>
      </w:pPr>
    </w:p>
    <w:p w14:paraId="15530EC4" w14:textId="77777777" w:rsidR="00F46AAC" w:rsidRPr="00AA222F" w:rsidRDefault="00F46AAC" w:rsidP="00D82D53">
      <w:pPr>
        <w:jc w:val="center"/>
        <w:rPr>
          <w:sz w:val="36"/>
          <w:szCs w:val="36"/>
        </w:rPr>
      </w:pPr>
    </w:p>
    <w:p w14:paraId="1D9276C2" w14:textId="77777777" w:rsidR="00D82D53" w:rsidRPr="00AA222F" w:rsidRDefault="00D82D53" w:rsidP="00D82D53">
      <w:pPr>
        <w:jc w:val="center"/>
        <w:rPr>
          <w:sz w:val="36"/>
          <w:szCs w:val="36"/>
        </w:rPr>
      </w:pPr>
    </w:p>
    <w:p w14:paraId="6F7F281F" w14:textId="77777777" w:rsidR="00187DB5" w:rsidRDefault="00187DB5" w:rsidP="00D82D53">
      <w:pPr>
        <w:rPr>
          <w:sz w:val="36"/>
          <w:szCs w:val="36"/>
        </w:rPr>
      </w:pPr>
    </w:p>
    <w:p w14:paraId="4F7B8166" w14:textId="77777777" w:rsidR="00187DB5" w:rsidRDefault="00187DB5" w:rsidP="00D82D53">
      <w:pPr>
        <w:rPr>
          <w:sz w:val="36"/>
          <w:szCs w:val="36"/>
        </w:rPr>
      </w:pPr>
    </w:p>
    <w:p w14:paraId="7594D247" w14:textId="77777777" w:rsidR="00187DB5" w:rsidRDefault="00187DB5" w:rsidP="00D82D53">
      <w:pPr>
        <w:rPr>
          <w:sz w:val="36"/>
          <w:szCs w:val="36"/>
        </w:rPr>
      </w:pPr>
    </w:p>
    <w:p w14:paraId="29B1C1B7" w14:textId="5D8FC4D6" w:rsidR="00D82D53" w:rsidRPr="00AA222F" w:rsidRDefault="00D82D53" w:rsidP="00D82D53">
      <w:pPr>
        <w:rPr>
          <w:b/>
          <w:bCs/>
        </w:rPr>
      </w:pPr>
      <w:r w:rsidRPr="00AA222F">
        <w:rPr>
          <w:b/>
          <w:bCs/>
        </w:rPr>
        <w:lastRenderedPageBreak/>
        <w:t xml:space="preserve">Introduction </w:t>
      </w:r>
    </w:p>
    <w:p w14:paraId="3735CFCA" w14:textId="47CD9A0B" w:rsidR="00D82D53" w:rsidRPr="00AA222F" w:rsidRDefault="00D82D53" w:rsidP="00D82D53">
      <w:r w:rsidRPr="00AA222F">
        <w:t xml:space="preserve">At New Start Centre, we are committed to fulfilling our duty and responsibility to eliminate discrimination and to promote equality for students, employees, and other members of our PRU community, irrespective of their race, gender, disability, gender identity, sexual orientation, pregnancy and maternity, religion or belief, marriage, and civil partnership as defined within the Equality Act 2010. </w:t>
      </w:r>
    </w:p>
    <w:p w14:paraId="2670DBAB" w14:textId="77777777" w:rsidR="00D82D53" w:rsidRPr="00AA222F" w:rsidRDefault="00D82D53" w:rsidP="00D82D53">
      <w:r w:rsidRPr="00AA222F">
        <w:t xml:space="preserve">Reflecting on recent guidance from the EHRC and findings from "Is Wales Fairer? 2023", we have produced our Strategic Equality Plan (SEP) to ensure equality is integrated into every facet of our PRU’s operations. This plan outlines our enhanced priorities for equality from 2024 to 2028, focusing on actions to mitigate identified inequalities, foster an inclusive educational environment, and promote positive community relations. </w:t>
      </w:r>
    </w:p>
    <w:p w14:paraId="0F986324" w14:textId="77777777" w:rsidR="00D82D53" w:rsidRPr="00AA222F" w:rsidRDefault="00D82D53" w:rsidP="00D82D53">
      <w:r w:rsidRPr="00AA222F">
        <w:t xml:space="preserve">The Plan will also help us to meet the general duty of the Equality Act (2010): </w:t>
      </w:r>
    </w:p>
    <w:p w14:paraId="4090C343" w14:textId="77777777" w:rsidR="00D82D53" w:rsidRPr="00AA222F" w:rsidRDefault="00D82D53" w:rsidP="00D82D53">
      <w:r w:rsidRPr="00AA222F">
        <w:t xml:space="preserve">1. Eliminate discrimination, harassment, victimisation and any other conduct that is prohibited under the Act; </w:t>
      </w:r>
    </w:p>
    <w:p w14:paraId="667DC9A6" w14:textId="77777777" w:rsidR="00D82D53" w:rsidRPr="00AA222F" w:rsidRDefault="00D82D53" w:rsidP="00D82D53">
      <w:r w:rsidRPr="00AA222F">
        <w:t xml:space="preserve">2. Advance equality of opportunity between persons who share a relevant protected characteristic and persons who do not share it; this means </w:t>
      </w:r>
    </w:p>
    <w:p w14:paraId="619B7CCE" w14:textId="3734ED51" w:rsidR="00D82D53" w:rsidRPr="00AA222F" w:rsidRDefault="00D82D53" w:rsidP="00D82D53">
      <w:pPr>
        <w:pStyle w:val="ListParagraph"/>
        <w:numPr>
          <w:ilvl w:val="0"/>
          <w:numId w:val="1"/>
        </w:numPr>
      </w:pPr>
      <w:r w:rsidRPr="00AA222F">
        <w:t xml:space="preserve">removing or minimising disadvantages suffered by persons who share a relevant protected characteristic that are connected to that characteristic, (definition of protected characteristics in Diversity and Equality policy) </w:t>
      </w:r>
    </w:p>
    <w:p w14:paraId="6CC77DAE" w14:textId="4F8811C6" w:rsidR="00D82D53" w:rsidRPr="00AA222F" w:rsidRDefault="00D82D53" w:rsidP="00D82D53">
      <w:pPr>
        <w:pStyle w:val="ListParagraph"/>
        <w:numPr>
          <w:ilvl w:val="0"/>
          <w:numId w:val="1"/>
        </w:numPr>
      </w:pPr>
      <w:r w:rsidRPr="00AA222F">
        <w:t xml:space="preserve">taking steps to meet the needs of persons who share a relevant protected characteristic that are different from the needs of persons who do not share it </w:t>
      </w:r>
    </w:p>
    <w:p w14:paraId="34396C3A" w14:textId="1ACF89E3" w:rsidR="00D82D53" w:rsidRPr="00AA222F" w:rsidRDefault="00D82D53" w:rsidP="00D82D53">
      <w:pPr>
        <w:pStyle w:val="ListParagraph"/>
        <w:numPr>
          <w:ilvl w:val="0"/>
          <w:numId w:val="1"/>
        </w:numPr>
      </w:pPr>
      <w:r w:rsidRPr="00AA222F">
        <w:t xml:space="preserve">encouraging persons who share a relevant protected characteristic to participate in public life or in any other activity in which participation by such persons is disproportionately low </w:t>
      </w:r>
    </w:p>
    <w:p w14:paraId="070B38AE" w14:textId="3C2D62F0" w:rsidR="00D82D53" w:rsidRPr="00AA222F" w:rsidRDefault="00D82D53" w:rsidP="00D82D53">
      <w:r w:rsidRPr="00AA222F">
        <w:t>3. Foster good relations between persons who share a relevant protected characteristic and persons who do not share it.</w:t>
      </w:r>
    </w:p>
    <w:p w14:paraId="09FAD041" w14:textId="77777777" w:rsidR="00E41CC6" w:rsidRPr="00AA222F" w:rsidRDefault="00E41CC6" w:rsidP="00D82D53"/>
    <w:p w14:paraId="0BE39DF0" w14:textId="77777777" w:rsidR="00306F07" w:rsidRPr="00AA222F" w:rsidRDefault="00306F07" w:rsidP="00D82D53"/>
    <w:p w14:paraId="3AB1DB48" w14:textId="77777777" w:rsidR="00306F07" w:rsidRPr="00AA222F" w:rsidRDefault="00306F07" w:rsidP="00D82D53"/>
    <w:p w14:paraId="3CEDA237" w14:textId="77777777" w:rsidR="00306F07" w:rsidRPr="00AA222F" w:rsidRDefault="00306F07" w:rsidP="00D82D53"/>
    <w:p w14:paraId="3995E9A4" w14:textId="77777777" w:rsidR="00306F07" w:rsidRPr="00AA222F" w:rsidRDefault="00306F07" w:rsidP="00D82D53"/>
    <w:p w14:paraId="402C4996" w14:textId="77777777" w:rsidR="00306F07" w:rsidRPr="00AA222F" w:rsidRDefault="00306F07" w:rsidP="00D82D53"/>
    <w:p w14:paraId="38F3B9A7" w14:textId="77777777" w:rsidR="00AA222F" w:rsidRPr="00AA222F" w:rsidRDefault="00AA222F" w:rsidP="00D82D53"/>
    <w:p w14:paraId="431444EB" w14:textId="77777777" w:rsidR="00AA222F" w:rsidRPr="00AA222F" w:rsidRDefault="00AA222F" w:rsidP="00D82D53"/>
    <w:p w14:paraId="0B19E636" w14:textId="47310F7F" w:rsidR="00E41CC6" w:rsidRPr="00AA222F" w:rsidRDefault="00E41CC6" w:rsidP="00D82D53">
      <w:pPr>
        <w:rPr>
          <w:b/>
          <w:bCs/>
        </w:rPr>
      </w:pPr>
      <w:r w:rsidRPr="00AA222F">
        <w:rPr>
          <w:b/>
          <w:bCs/>
        </w:rPr>
        <w:lastRenderedPageBreak/>
        <w:t xml:space="preserve">Our </w:t>
      </w:r>
      <w:r w:rsidR="00BD4662" w:rsidRPr="00AA222F">
        <w:rPr>
          <w:b/>
          <w:bCs/>
        </w:rPr>
        <w:t>PRU</w:t>
      </w:r>
      <w:r w:rsidRPr="00AA222F">
        <w:rPr>
          <w:b/>
          <w:bCs/>
        </w:rPr>
        <w:t xml:space="preserve"> and Community Our Vision: </w:t>
      </w:r>
    </w:p>
    <w:p w14:paraId="04CE9095" w14:textId="22834864" w:rsidR="00E41CC6" w:rsidRPr="00AA222F" w:rsidRDefault="00E41CC6" w:rsidP="00D82D53">
      <w:r w:rsidRPr="00AA222F">
        <w:rPr>
          <w:b/>
          <w:bCs/>
        </w:rPr>
        <w:t>Every day is a new day</w:t>
      </w:r>
      <w:r w:rsidRPr="00AA222F">
        <w:t>!</w:t>
      </w:r>
    </w:p>
    <w:p w14:paraId="697FC38F" w14:textId="77777777" w:rsidR="00E41CC6" w:rsidRPr="00AA222F" w:rsidRDefault="00E41CC6" w:rsidP="00E41CC6">
      <w:r w:rsidRPr="00AA222F">
        <w:t xml:space="preserve">At New Start Centre, we believe that every learner deserves to feel safe, valued and capable of success. We are a diverse and inclusive learning community where compassion, consistency and high expectations drive our approach. Our vision is to challenge discrimination, remove barriers to learning, ensure all learners and staff feel respected, and promote a curriculum and culture reflecting </w:t>
      </w:r>
      <w:proofErr w:type="spellStart"/>
      <w:r w:rsidRPr="00AA222F">
        <w:t>Wales’</w:t>
      </w:r>
      <w:proofErr w:type="spellEnd"/>
      <w:r w:rsidRPr="00AA222F">
        <w:t xml:space="preserve"> diverse society and the principles of Cymraeg 2050, ALN reform, and the Curriculum for Wales.</w:t>
      </w:r>
    </w:p>
    <w:p w14:paraId="63C738AA" w14:textId="57C7AF91" w:rsidR="00E41CC6" w:rsidRPr="00AA222F" w:rsidRDefault="00E41CC6" w:rsidP="00D82D53">
      <w:r w:rsidRPr="00AA222F">
        <w:t>We are a truly inclusive PRU, committed to working with the community to give our students the best possible chance to their lives. We welcome all young people, whatever their religion, ethnicity or academic ability and we’ll provide the learning environment where they’ll have the chance to succeed, whatever success means for them.</w:t>
      </w:r>
    </w:p>
    <w:p w14:paraId="5399A33E" w14:textId="0289DB62" w:rsidR="00E41CC6" w:rsidRPr="00AA222F" w:rsidRDefault="00E41CC6" w:rsidP="00D82D53">
      <w:r w:rsidRPr="00AA222F">
        <w:t>We are a community that works together, treating each other with patience and understanding, celebrating our individuality, our cultural diversity and supporting those additional needs that make us all unique.</w:t>
      </w:r>
    </w:p>
    <w:p w14:paraId="0604D231" w14:textId="77777777" w:rsidR="00E41CC6" w:rsidRPr="00AA222F" w:rsidRDefault="00E41CC6" w:rsidP="00D82D53"/>
    <w:p w14:paraId="625E5041" w14:textId="722467FB" w:rsidR="00E41CC6" w:rsidRPr="00AA222F" w:rsidRDefault="00E41CC6" w:rsidP="00D82D53">
      <w:pPr>
        <w:rPr>
          <w:b/>
          <w:bCs/>
        </w:rPr>
      </w:pPr>
      <w:r w:rsidRPr="00AA222F">
        <w:rPr>
          <w:b/>
          <w:bCs/>
        </w:rPr>
        <w:t>Core Values</w:t>
      </w:r>
    </w:p>
    <w:p w14:paraId="2F6FCC96" w14:textId="77777777" w:rsidR="00BD4662" w:rsidRPr="00AA222F" w:rsidRDefault="00BD4662" w:rsidP="00BD4662">
      <w:pPr>
        <w:pStyle w:val="ListParagraph"/>
        <w:numPr>
          <w:ilvl w:val="0"/>
          <w:numId w:val="3"/>
        </w:numPr>
      </w:pPr>
      <w:r w:rsidRPr="00AA222F">
        <w:t xml:space="preserve">At New Start Centre, everything we do is grounded in a </w:t>
      </w:r>
      <w:r w:rsidRPr="00AA222F">
        <w:rPr>
          <w:b/>
          <w:bCs/>
        </w:rPr>
        <w:t>human rights and person-centred framework</w:t>
      </w:r>
      <w:r w:rsidRPr="00AA222F">
        <w:t>. We believe that every pupil deserves a nurturing, understanding environment in which to learn, grow and flourish.</w:t>
      </w:r>
    </w:p>
    <w:p w14:paraId="6F086DA2" w14:textId="77777777" w:rsidR="00BD4662" w:rsidRPr="00AA222F" w:rsidRDefault="00BD4662" w:rsidP="00BD4662">
      <w:pPr>
        <w:pStyle w:val="ListParagraph"/>
        <w:numPr>
          <w:ilvl w:val="0"/>
          <w:numId w:val="3"/>
        </w:numPr>
      </w:pPr>
      <w:r w:rsidRPr="00AA222F">
        <w:t xml:space="preserve">We are committed to providing </w:t>
      </w:r>
      <w:r w:rsidRPr="00AA222F">
        <w:rPr>
          <w:b/>
          <w:bCs/>
        </w:rPr>
        <w:t>high-quality, accessible education</w:t>
      </w:r>
      <w:r w:rsidRPr="00AA222F">
        <w:t xml:space="preserve"> tailored to the individual needs of every learner. This begins with a deep </w:t>
      </w:r>
      <w:r w:rsidRPr="00AA222F">
        <w:rPr>
          <w:b/>
          <w:bCs/>
        </w:rPr>
        <w:t>understanding and awareness of the needs of those we support</w:t>
      </w:r>
      <w:r w:rsidRPr="00AA222F">
        <w:t>, recognising the unique experiences, strengths and challenges that shape each young person.</w:t>
      </w:r>
    </w:p>
    <w:p w14:paraId="3162C335" w14:textId="77777777" w:rsidR="00BD4662" w:rsidRPr="00AA222F" w:rsidRDefault="00BD4662" w:rsidP="00BD4662">
      <w:pPr>
        <w:pStyle w:val="ListParagraph"/>
        <w:numPr>
          <w:ilvl w:val="0"/>
          <w:numId w:val="3"/>
        </w:numPr>
      </w:pPr>
      <w:r w:rsidRPr="00AA222F">
        <w:t xml:space="preserve">We believe in supporting pupils to develop </w:t>
      </w:r>
      <w:r w:rsidRPr="00AA222F">
        <w:rPr>
          <w:b/>
          <w:bCs/>
        </w:rPr>
        <w:t>confidence, self-esteem, emotional resilience and a sense of responsibility</w:t>
      </w:r>
      <w:r w:rsidRPr="00AA222F">
        <w:t>, enabling them to become fully engaged, contributing members of their communities.</w:t>
      </w:r>
    </w:p>
    <w:p w14:paraId="34E79CB3" w14:textId="77777777" w:rsidR="00BD4662" w:rsidRPr="00AA222F" w:rsidRDefault="00BD4662" w:rsidP="00BD4662">
      <w:pPr>
        <w:pStyle w:val="ListParagraph"/>
        <w:numPr>
          <w:ilvl w:val="0"/>
          <w:numId w:val="3"/>
        </w:numPr>
      </w:pPr>
      <w:r w:rsidRPr="00AA222F">
        <w:t xml:space="preserve">In our approach to behaviour and emotional regulation, we </w:t>
      </w:r>
      <w:r w:rsidRPr="00AA222F">
        <w:rPr>
          <w:b/>
          <w:bCs/>
        </w:rPr>
        <w:t>plan and prioritise the use of primary, secondary and non-restrictive tertiary strategies</w:t>
      </w:r>
      <w:r w:rsidRPr="00AA222F">
        <w:t xml:space="preserve">, ensuring that all interventions are proactive, preventative and compassionate. As an </w:t>
      </w:r>
      <w:r w:rsidRPr="00AA222F">
        <w:rPr>
          <w:b/>
          <w:bCs/>
        </w:rPr>
        <w:t>absolute last resort</w:t>
      </w:r>
      <w:r w:rsidRPr="00AA222F">
        <w:t>, we may use approved restrictive or non-restrictive practices — but only where necessary to keep everyone safe, and always in line with policy and best practice.</w:t>
      </w:r>
    </w:p>
    <w:p w14:paraId="34734DB4" w14:textId="77777777" w:rsidR="00BD4662" w:rsidRPr="00AA222F" w:rsidRDefault="00BD4662" w:rsidP="00BD4662">
      <w:pPr>
        <w:pStyle w:val="ListParagraph"/>
        <w:numPr>
          <w:ilvl w:val="0"/>
          <w:numId w:val="3"/>
        </w:numPr>
      </w:pPr>
      <w:r w:rsidRPr="00AA222F">
        <w:t xml:space="preserve">We are a reflective community: we </w:t>
      </w:r>
      <w:r w:rsidRPr="00AA222F">
        <w:rPr>
          <w:b/>
          <w:bCs/>
        </w:rPr>
        <w:t>use reflective practice to review, learn and reduce the use of restraint</w:t>
      </w:r>
      <w:r w:rsidRPr="00AA222F">
        <w:t>, ensuring that every experience becomes an opportunity for growth and improvement.</w:t>
      </w:r>
    </w:p>
    <w:p w14:paraId="4678C197" w14:textId="77777777" w:rsidR="00BD4662" w:rsidRPr="00AA222F" w:rsidRDefault="00BD4662" w:rsidP="00BD4662">
      <w:pPr>
        <w:pStyle w:val="ListParagraph"/>
        <w:numPr>
          <w:ilvl w:val="0"/>
          <w:numId w:val="3"/>
        </w:numPr>
      </w:pPr>
      <w:r w:rsidRPr="00AA222F">
        <w:lastRenderedPageBreak/>
        <w:t xml:space="preserve">Ultimately, we believe every pupil should leave New Start Centre with the </w:t>
      </w:r>
      <w:r w:rsidRPr="00AA222F">
        <w:rPr>
          <w:b/>
          <w:bCs/>
        </w:rPr>
        <w:t>competencies, confidence and readiness to enjoy life and learning</w:t>
      </w:r>
      <w:r w:rsidRPr="00AA222F">
        <w:t>, equipped to thrive beyond our setting.</w:t>
      </w:r>
    </w:p>
    <w:p w14:paraId="35D28E59" w14:textId="10C9F95B" w:rsidR="00E41CC6" w:rsidRPr="00AA222F" w:rsidRDefault="00E41CC6" w:rsidP="00BD4662">
      <w:pPr>
        <w:pStyle w:val="ListParagraph"/>
      </w:pPr>
    </w:p>
    <w:p w14:paraId="67551D4F" w14:textId="75473B32" w:rsidR="00BD4662" w:rsidRPr="00AA222F" w:rsidRDefault="00BD4662" w:rsidP="00BD4662">
      <w:pPr>
        <w:pStyle w:val="ListParagraph"/>
        <w:rPr>
          <w:b/>
          <w:bCs/>
        </w:rPr>
      </w:pPr>
      <w:r w:rsidRPr="00AA222F">
        <w:rPr>
          <w:b/>
          <w:bCs/>
        </w:rPr>
        <w:t>Profile</w:t>
      </w:r>
    </w:p>
    <w:p w14:paraId="2C2D475D" w14:textId="77777777" w:rsidR="00BD4662" w:rsidRPr="00AA222F" w:rsidRDefault="00BD4662" w:rsidP="00BD4662">
      <w:pPr>
        <w:pStyle w:val="ListParagraph"/>
      </w:pPr>
    </w:p>
    <w:p w14:paraId="404121B8" w14:textId="02961746" w:rsidR="00BD4662" w:rsidRPr="00AA222F" w:rsidRDefault="00BD4662" w:rsidP="00BD4662">
      <w:pPr>
        <w:pStyle w:val="ListParagraph"/>
      </w:pPr>
      <w:r w:rsidRPr="00AA222F">
        <w:t xml:space="preserve">A description of our PRU and its community is set out in our Equality &amp; Diversity Policy. This also describes our commitment and approach to promoting equality in education and employment. All PRU Governors, employees and students have responsibility for promoting equality and adhering to the policy. </w:t>
      </w:r>
    </w:p>
    <w:p w14:paraId="1DF14C2F" w14:textId="77777777" w:rsidR="00BD4662" w:rsidRPr="00AA222F" w:rsidRDefault="00BD4662" w:rsidP="00BD4662">
      <w:pPr>
        <w:pStyle w:val="ListParagraph"/>
      </w:pPr>
    </w:p>
    <w:p w14:paraId="3C2C5839" w14:textId="77777777" w:rsidR="00BD4662" w:rsidRPr="00AA222F" w:rsidRDefault="00BD4662" w:rsidP="00BD4662">
      <w:pPr>
        <w:pStyle w:val="ListParagraph"/>
        <w:rPr>
          <w:b/>
          <w:bCs/>
        </w:rPr>
      </w:pPr>
      <w:r w:rsidRPr="00AA222F">
        <w:rPr>
          <w:b/>
          <w:bCs/>
        </w:rPr>
        <w:t xml:space="preserve">Mainstreaming Equality into Policy and Practice </w:t>
      </w:r>
    </w:p>
    <w:p w14:paraId="3F6EDC3A" w14:textId="77777777" w:rsidR="00BD4662" w:rsidRPr="00AA222F" w:rsidRDefault="00BD4662" w:rsidP="00BD4662">
      <w:pPr>
        <w:pStyle w:val="ListParagraph"/>
      </w:pPr>
    </w:p>
    <w:p w14:paraId="6CDEF25E" w14:textId="611C7126" w:rsidR="00BD4662" w:rsidRPr="00AA222F" w:rsidRDefault="00BD4662" w:rsidP="00BD4662">
      <w:pPr>
        <w:pStyle w:val="ListParagraph"/>
      </w:pPr>
      <w:r w:rsidRPr="00AA222F">
        <w:t xml:space="preserve">As well as the specific actions set out beneath this plan, the PRU operates equality of opportunity in its </w:t>
      </w:r>
      <w:proofErr w:type="gramStart"/>
      <w:r w:rsidRPr="00AA222F">
        <w:t>day to day</w:t>
      </w:r>
      <w:proofErr w:type="gramEnd"/>
      <w:r w:rsidRPr="00AA222F">
        <w:t xml:space="preserve"> practice in the following ways. We aim to provide all our students with the opportunity to succeed, and to reach the highest level of personal achievement. To do this, we will: </w:t>
      </w:r>
    </w:p>
    <w:p w14:paraId="1ABD5084" w14:textId="77777777" w:rsidR="00BD4662" w:rsidRPr="00AA222F" w:rsidRDefault="00BD4662" w:rsidP="00BD4662">
      <w:pPr>
        <w:pStyle w:val="ListParagraph"/>
      </w:pPr>
    </w:p>
    <w:p w14:paraId="3A3BF401" w14:textId="77777777" w:rsidR="00BD4662" w:rsidRPr="00AA222F" w:rsidRDefault="00BD4662" w:rsidP="00BD4662">
      <w:pPr>
        <w:pStyle w:val="ListParagraph"/>
      </w:pPr>
      <w:r w:rsidRPr="00AA222F">
        <w:t xml:space="preserve">• use contextual data to improve the ways in which we provide support to individuals and groups of students; </w:t>
      </w:r>
    </w:p>
    <w:p w14:paraId="65AAE90F" w14:textId="77777777" w:rsidR="00BD4662" w:rsidRPr="00AA222F" w:rsidRDefault="00BD4662" w:rsidP="00BD4662">
      <w:pPr>
        <w:pStyle w:val="ListParagraph"/>
      </w:pPr>
      <w:r w:rsidRPr="00AA222F">
        <w:t xml:space="preserve">• monitor achievement data according to the various protected characteristics and action any gaps; </w:t>
      </w:r>
    </w:p>
    <w:p w14:paraId="09DB3C61" w14:textId="77777777" w:rsidR="00BD4662" w:rsidRPr="00AA222F" w:rsidRDefault="00BD4662" w:rsidP="00BD4662">
      <w:pPr>
        <w:pStyle w:val="ListParagraph"/>
      </w:pPr>
      <w:r w:rsidRPr="00AA222F">
        <w:t xml:space="preserve">• take account of the achievement of all students when planning for future learning and setting challenging targets; </w:t>
      </w:r>
    </w:p>
    <w:p w14:paraId="5D2951B8" w14:textId="77777777" w:rsidR="00BD4662" w:rsidRPr="00AA222F" w:rsidRDefault="00BD4662" w:rsidP="00BD4662">
      <w:pPr>
        <w:pStyle w:val="ListParagraph"/>
      </w:pPr>
      <w:r w:rsidRPr="00AA222F">
        <w:t xml:space="preserve">• ensure equality of access for all students and prepare them for life in a diverse society; </w:t>
      </w:r>
    </w:p>
    <w:p w14:paraId="6F725FFC" w14:textId="77777777" w:rsidR="00BD4662" w:rsidRPr="00AA222F" w:rsidRDefault="00BD4662" w:rsidP="00BD4662">
      <w:pPr>
        <w:pStyle w:val="ListParagraph"/>
      </w:pPr>
      <w:r w:rsidRPr="00AA222F">
        <w:t xml:space="preserve">• use materials that reflect the diversity of the PRU, population and local community in terms of the various protected characteristics, without stereotyping; </w:t>
      </w:r>
    </w:p>
    <w:p w14:paraId="58481C63" w14:textId="77777777" w:rsidR="00BD4662" w:rsidRPr="00AA222F" w:rsidRDefault="00BD4662" w:rsidP="00BD4662">
      <w:pPr>
        <w:pStyle w:val="ListParagraph"/>
      </w:pPr>
      <w:r w:rsidRPr="00AA222F">
        <w:t xml:space="preserve">• promote attitudes and values that will challenge racist and other discriminatory behaviour or prejudice; </w:t>
      </w:r>
    </w:p>
    <w:p w14:paraId="05A8AF88" w14:textId="77777777" w:rsidR="00BD4662" w:rsidRPr="00AA222F" w:rsidRDefault="00BD4662" w:rsidP="00BD4662">
      <w:pPr>
        <w:pStyle w:val="ListParagraph"/>
      </w:pPr>
      <w:r w:rsidRPr="00AA222F">
        <w:t xml:space="preserve">• provide opportunities for students to appreciate their own culture and celebrate the diversity of other cultures; </w:t>
      </w:r>
    </w:p>
    <w:p w14:paraId="6B95B1D9" w14:textId="77777777" w:rsidR="00BD4662" w:rsidRPr="00AA222F" w:rsidRDefault="00BD4662" w:rsidP="00BD4662">
      <w:pPr>
        <w:pStyle w:val="ListParagraph"/>
      </w:pPr>
      <w:r w:rsidRPr="00AA222F">
        <w:t xml:space="preserve">• seek to involve all parents in supporting their child’s education; </w:t>
      </w:r>
    </w:p>
    <w:p w14:paraId="451AB128" w14:textId="77777777" w:rsidR="00BD4662" w:rsidRPr="00AA222F" w:rsidRDefault="00BD4662" w:rsidP="00BD4662">
      <w:pPr>
        <w:pStyle w:val="ListParagraph"/>
      </w:pPr>
      <w:r w:rsidRPr="00AA222F">
        <w:t xml:space="preserve">• encourage classroom and staffroom discussion of equality issues which reflect on social stereotypes, expectations and the impact on learning; </w:t>
      </w:r>
    </w:p>
    <w:p w14:paraId="010A0E31" w14:textId="77B48677" w:rsidR="00BD4662" w:rsidRPr="00AA222F" w:rsidRDefault="00BD4662" w:rsidP="00BD4662">
      <w:pPr>
        <w:pStyle w:val="ListParagraph"/>
      </w:pPr>
      <w:r w:rsidRPr="00AA222F">
        <w:t>• include teaching and classroom-based approaches appropriate for the whole PRU population, which are inclusive and reflective of our students.</w:t>
      </w:r>
    </w:p>
    <w:p w14:paraId="40B4358F" w14:textId="77777777" w:rsidR="00BD4662" w:rsidRPr="00AA222F" w:rsidRDefault="00BD4662" w:rsidP="00BD4662">
      <w:pPr>
        <w:pStyle w:val="ListParagraph"/>
      </w:pPr>
    </w:p>
    <w:p w14:paraId="6E51FB60" w14:textId="77777777" w:rsidR="00BD4662" w:rsidRPr="00AA222F" w:rsidRDefault="00BD4662" w:rsidP="00BD4662">
      <w:pPr>
        <w:pStyle w:val="ListParagraph"/>
      </w:pPr>
    </w:p>
    <w:p w14:paraId="2D954304" w14:textId="77777777" w:rsidR="00AA222F" w:rsidRPr="00AA222F" w:rsidRDefault="00AA222F" w:rsidP="00BD4662">
      <w:pPr>
        <w:pStyle w:val="ListParagraph"/>
      </w:pPr>
    </w:p>
    <w:p w14:paraId="0745607A" w14:textId="0B253600" w:rsidR="00987077" w:rsidRPr="00AA222F" w:rsidRDefault="00BD4662" w:rsidP="00BD4662">
      <w:pPr>
        <w:pStyle w:val="ListParagraph"/>
        <w:rPr>
          <w:b/>
          <w:bCs/>
        </w:rPr>
      </w:pPr>
      <w:r w:rsidRPr="00AA222F">
        <w:rPr>
          <w:b/>
          <w:bCs/>
        </w:rPr>
        <w:lastRenderedPageBreak/>
        <w:t xml:space="preserve">Responsibilities </w:t>
      </w:r>
    </w:p>
    <w:p w14:paraId="1EBBB39E" w14:textId="77777777" w:rsidR="00987077" w:rsidRPr="00AA222F" w:rsidRDefault="00987077" w:rsidP="00BD4662">
      <w:pPr>
        <w:pStyle w:val="ListParagraph"/>
      </w:pPr>
    </w:p>
    <w:p w14:paraId="5A3463BF" w14:textId="0B92EDDB" w:rsidR="00BD4662" w:rsidRPr="00AA222F" w:rsidRDefault="00BD4662" w:rsidP="00BD4662">
      <w:pPr>
        <w:pStyle w:val="ListParagraph"/>
      </w:pPr>
      <w:r w:rsidRPr="00AA222F">
        <w:rPr>
          <w:b/>
          <w:bCs/>
        </w:rPr>
        <w:t>Management Committee</w:t>
      </w:r>
      <w:r w:rsidRPr="00AA222F">
        <w:t xml:space="preserve">: </w:t>
      </w:r>
    </w:p>
    <w:p w14:paraId="01D04AA8" w14:textId="77777777" w:rsidR="00BD4662" w:rsidRPr="00AA222F" w:rsidRDefault="00BD4662" w:rsidP="00BD4662">
      <w:pPr>
        <w:pStyle w:val="ListParagraph"/>
      </w:pPr>
    </w:p>
    <w:p w14:paraId="28A3795C" w14:textId="45131CA9" w:rsidR="00BD4662" w:rsidRPr="00AA222F" w:rsidRDefault="00BD4662" w:rsidP="00BD4662">
      <w:pPr>
        <w:pStyle w:val="ListParagraph"/>
      </w:pPr>
      <w:r w:rsidRPr="00AA222F">
        <w:t xml:space="preserve">The Management Committee has set out its commitment to equality and diversity in the </w:t>
      </w:r>
      <w:proofErr w:type="gramStart"/>
      <w:r w:rsidRPr="00AA222F">
        <w:t>SEP</w:t>
      </w:r>
      <w:proofErr w:type="gramEnd"/>
      <w:r w:rsidRPr="00AA222F">
        <w:t xml:space="preserve"> and it will continue to do all it can to ensure that the PRU is fully inclusive to students, and responsive to their needs based on the various protected characteristics. The Management Committee seeks to: </w:t>
      </w:r>
    </w:p>
    <w:p w14:paraId="46C7BDF8" w14:textId="77777777" w:rsidR="00BD4662" w:rsidRPr="00AA222F" w:rsidRDefault="00BD4662" w:rsidP="00BD4662">
      <w:pPr>
        <w:pStyle w:val="ListParagraph"/>
      </w:pPr>
    </w:p>
    <w:p w14:paraId="7B01987F" w14:textId="5D0A5315" w:rsidR="00BD4662" w:rsidRPr="00AA222F" w:rsidRDefault="00BD4662" w:rsidP="00BD4662">
      <w:pPr>
        <w:pStyle w:val="ListParagraph"/>
      </w:pPr>
      <w:r w:rsidRPr="00AA222F">
        <w:t xml:space="preserve">• ensure that people are not discriminated against when applying for jobs at our PRU </w:t>
      </w:r>
    </w:p>
    <w:p w14:paraId="60AA183F" w14:textId="69E572DB" w:rsidR="00BD4662" w:rsidRPr="00AA222F" w:rsidRDefault="00BD4662" w:rsidP="00BD4662">
      <w:pPr>
        <w:pStyle w:val="ListParagraph"/>
      </w:pPr>
      <w:r w:rsidRPr="00AA222F">
        <w:t xml:space="preserve">• take all reasonable steps to ensure that the PRU environment gives access to people with disabilities, </w:t>
      </w:r>
      <w:proofErr w:type="gramStart"/>
      <w:r w:rsidRPr="00AA222F">
        <w:t>and also</w:t>
      </w:r>
      <w:proofErr w:type="gramEnd"/>
      <w:r w:rsidRPr="00AA222F">
        <w:t xml:space="preserve"> strive to make communications as inclusive as possible for parents, carers and students </w:t>
      </w:r>
    </w:p>
    <w:p w14:paraId="25E9640F" w14:textId="6030F8FE" w:rsidR="00BD4662" w:rsidRPr="00AA222F" w:rsidRDefault="00BD4662" w:rsidP="00BD4662">
      <w:pPr>
        <w:pStyle w:val="ListParagraph"/>
      </w:pPr>
      <w:r w:rsidRPr="00AA222F">
        <w:t xml:space="preserve">• ensure that no child is discriminated against whilst in our PRU Senior Leadership Team </w:t>
      </w:r>
    </w:p>
    <w:p w14:paraId="6200BB45" w14:textId="77777777" w:rsidR="00BD4662" w:rsidRPr="00AA222F" w:rsidRDefault="00BD4662" w:rsidP="00BD4662">
      <w:pPr>
        <w:pStyle w:val="ListParagraph"/>
      </w:pPr>
      <w:r w:rsidRPr="00AA222F">
        <w:t xml:space="preserve">• embed equality and human rights into our new curriculum for Wales </w:t>
      </w:r>
    </w:p>
    <w:p w14:paraId="669FCA77" w14:textId="77777777" w:rsidR="00BD4662" w:rsidRPr="00AA222F" w:rsidRDefault="00BD4662" w:rsidP="00BD4662">
      <w:pPr>
        <w:pStyle w:val="ListParagraph"/>
      </w:pPr>
    </w:p>
    <w:p w14:paraId="442EC2B3" w14:textId="77777777" w:rsidR="00987077" w:rsidRPr="00AA222F" w:rsidRDefault="00BD4662" w:rsidP="00BD4662">
      <w:pPr>
        <w:pStyle w:val="ListParagraph"/>
      </w:pPr>
      <w:proofErr w:type="gramStart"/>
      <w:r w:rsidRPr="00AA222F">
        <w:t>In order to</w:t>
      </w:r>
      <w:proofErr w:type="gramEnd"/>
      <w:r w:rsidRPr="00AA222F">
        <w:t xml:space="preserve"> meet its reporting responsibility, the governing body will report on the progress of the SEP annually, as part of its Annual Report to parents. </w:t>
      </w:r>
    </w:p>
    <w:p w14:paraId="23FB8A1A" w14:textId="77777777" w:rsidR="00987077" w:rsidRPr="00AA222F" w:rsidRDefault="00987077" w:rsidP="00BD4662">
      <w:pPr>
        <w:pStyle w:val="ListParagraph"/>
      </w:pPr>
    </w:p>
    <w:p w14:paraId="553C5DF8" w14:textId="07EDE237" w:rsidR="00987077" w:rsidRPr="00AA222F" w:rsidRDefault="00987077" w:rsidP="00BD4662">
      <w:pPr>
        <w:pStyle w:val="ListParagraph"/>
        <w:rPr>
          <w:b/>
          <w:bCs/>
        </w:rPr>
      </w:pPr>
      <w:r w:rsidRPr="00AA222F">
        <w:rPr>
          <w:b/>
          <w:bCs/>
        </w:rPr>
        <w:t>Senior Leadership Team</w:t>
      </w:r>
    </w:p>
    <w:p w14:paraId="27049059" w14:textId="77777777" w:rsidR="00987077" w:rsidRPr="00AA222F" w:rsidRDefault="00987077" w:rsidP="00BD4662">
      <w:pPr>
        <w:pStyle w:val="ListParagraph"/>
      </w:pPr>
    </w:p>
    <w:p w14:paraId="5927668A" w14:textId="50F01FE6" w:rsidR="00BD4662" w:rsidRPr="00AA222F" w:rsidRDefault="00BD4662" w:rsidP="00BD4662">
      <w:pPr>
        <w:pStyle w:val="ListParagraph"/>
      </w:pPr>
      <w:r w:rsidRPr="00AA222F">
        <w:t xml:space="preserve">The Senior Leadership Team promotes equality and eliminates discrimination by: </w:t>
      </w:r>
    </w:p>
    <w:p w14:paraId="24BD940E" w14:textId="77777777" w:rsidR="00BD4662" w:rsidRPr="00AA222F" w:rsidRDefault="00BD4662" w:rsidP="00BD4662">
      <w:pPr>
        <w:pStyle w:val="ListParagraph"/>
      </w:pPr>
    </w:p>
    <w:p w14:paraId="4A4731D7" w14:textId="440CFF38" w:rsidR="00BD4662" w:rsidRPr="00AA222F" w:rsidRDefault="00BD4662" w:rsidP="00BD4662">
      <w:pPr>
        <w:pStyle w:val="ListParagraph"/>
      </w:pPr>
      <w:r w:rsidRPr="00AA222F">
        <w:t xml:space="preserve">• implementing the PRU’s SEP, supported by the governing body in doing so; </w:t>
      </w:r>
    </w:p>
    <w:p w14:paraId="1D2E244F" w14:textId="61FD8828" w:rsidR="00BD4662" w:rsidRPr="00AA222F" w:rsidRDefault="00BD4662" w:rsidP="00BD4662">
      <w:pPr>
        <w:pStyle w:val="ListParagraph"/>
      </w:pPr>
      <w:r w:rsidRPr="00AA222F">
        <w:t xml:space="preserve">• ensuring that all staff are aware of their responsibilities under the Act and are fully informed of our PRU’s SEP and equality objectives, </w:t>
      </w:r>
    </w:p>
    <w:p w14:paraId="71080AD2" w14:textId="77777777" w:rsidR="00BD4662" w:rsidRPr="00AA222F" w:rsidRDefault="00BD4662" w:rsidP="00BD4662">
      <w:pPr>
        <w:pStyle w:val="ListParagraph"/>
      </w:pPr>
      <w:r w:rsidRPr="00AA222F">
        <w:t xml:space="preserve">• ensuring that all appointments’ panels give due regard to this plan, so that no one is discriminated against when it comes to employment or training opportunities; </w:t>
      </w:r>
    </w:p>
    <w:p w14:paraId="396A1E47" w14:textId="54A8F518" w:rsidR="00BD4662" w:rsidRPr="00AA222F" w:rsidRDefault="00BD4662" w:rsidP="00BD4662">
      <w:pPr>
        <w:pStyle w:val="ListParagraph"/>
      </w:pPr>
      <w:r w:rsidRPr="00AA222F">
        <w:t xml:space="preserve">• promoting the principle of equal opportunity when developing the curriculum, and promoting respect for other people and equal opportunities to participate in all aspects of PRU life; </w:t>
      </w:r>
    </w:p>
    <w:p w14:paraId="70D7876E" w14:textId="4DC8989E" w:rsidR="00BD4662" w:rsidRPr="00AA222F" w:rsidRDefault="00BD4662" w:rsidP="00BD4662">
      <w:pPr>
        <w:pStyle w:val="ListParagraph"/>
      </w:pPr>
      <w:r w:rsidRPr="00AA222F">
        <w:t>• treating all incidents of unfair treatment and any incidents of identity-based bullying including racist, homophobic, transphobic and disability related incidents, according to Powys County Council and PRU policies.</w:t>
      </w:r>
    </w:p>
    <w:p w14:paraId="6693942C" w14:textId="77777777" w:rsidR="00987077" w:rsidRPr="00AA222F" w:rsidRDefault="00987077" w:rsidP="00BD4662">
      <w:pPr>
        <w:pStyle w:val="ListParagraph"/>
      </w:pPr>
    </w:p>
    <w:p w14:paraId="19A48EFE" w14:textId="77777777" w:rsidR="00987077" w:rsidRPr="00AA222F" w:rsidRDefault="00987077" w:rsidP="00BD4662">
      <w:pPr>
        <w:pStyle w:val="ListParagraph"/>
      </w:pPr>
    </w:p>
    <w:p w14:paraId="1A8F7EA5" w14:textId="77777777" w:rsidR="00987077" w:rsidRPr="00AA222F" w:rsidRDefault="00987077" w:rsidP="00BD4662">
      <w:pPr>
        <w:pStyle w:val="ListParagraph"/>
      </w:pPr>
    </w:p>
    <w:p w14:paraId="5259E421" w14:textId="77777777" w:rsidR="00987077" w:rsidRPr="00AA222F" w:rsidRDefault="00987077" w:rsidP="00BD4662">
      <w:pPr>
        <w:pStyle w:val="ListParagraph"/>
      </w:pPr>
    </w:p>
    <w:p w14:paraId="695B9B36" w14:textId="0DFA31EC" w:rsidR="00987077" w:rsidRPr="00AA222F" w:rsidRDefault="00987077" w:rsidP="00BD4662">
      <w:pPr>
        <w:pStyle w:val="ListParagraph"/>
        <w:rPr>
          <w:b/>
          <w:bCs/>
        </w:rPr>
      </w:pPr>
      <w:r w:rsidRPr="00AA222F">
        <w:rPr>
          <w:b/>
          <w:bCs/>
        </w:rPr>
        <w:lastRenderedPageBreak/>
        <w:t xml:space="preserve">All Staff </w:t>
      </w:r>
    </w:p>
    <w:p w14:paraId="0F25FFCC" w14:textId="77777777" w:rsidR="00987077" w:rsidRPr="00AA222F" w:rsidRDefault="00987077" w:rsidP="00BD4662">
      <w:pPr>
        <w:pStyle w:val="ListParagraph"/>
      </w:pPr>
    </w:p>
    <w:p w14:paraId="377690A3" w14:textId="6C2D7A51" w:rsidR="00987077" w:rsidRPr="00AA222F" w:rsidRDefault="00987077" w:rsidP="00BD4662">
      <w:pPr>
        <w:pStyle w:val="ListParagraph"/>
      </w:pPr>
      <w:r w:rsidRPr="00AA222F">
        <w:t xml:space="preserve">The PRU regards equality for all as a responsibility for all. All members of staff contribute to ensuring that our PRU is a fair, just and cohesive community by: </w:t>
      </w:r>
    </w:p>
    <w:p w14:paraId="017CE8F0" w14:textId="77777777" w:rsidR="00987077" w:rsidRPr="00AA222F" w:rsidRDefault="00987077" w:rsidP="00BD4662">
      <w:pPr>
        <w:pStyle w:val="ListParagraph"/>
      </w:pPr>
    </w:p>
    <w:p w14:paraId="309AE7B9" w14:textId="372B5411" w:rsidR="00987077" w:rsidRPr="00AA222F" w:rsidRDefault="00987077" w:rsidP="00BD4662">
      <w:pPr>
        <w:pStyle w:val="ListParagraph"/>
      </w:pPr>
      <w:r w:rsidRPr="00AA222F">
        <w:t xml:space="preserve">• ensuring that all students are treated fairly, equally and with respect, and will maintain awareness of the PRU’s SEP; </w:t>
      </w:r>
    </w:p>
    <w:p w14:paraId="5D373A90" w14:textId="77777777" w:rsidR="00987077" w:rsidRPr="00AA222F" w:rsidRDefault="00987077" w:rsidP="00BD4662">
      <w:pPr>
        <w:pStyle w:val="ListParagraph"/>
      </w:pPr>
      <w:r w:rsidRPr="00AA222F">
        <w:t xml:space="preserve">• striving to provide material that gives positive images based on the protected characteristics and challenges stereotypical images; </w:t>
      </w:r>
    </w:p>
    <w:p w14:paraId="4E95CFA9" w14:textId="31541E54" w:rsidR="00987077" w:rsidRPr="00AA222F" w:rsidRDefault="00987077" w:rsidP="00BD4662">
      <w:pPr>
        <w:pStyle w:val="ListParagraph"/>
      </w:pPr>
      <w:r w:rsidRPr="00AA222F">
        <w:t xml:space="preserve">• challenging any incidents of prejudice, racism or homophobia, and record any serious incidents as prescribed in the LA and PRU’s policies, e.g. reporting of racial incidents; </w:t>
      </w:r>
    </w:p>
    <w:p w14:paraId="3F452464" w14:textId="2ACE7CC8" w:rsidR="00987077" w:rsidRPr="00AA222F" w:rsidRDefault="00987077" w:rsidP="00BD4662">
      <w:pPr>
        <w:pStyle w:val="ListParagraph"/>
      </w:pPr>
      <w:r w:rsidRPr="00AA222F">
        <w:t>• supporting the work of support staff and encourage them to intervene in a positive way against any discriminatory incidents.</w:t>
      </w:r>
    </w:p>
    <w:p w14:paraId="6CFF42B5" w14:textId="77777777" w:rsidR="00987077" w:rsidRPr="00AA222F" w:rsidRDefault="00987077" w:rsidP="00BD4662">
      <w:pPr>
        <w:pStyle w:val="ListParagraph"/>
      </w:pPr>
    </w:p>
    <w:p w14:paraId="1B7B83DF" w14:textId="77777777" w:rsidR="00987077" w:rsidRPr="00AA222F" w:rsidRDefault="00987077" w:rsidP="00BD4662">
      <w:pPr>
        <w:pStyle w:val="ListParagraph"/>
        <w:rPr>
          <w:b/>
          <w:bCs/>
        </w:rPr>
      </w:pPr>
      <w:r w:rsidRPr="00AA222F">
        <w:rPr>
          <w:b/>
          <w:bCs/>
        </w:rPr>
        <w:t xml:space="preserve">Information Gathering and Engagement </w:t>
      </w:r>
    </w:p>
    <w:p w14:paraId="55D9D900" w14:textId="77777777" w:rsidR="00987077" w:rsidRPr="00AA222F" w:rsidRDefault="00987077" w:rsidP="00BD4662">
      <w:pPr>
        <w:pStyle w:val="ListParagraph"/>
        <w:rPr>
          <w:b/>
          <w:bCs/>
        </w:rPr>
      </w:pPr>
    </w:p>
    <w:p w14:paraId="7E115FF6" w14:textId="77777777" w:rsidR="00987077" w:rsidRPr="00AA222F" w:rsidRDefault="00987077" w:rsidP="00BD4662">
      <w:pPr>
        <w:pStyle w:val="ListParagraph"/>
        <w:rPr>
          <w:b/>
          <w:bCs/>
        </w:rPr>
      </w:pPr>
      <w:r w:rsidRPr="00AA222F">
        <w:rPr>
          <w:b/>
          <w:bCs/>
        </w:rPr>
        <w:t xml:space="preserve">Information </w:t>
      </w:r>
    </w:p>
    <w:p w14:paraId="1050AFC2" w14:textId="77777777" w:rsidR="00987077" w:rsidRPr="00AA222F" w:rsidRDefault="00987077" w:rsidP="00BD4662">
      <w:pPr>
        <w:pStyle w:val="ListParagraph"/>
      </w:pPr>
    </w:p>
    <w:p w14:paraId="1F814ACC" w14:textId="6FB0D819" w:rsidR="00987077" w:rsidRPr="00AA222F" w:rsidRDefault="00987077" w:rsidP="00BD4662">
      <w:pPr>
        <w:pStyle w:val="ListParagraph"/>
      </w:pPr>
      <w:r w:rsidRPr="00AA222F">
        <w:t>Data and information are reviewed and analysed to measure our performance and identify areas for improvement; subsequent actions are included in the School Development Plan (SDP). All data collected is used solely for the purpose of analysing trends by protected characteristic. – see appendix 3 for definitions of these characteristics.</w:t>
      </w:r>
    </w:p>
    <w:p w14:paraId="4CCE47B3" w14:textId="77777777" w:rsidR="00987077" w:rsidRPr="00AA222F" w:rsidRDefault="00987077" w:rsidP="00BD4662">
      <w:pPr>
        <w:pStyle w:val="ListParagraph"/>
      </w:pPr>
    </w:p>
    <w:p w14:paraId="56151A79" w14:textId="535DF274" w:rsidR="00987077" w:rsidRPr="00AA222F" w:rsidRDefault="00987077" w:rsidP="00BD4662">
      <w:pPr>
        <w:pStyle w:val="ListParagraph"/>
      </w:pPr>
      <w:r w:rsidRPr="00AA222F">
        <w:t xml:space="preserve">It is stored separately from personal information which identifies the individual and we ensure it meets the requirements of the General Data Protection Regulation Act. To protect the identity of individuals published information contains data which has been aggregated. The Welsh Government and Local Education Authority collate and publish student data provided by schools. Powys County Council publish profile of the workforce. </w:t>
      </w:r>
    </w:p>
    <w:p w14:paraId="23AACC28" w14:textId="77777777" w:rsidR="00987077" w:rsidRPr="00AA222F" w:rsidRDefault="00987077" w:rsidP="00BD4662">
      <w:pPr>
        <w:pStyle w:val="ListParagraph"/>
      </w:pPr>
    </w:p>
    <w:p w14:paraId="4FF84462" w14:textId="77777777" w:rsidR="00987077" w:rsidRPr="00AA222F" w:rsidRDefault="00987077" w:rsidP="00BD4662">
      <w:pPr>
        <w:pStyle w:val="ListParagraph"/>
      </w:pPr>
      <w:r w:rsidRPr="00AA222F">
        <w:t xml:space="preserve">The wide range of information gathered to identify equality objectives may include the following: </w:t>
      </w:r>
    </w:p>
    <w:p w14:paraId="59231A68" w14:textId="77777777" w:rsidR="00987077" w:rsidRPr="00AA222F" w:rsidRDefault="00987077" w:rsidP="00BD4662">
      <w:pPr>
        <w:pStyle w:val="ListParagraph"/>
      </w:pPr>
    </w:p>
    <w:p w14:paraId="31327E52" w14:textId="77777777" w:rsidR="00987077" w:rsidRPr="00AA222F" w:rsidRDefault="00987077" w:rsidP="00BD4662">
      <w:pPr>
        <w:pStyle w:val="ListParagraph"/>
      </w:pPr>
      <w:r w:rsidRPr="00AA222F">
        <w:t xml:space="preserve">• Powys County Council’s Equality Objectives as available on Powys County Council Website </w:t>
      </w:r>
    </w:p>
    <w:p w14:paraId="153B18A9" w14:textId="77777777" w:rsidR="00987077" w:rsidRPr="00AA222F" w:rsidRDefault="00987077" w:rsidP="00BD4662">
      <w:pPr>
        <w:pStyle w:val="ListParagraph"/>
      </w:pPr>
      <w:r w:rsidRPr="00AA222F">
        <w:t xml:space="preserve">• an analysis of the responses received from students, parents/carers, staff, governors and community groups following the distribution of a questionnaire to determine equality issues. The questions included in the questionnaire do not </w:t>
      </w:r>
      <w:r w:rsidRPr="00AA222F">
        <w:lastRenderedPageBreak/>
        <w:t xml:space="preserve">highlight specific protected characteristics, but seek to obtain stakeholders’ views across the board; </w:t>
      </w:r>
    </w:p>
    <w:p w14:paraId="4FEC4F19" w14:textId="77777777" w:rsidR="00987077" w:rsidRPr="00AA222F" w:rsidRDefault="00987077" w:rsidP="00BD4662">
      <w:pPr>
        <w:pStyle w:val="ListParagraph"/>
      </w:pPr>
      <w:r w:rsidRPr="00AA222F">
        <w:t xml:space="preserve">• profile of the local community; </w:t>
      </w:r>
    </w:p>
    <w:p w14:paraId="105F1A7E" w14:textId="42B72904" w:rsidR="00987077" w:rsidRPr="00AA222F" w:rsidRDefault="00987077" w:rsidP="00BD4662">
      <w:pPr>
        <w:pStyle w:val="ListParagraph"/>
      </w:pPr>
      <w:r w:rsidRPr="00AA222F">
        <w:t xml:space="preserve">• identification of children and young people, parents, carers, staff and other users of the </w:t>
      </w:r>
      <w:r w:rsidR="00EB3224" w:rsidRPr="00AA222F">
        <w:t>PRU</w:t>
      </w:r>
      <w:r w:rsidRPr="00AA222F">
        <w:t xml:space="preserve"> representing the different protected characteristics, if possible and appropriate; </w:t>
      </w:r>
    </w:p>
    <w:p w14:paraId="21E46C5A" w14:textId="77777777" w:rsidR="00987077" w:rsidRPr="00AA222F" w:rsidRDefault="00987077" w:rsidP="00BD4662">
      <w:pPr>
        <w:pStyle w:val="ListParagraph"/>
      </w:pPr>
    </w:p>
    <w:p w14:paraId="1F1A5670" w14:textId="77777777" w:rsidR="00987077" w:rsidRPr="00AA222F" w:rsidRDefault="00987077" w:rsidP="00BD4662">
      <w:pPr>
        <w:pStyle w:val="ListParagraph"/>
      </w:pPr>
      <w:r w:rsidRPr="00AA222F">
        <w:t xml:space="preserve">• student attainment and progress data relating to different groups; </w:t>
      </w:r>
    </w:p>
    <w:p w14:paraId="329ADF3B" w14:textId="73C08504" w:rsidR="00987077" w:rsidRPr="00AA222F" w:rsidRDefault="00987077" w:rsidP="00BD4662">
      <w:pPr>
        <w:pStyle w:val="ListParagraph"/>
      </w:pPr>
      <w:r w:rsidRPr="00AA222F">
        <w:t xml:space="preserve">• </w:t>
      </w:r>
      <w:r w:rsidR="00EB3224" w:rsidRPr="00AA222F">
        <w:t xml:space="preserve">PRU </w:t>
      </w:r>
      <w:r w:rsidRPr="00AA222F">
        <w:t>exclusions and expulsions by protected characteristic.</w:t>
      </w:r>
    </w:p>
    <w:p w14:paraId="7D302DAD" w14:textId="77777777" w:rsidR="00987077" w:rsidRPr="00AA222F" w:rsidRDefault="00987077" w:rsidP="00BD4662">
      <w:pPr>
        <w:pStyle w:val="ListParagraph"/>
      </w:pPr>
      <w:r w:rsidRPr="00AA222F">
        <w:t xml:space="preserve">• Free School Meals (FSM) uptake; </w:t>
      </w:r>
    </w:p>
    <w:p w14:paraId="2B7C145B" w14:textId="77777777" w:rsidR="00987077" w:rsidRPr="00AA222F" w:rsidRDefault="00987077" w:rsidP="00BD4662">
      <w:pPr>
        <w:pStyle w:val="ListParagraph"/>
      </w:pPr>
      <w:r w:rsidRPr="00AA222F">
        <w:t xml:space="preserve">• incidents of identity-based bullying and harassment </w:t>
      </w:r>
    </w:p>
    <w:p w14:paraId="097516A0" w14:textId="1E7A96F9" w:rsidR="00987077" w:rsidRPr="00AA222F" w:rsidRDefault="00987077" w:rsidP="00BD4662">
      <w:pPr>
        <w:pStyle w:val="ListParagraph"/>
      </w:pPr>
      <w:r w:rsidRPr="00AA222F">
        <w:t xml:space="preserve">• reviewing hate incidents for </w:t>
      </w:r>
      <w:r w:rsidR="00EB3224" w:rsidRPr="00AA222F">
        <w:t>Powys</w:t>
      </w:r>
      <w:r w:rsidRPr="00AA222F">
        <w:t xml:space="preserve">, </w:t>
      </w:r>
    </w:p>
    <w:p w14:paraId="2F8DB8EC" w14:textId="77777777" w:rsidR="00987077" w:rsidRPr="00AA222F" w:rsidRDefault="00987077" w:rsidP="00BD4662">
      <w:pPr>
        <w:pStyle w:val="ListParagraph"/>
      </w:pPr>
      <w:r w:rsidRPr="00AA222F">
        <w:t xml:space="preserve">• research undertaken by Welsh Local Government Association </w:t>
      </w:r>
    </w:p>
    <w:p w14:paraId="621995A4" w14:textId="77777777" w:rsidR="00987077" w:rsidRPr="00AA222F" w:rsidRDefault="00987077" w:rsidP="00BD4662">
      <w:pPr>
        <w:pStyle w:val="ListParagraph"/>
      </w:pPr>
      <w:r w:rsidRPr="00AA222F">
        <w:t xml:space="preserve">• sports and activities choices of all groups; </w:t>
      </w:r>
    </w:p>
    <w:p w14:paraId="1F5E3278" w14:textId="77777777" w:rsidR="00987077" w:rsidRPr="00AA222F" w:rsidRDefault="00987077" w:rsidP="00BD4662">
      <w:pPr>
        <w:pStyle w:val="ListParagraph"/>
      </w:pPr>
      <w:r w:rsidRPr="00AA222F">
        <w:t xml:space="preserve">• data on the recruitment, development and retention of employees; </w:t>
      </w:r>
    </w:p>
    <w:p w14:paraId="548CCA14" w14:textId="0A8EB263" w:rsidR="00987077" w:rsidRPr="00AA222F" w:rsidRDefault="00987077" w:rsidP="00BD4662">
      <w:pPr>
        <w:pStyle w:val="ListParagraph"/>
      </w:pPr>
      <w:r w:rsidRPr="00AA222F">
        <w:t>• outcomes of actions taken to secure the involvement of parents and others who have been identified as difficult to engage.</w:t>
      </w:r>
    </w:p>
    <w:p w14:paraId="0B63D53C" w14:textId="77777777" w:rsidR="00987077" w:rsidRPr="00AA222F" w:rsidRDefault="00987077" w:rsidP="00BD4662">
      <w:pPr>
        <w:pStyle w:val="ListParagraph"/>
      </w:pPr>
    </w:p>
    <w:p w14:paraId="39BF862A" w14:textId="48F72C4B" w:rsidR="00987077" w:rsidRPr="00AA222F" w:rsidRDefault="00987077" w:rsidP="00BD4662">
      <w:pPr>
        <w:pStyle w:val="ListParagraph"/>
        <w:rPr>
          <w:b/>
          <w:bCs/>
        </w:rPr>
      </w:pPr>
      <w:r w:rsidRPr="00AA222F">
        <w:rPr>
          <w:b/>
          <w:bCs/>
        </w:rPr>
        <w:t>Engagement</w:t>
      </w:r>
    </w:p>
    <w:p w14:paraId="3A4E9508" w14:textId="77777777" w:rsidR="00987077" w:rsidRPr="00AA222F" w:rsidRDefault="00987077" w:rsidP="00987077">
      <w:pPr>
        <w:ind w:left="720"/>
      </w:pPr>
      <w:r w:rsidRPr="00AA222F">
        <w:t>This Strategic Equality Plan is informed by engagement with learners, parents, staff, management committee members, and partner agencies. Evidence includes attendance, attainment and exclusion data, wellbeing surveys, Estyn feedback, and workforce diversity data.</w:t>
      </w:r>
    </w:p>
    <w:p w14:paraId="4CDFA1CA" w14:textId="288478D1" w:rsidR="00987077" w:rsidRPr="00AA222F" w:rsidRDefault="00987077" w:rsidP="00BD4662">
      <w:pPr>
        <w:pStyle w:val="ListParagraph"/>
      </w:pPr>
    </w:p>
    <w:p w14:paraId="2C26B3E7" w14:textId="0E4A0001" w:rsidR="00987077" w:rsidRPr="00AA222F" w:rsidRDefault="00987077" w:rsidP="00BD4662">
      <w:pPr>
        <w:pStyle w:val="ListParagraph"/>
        <w:rPr>
          <w:b/>
          <w:bCs/>
        </w:rPr>
      </w:pPr>
      <w:r w:rsidRPr="00AA222F">
        <w:rPr>
          <w:b/>
          <w:bCs/>
        </w:rPr>
        <w:t>Equality Impact Assessment (EIP)</w:t>
      </w:r>
    </w:p>
    <w:p w14:paraId="34C85502" w14:textId="77777777" w:rsidR="00987077" w:rsidRPr="00AA222F" w:rsidRDefault="00987077" w:rsidP="00BD4662">
      <w:pPr>
        <w:pStyle w:val="ListParagraph"/>
      </w:pPr>
    </w:p>
    <w:p w14:paraId="2185A64C" w14:textId="6B3E14AF" w:rsidR="00987077" w:rsidRPr="00AA222F" w:rsidRDefault="00987077" w:rsidP="00BD4662">
      <w:pPr>
        <w:pStyle w:val="ListParagraph"/>
      </w:pPr>
      <w:r w:rsidRPr="00AA222F">
        <w:t xml:space="preserve">Equality Impact Assessment refers to the review of all current and proposed plans and policies </w:t>
      </w:r>
      <w:proofErr w:type="gramStart"/>
      <w:r w:rsidRPr="00AA222F">
        <w:t>in order to</w:t>
      </w:r>
      <w:proofErr w:type="gramEnd"/>
      <w:r w:rsidRPr="00AA222F">
        <w:t xml:space="preserve"> help us act to promote equality and to ensure no person is disadvantaged by </w:t>
      </w:r>
      <w:r w:rsidR="00EB3224" w:rsidRPr="00AA222F">
        <w:t>PRU</w:t>
      </w:r>
      <w:r w:rsidRPr="00AA222F">
        <w:t xml:space="preserve"> activities through discrimination. Equality Impact Assessments are an on-going process to ensure that the PRU’s plans and policies are developed in an increasingly inclusive and equitable way. At the New Start Centre we undertake Equality Impact Assessments upon new and revised policies and plans to identify potential and actual inequalities and to promote equality and good community relations. This ensures we develop inclusive policies. </w:t>
      </w:r>
    </w:p>
    <w:p w14:paraId="12CFB1D4" w14:textId="77777777" w:rsidR="00C52BB0" w:rsidRPr="00AA222F" w:rsidRDefault="00C52BB0" w:rsidP="00BD4662">
      <w:pPr>
        <w:pStyle w:val="ListParagraph"/>
      </w:pPr>
    </w:p>
    <w:p w14:paraId="3FADAF3C" w14:textId="340248C8" w:rsidR="00C52BB0" w:rsidRPr="00AA222F" w:rsidRDefault="00C52BB0" w:rsidP="00BD4662">
      <w:pPr>
        <w:pStyle w:val="ListParagraph"/>
      </w:pPr>
      <w:r w:rsidRPr="00AA222F">
        <w:t>Where impact assessments have been done, they will influence changes to policy and the review of the SEP itself.</w:t>
      </w:r>
    </w:p>
    <w:p w14:paraId="3D12164C" w14:textId="77777777" w:rsidR="00987077" w:rsidRPr="00AA222F" w:rsidRDefault="00987077" w:rsidP="00BD4662">
      <w:pPr>
        <w:pStyle w:val="ListParagraph"/>
      </w:pPr>
    </w:p>
    <w:p w14:paraId="3C1A9FCA" w14:textId="388E21A0" w:rsidR="00987077" w:rsidRPr="00AA222F" w:rsidRDefault="00987077" w:rsidP="00C52BB0">
      <w:pPr>
        <w:ind w:left="720"/>
        <w:rPr>
          <w:b/>
          <w:bCs/>
        </w:rPr>
      </w:pPr>
      <w:r w:rsidRPr="00AA222F">
        <w:rPr>
          <w:b/>
          <w:bCs/>
        </w:rPr>
        <w:lastRenderedPageBreak/>
        <w:t xml:space="preserve">Our Equality Objectives </w:t>
      </w:r>
    </w:p>
    <w:p w14:paraId="56C9573A" w14:textId="77777777" w:rsidR="00987077" w:rsidRPr="00AA222F" w:rsidRDefault="00987077" w:rsidP="00BD4662">
      <w:pPr>
        <w:pStyle w:val="ListParagraph"/>
      </w:pPr>
    </w:p>
    <w:p w14:paraId="40972881" w14:textId="22C7A2AA" w:rsidR="00987077" w:rsidRPr="00AA222F" w:rsidRDefault="00987077" w:rsidP="00BD4662">
      <w:pPr>
        <w:pStyle w:val="ListParagraph"/>
      </w:pPr>
      <w:r w:rsidRPr="00AA222F">
        <w:t>The overall objective of the Strategic Equality Plan is to provide a framework for the PRU to pursue its equality objectives to eliminate unlawful discrimination and</w:t>
      </w:r>
      <w:r w:rsidR="00EB3224" w:rsidRPr="00AA222F">
        <w:t xml:space="preserve"> harassment; promote equality of opportunity; and promote good relations and positive attitudes between people of diverse backgrounds in all its activities. Our objectives relate to </w:t>
      </w:r>
      <w:proofErr w:type="gramStart"/>
      <w:r w:rsidR="00EB3224" w:rsidRPr="00AA222F">
        <w:t>all of</w:t>
      </w:r>
      <w:proofErr w:type="gramEnd"/>
      <w:r w:rsidR="00EB3224" w:rsidRPr="00AA222F">
        <w:t xml:space="preserve"> the relevant protected characteristics and contribute to meeting the General and Specific Duties of the Equality Act (2010).</w:t>
      </w:r>
    </w:p>
    <w:p w14:paraId="15EB9BFF" w14:textId="77777777" w:rsidR="00EB3224" w:rsidRPr="00AA222F" w:rsidRDefault="00EB3224" w:rsidP="00BD4662">
      <w:pPr>
        <w:pStyle w:val="ListParagraph"/>
      </w:pPr>
    </w:p>
    <w:p w14:paraId="7F1A7660" w14:textId="77777777" w:rsidR="00EB3224" w:rsidRPr="00AA222F" w:rsidRDefault="00EB3224" w:rsidP="00EB3224">
      <w:pPr>
        <w:rPr>
          <w:b/>
          <w:bCs/>
        </w:rPr>
      </w:pPr>
      <w:r w:rsidRPr="00AA222F">
        <w:rPr>
          <w:b/>
          <w:bCs/>
        </w:rPr>
        <w:t>Objective 1: Eliminate discrimination, prejudice and harassment</w:t>
      </w:r>
    </w:p>
    <w:p w14:paraId="353C2C19" w14:textId="295F8891" w:rsidR="00EB3224" w:rsidRPr="00AA222F" w:rsidRDefault="00EB3224" w:rsidP="00EB3224">
      <w:pPr>
        <w:pStyle w:val="ListBullet"/>
        <w:numPr>
          <w:ilvl w:val="0"/>
          <w:numId w:val="7"/>
        </w:numPr>
        <w:rPr>
          <w:lang w:val="en-GB"/>
        </w:rPr>
      </w:pPr>
      <w:r w:rsidRPr="00AA222F">
        <w:rPr>
          <w:lang w:val="en-GB"/>
        </w:rPr>
        <w:t>Develop a restorative approach to tackling discriminatory behaviour.</w:t>
      </w:r>
    </w:p>
    <w:p w14:paraId="60749239" w14:textId="77777777" w:rsidR="00EB3224" w:rsidRPr="00AA222F" w:rsidRDefault="00EB3224" w:rsidP="00EB3224">
      <w:pPr>
        <w:pStyle w:val="ListBullet"/>
        <w:numPr>
          <w:ilvl w:val="0"/>
          <w:numId w:val="7"/>
        </w:numPr>
        <w:rPr>
          <w:lang w:val="en-GB"/>
        </w:rPr>
      </w:pPr>
      <w:r w:rsidRPr="00AA222F">
        <w:rPr>
          <w:lang w:val="en-GB"/>
        </w:rPr>
        <w:t>• Ensure all incidents are recorded and used to inform training and policy.</w:t>
      </w:r>
    </w:p>
    <w:p w14:paraId="731A780F" w14:textId="77777777" w:rsidR="00EB3224" w:rsidRPr="00AA222F" w:rsidRDefault="00EB3224" w:rsidP="00EB3224">
      <w:pPr>
        <w:pStyle w:val="ListBullet"/>
        <w:numPr>
          <w:ilvl w:val="0"/>
          <w:numId w:val="7"/>
        </w:numPr>
        <w:rPr>
          <w:lang w:val="en-GB"/>
        </w:rPr>
      </w:pPr>
      <w:r w:rsidRPr="00AA222F">
        <w:rPr>
          <w:lang w:val="en-GB"/>
        </w:rPr>
        <w:t>• Deliver annual equality and diversity training for all staff and governors.</w:t>
      </w:r>
    </w:p>
    <w:p w14:paraId="597CD21B" w14:textId="77777777" w:rsidR="00EB3224" w:rsidRPr="00AA222F" w:rsidRDefault="00EB3224" w:rsidP="00EB3224">
      <w:pPr>
        <w:rPr>
          <w:b/>
          <w:bCs/>
        </w:rPr>
      </w:pPr>
      <w:r w:rsidRPr="00AA222F">
        <w:rPr>
          <w:b/>
          <w:bCs/>
        </w:rPr>
        <w:t>Objective 2: Advance equality of opportunity for learners with ALN, disabilities and neurodiversity</w:t>
      </w:r>
    </w:p>
    <w:p w14:paraId="24953CFD" w14:textId="49C6D0F9" w:rsidR="00EB3224" w:rsidRPr="00AA222F" w:rsidRDefault="00EB3224" w:rsidP="00EB3224">
      <w:pPr>
        <w:pStyle w:val="ListBullet"/>
        <w:numPr>
          <w:ilvl w:val="0"/>
          <w:numId w:val="7"/>
        </w:numPr>
        <w:rPr>
          <w:lang w:val="en-GB"/>
        </w:rPr>
      </w:pPr>
      <w:r w:rsidRPr="00AA222F">
        <w:rPr>
          <w:lang w:val="en-GB"/>
        </w:rPr>
        <w:t>Ensure full compliance with the ALN and Education Tribunal (Wales) Act 2018.</w:t>
      </w:r>
    </w:p>
    <w:p w14:paraId="0C516DF6" w14:textId="6B4BC54F" w:rsidR="00EB3224" w:rsidRPr="00AA222F" w:rsidRDefault="00EB3224" w:rsidP="00EB3224">
      <w:pPr>
        <w:pStyle w:val="ListBullet"/>
        <w:numPr>
          <w:ilvl w:val="0"/>
          <w:numId w:val="7"/>
        </w:numPr>
        <w:rPr>
          <w:lang w:val="en-GB"/>
        </w:rPr>
      </w:pPr>
      <w:r w:rsidRPr="00AA222F">
        <w:rPr>
          <w:lang w:val="en-GB"/>
        </w:rPr>
        <w:t>Strengthen early identification and personalised planning.</w:t>
      </w:r>
    </w:p>
    <w:p w14:paraId="2AF424C0" w14:textId="54DD5445" w:rsidR="00EB3224" w:rsidRPr="00AA222F" w:rsidRDefault="00EB3224" w:rsidP="00EB3224">
      <w:pPr>
        <w:pStyle w:val="ListBullet"/>
        <w:numPr>
          <w:ilvl w:val="0"/>
          <w:numId w:val="7"/>
        </w:numPr>
        <w:rPr>
          <w:lang w:val="en-GB"/>
        </w:rPr>
      </w:pPr>
      <w:r w:rsidRPr="00AA222F">
        <w:rPr>
          <w:lang w:val="en-GB"/>
        </w:rPr>
        <w:t>Embed trauma-informed and neurodiversity-aware practice.</w:t>
      </w:r>
    </w:p>
    <w:p w14:paraId="73329DEF" w14:textId="77777777" w:rsidR="00EB3224" w:rsidRPr="00AA222F" w:rsidRDefault="00EB3224" w:rsidP="00EB3224">
      <w:pPr>
        <w:rPr>
          <w:b/>
          <w:bCs/>
        </w:rPr>
      </w:pPr>
      <w:r w:rsidRPr="00AA222F">
        <w:rPr>
          <w:b/>
          <w:bCs/>
        </w:rPr>
        <w:t>Objective 3: Foster good relations and celebrate diversity</w:t>
      </w:r>
    </w:p>
    <w:p w14:paraId="77E1BEE6" w14:textId="5817FD1C" w:rsidR="00EB3224" w:rsidRPr="00AA222F" w:rsidRDefault="00EB3224" w:rsidP="00EB3224">
      <w:pPr>
        <w:pStyle w:val="ListBullet"/>
        <w:numPr>
          <w:ilvl w:val="0"/>
          <w:numId w:val="7"/>
        </w:numPr>
        <w:rPr>
          <w:lang w:val="en-GB"/>
        </w:rPr>
      </w:pPr>
      <w:r w:rsidRPr="00AA222F">
        <w:rPr>
          <w:lang w:val="en-GB"/>
        </w:rPr>
        <w:t>Embed equality themes across the Curriculum for Wales.</w:t>
      </w:r>
    </w:p>
    <w:p w14:paraId="2A657F1B" w14:textId="2B5600B4" w:rsidR="00EB3224" w:rsidRPr="00AA222F" w:rsidRDefault="00EB3224" w:rsidP="00EB3224">
      <w:pPr>
        <w:pStyle w:val="ListBullet"/>
        <w:numPr>
          <w:ilvl w:val="0"/>
          <w:numId w:val="7"/>
        </w:numPr>
        <w:rPr>
          <w:lang w:val="en-GB"/>
        </w:rPr>
      </w:pPr>
      <w:r w:rsidRPr="00AA222F">
        <w:rPr>
          <w:lang w:val="en-GB"/>
        </w:rPr>
        <w:t>Promote Welsh identity and cultural diversity through events and displays.</w:t>
      </w:r>
    </w:p>
    <w:p w14:paraId="12CA0AE6" w14:textId="1D65B197" w:rsidR="00EB3224" w:rsidRPr="00AA222F" w:rsidRDefault="00EB3224" w:rsidP="00EB3224">
      <w:pPr>
        <w:pStyle w:val="ListBullet"/>
        <w:numPr>
          <w:ilvl w:val="0"/>
          <w:numId w:val="7"/>
        </w:numPr>
        <w:rPr>
          <w:lang w:val="en-GB"/>
        </w:rPr>
      </w:pPr>
      <w:r w:rsidRPr="00AA222F">
        <w:rPr>
          <w:lang w:val="en-GB"/>
        </w:rPr>
        <w:t>Strengthen pupil voice and co-production in decision-making.</w:t>
      </w:r>
    </w:p>
    <w:p w14:paraId="6C10D618" w14:textId="77777777" w:rsidR="00EB3224" w:rsidRPr="00AA222F" w:rsidRDefault="00EB3224" w:rsidP="00EB3224">
      <w:pPr>
        <w:rPr>
          <w:b/>
          <w:bCs/>
        </w:rPr>
      </w:pPr>
      <w:r w:rsidRPr="00AA222F">
        <w:rPr>
          <w:b/>
          <w:bCs/>
        </w:rPr>
        <w:t>Objective 4: Promote workforce equality and representation</w:t>
      </w:r>
    </w:p>
    <w:p w14:paraId="5CF24DEE" w14:textId="1089BCCC" w:rsidR="00EB3224" w:rsidRPr="00AA222F" w:rsidRDefault="00EB3224" w:rsidP="00EB3224">
      <w:pPr>
        <w:pStyle w:val="ListBullet"/>
        <w:numPr>
          <w:ilvl w:val="0"/>
          <w:numId w:val="7"/>
        </w:numPr>
        <w:rPr>
          <w:lang w:val="en-GB"/>
        </w:rPr>
      </w:pPr>
      <w:r w:rsidRPr="00AA222F">
        <w:rPr>
          <w:lang w:val="en-GB"/>
        </w:rPr>
        <w:t>Collect and analyse workforce data by protected characteristic.</w:t>
      </w:r>
    </w:p>
    <w:p w14:paraId="56A47D00" w14:textId="0F1CA452" w:rsidR="00EB3224" w:rsidRPr="00AA222F" w:rsidRDefault="00EB3224" w:rsidP="00EB3224">
      <w:pPr>
        <w:pStyle w:val="ListBullet"/>
        <w:numPr>
          <w:ilvl w:val="0"/>
          <w:numId w:val="7"/>
        </w:numPr>
        <w:rPr>
          <w:lang w:val="en-GB"/>
        </w:rPr>
      </w:pPr>
      <w:r w:rsidRPr="00AA222F">
        <w:rPr>
          <w:lang w:val="en-GB"/>
        </w:rPr>
        <w:t>Ensure fair and transparent recruitment and promotion processes.</w:t>
      </w:r>
    </w:p>
    <w:p w14:paraId="7F5C4529" w14:textId="58D898D5" w:rsidR="00EB3224" w:rsidRPr="00AA222F" w:rsidRDefault="00EB3224" w:rsidP="00EB3224">
      <w:pPr>
        <w:pStyle w:val="ListBullet"/>
        <w:numPr>
          <w:ilvl w:val="0"/>
          <w:numId w:val="7"/>
        </w:numPr>
        <w:rPr>
          <w:lang w:val="en-GB"/>
        </w:rPr>
      </w:pPr>
      <w:r w:rsidRPr="00AA222F">
        <w:rPr>
          <w:lang w:val="en-GB"/>
        </w:rPr>
        <w:t>Provide targeted professional development for underrepresented groups.</w:t>
      </w:r>
    </w:p>
    <w:p w14:paraId="11D61FC5" w14:textId="77777777" w:rsidR="00EB3224" w:rsidRPr="00AA222F" w:rsidRDefault="00EB3224" w:rsidP="00EB3224">
      <w:pPr>
        <w:rPr>
          <w:b/>
          <w:bCs/>
        </w:rPr>
      </w:pPr>
      <w:r w:rsidRPr="00AA222F">
        <w:rPr>
          <w:b/>
          <w:bCs/>
        </w:rPr>
        <w:t>Objective 5: Improve communication and accessibility</w:t>
      </w:r>
    </w:p>
    <w:p w14:paraId="5E8D955E" w14:textId="48A72589" w:rsidR="00EB3224" w:rsidRPr="00AA222F" w:rsidRDefault="00EB3224" w:rsidP="00EB3224">
      <w:pPr>
        <w:pStyle w:val="ListBullet"/>
        <w:numPr>
          <w:ilvl w:val="0"/>
          <w:numId w:val="7"/>
        </w:numPr>
        <w:rPr>
          <w:lang w:val="en-GB"/>
        </w:rPr>
      </w:pPr>
      <w:r w:rsidRPr="00AA222F">
        <w:rPr>
          <w:lang w:val="en-GB"/>
        </w:rPr>
        <w:t>Ensure information is accessible and bilingual where appropriate.</w:t>
      </w:r>
    </w:p>
    <w:p w14:paraId="78A817F4" w14:textId="4F57C92B" w:rsidR="00EB3224" w:rsidRPr="00AA222F" w:rsidRDefault="00EB3224" w:rsidP="00EB3224">
      <w:pPr>
        <w:pStyle w:val="ListBullet"/>
        <w:numPr>
          <w:ilvl w:val="0"/>
          <w:numId w:val="7"/>
        </w:numPr>
        <w:rPr>
          <w:lang w:val="en-GB"/>
        </w:rPr>
      </w:pPr>
      <w:r w:rsidRPr="00AA222F">
        <w:rPr>
          <w:lang w:val="en-GB"/>
        </w:rPr>
        <w:t>Strengthen relationships with families and partner agencies.</w:t>
      </w:r>
    </w:p>
    <w:p w14:paraId="63ABDF8E" w14:textId="75CD4CA3" w:rsidR="00EB3224" w:rsidRPr="00AA222F" w:rsidRDefault="00EB3224" w:rsidP="00EB3224">
      <w:pPr>
        <w:pStyle w:val="ListBullet"/>
        <w:numPr>
          <w:ilvl w:val="0"/>
          <w:numId w:val="7"/>
        </w:numPr>
        <w:rPr>
          <w:lang w:val="en-GB"/>
        </w:rPr>
      </w:pPr>
      <w:r w:rsidRPr="00AA222F">
        <w:rPr>
          <w:lang w:val="en-GB"/>
        </w:rPr>
        <w:t>Develop a digital inclusion strategy for equitable access.</w:t>
      </w:r>
    </w:p>
    <w:p w14:paraId="67B48B69" w14:textId="77777777" w:rsidR="00EB3224" w:rsidRPr="00AA222F" w:rsidRDefault="00EB3224" w:rsidP="00BD4662">
      <w:pPr>
        <w:pStyle w:val="ListParagraph"/>
      </w:pPr>
      <w:r w:rsidRPr="00AA222F">
        <w:t xml:space="preserve">We have action plans covering all relevant protected characteristics. These describe how we are acting to fulfil both the general and specific duties. Our action plans are incorporated into part of the School Development Plan (SDP) which ensures that they are checked, monitored and evaluated systematically. The action plans show: </w:t>
      </w:r>
    </w:p>
    <w:p w14:paraId="57EE7106" w14:textId="77777777" w:rsidR="00B27B81" w:rsidRPr="00AA222F" w:rsidRDefault="00B27B81" w:rsidP="00BD4662">
      <w:pPr>
        <w:pStyle w:val="ListParagraph"/>
      </w:pPr>
    </w:p>
    <w:p w14:paraId="221AF64E" w14:textId="77777777" w:rsidR="00EB3224" w:rsidRPr="00AA222F" w:rsidRDefault="00EB3224" w:rsidP="00BD4662">
      <w:pPr>
        <w:pStyle w:val="ListParagraph"/>
      </w:pPr>
      <w:r w:rsidRPr="00AA222F">
        <w:lastRenderedPageBreak/>
        <w:t xml:space="preserve">• the action we will take to meet the objectives </w:t>
      </w:r>
    </w:p>
    <w:p w14:paraId="43AB89E6" w14:textId="77777777" w:rsidR="00EB3224" w:rsidRPr="00AA222F" w:rsidRDefault="00EB3224" w:rsidP="00BD4662">
      <w:pPr>
        <w:pStyle w:val="ListParagraph"/>
      </w:pPr>
      <w:r w:rsidRPr="00AA222F">
        <w:t xml:space="preserve">• how we will measure improvement </w:t>
      </w:r>
    </w:p>
    <w:p w14:paraId="4A6C1B45" w14:textId="5FFE8E72" w:rsidR="00EB3224" w:rsidRPr="00AA222F" w:rsidRDefault="00EB3224" w:rsidP="00BD4662">
      <w:pPr>
        <w:pStyle w:val="ListParagraph"/>
      </w:pPr>
      <w:r w:rsidRPr="00AA222F">
        <w:t xml:space="preserve">• who has responsibility for action </w:t>
      </w:r>
    </w:p>
    <w:p w14:paraId="46B1C2C8" w14:textId="77777777" w:rsidR="00EB3224" w:rsidRPr="00AA222F" w:rsidRDefault="00EB3224" w:rsidP="00BD4662">
      <w:pPr>
        <w:pStyle w:val="ListParagraph"/>
      </w:pPr>
      <w:r w:rsidRPr="00AA222F">
        <w:t xml:space="preserve">• clear time scales </w:t>
      </w:r>
    </w:p>
    <w:p w14:paraId="5185ABB8" w14:textId="77777777" w:rsidR="00EB3224" w:rsidRPr="00AA222F" w:rsidRDefault="00EB3224" w:rsidP="00BD4662">
      <w:pPr>
        <w:pStyle w:val="ListParagraph"/>
      </w:pPr>
    </w:p>
    <w:p w14:paraId="55A27FD8" w14:textId="77777777" w:rsidR="00EB3224" w:rsidRPr="00AA222F" w:rsidRDefault="00EB3224" w:rsidP="00BD4662">
      <w:pPr>
        <w:pStyle w:val="ListParagraph"/>
      </w:pPr>
      <w:r w:rsidRPr="00AA222F">
        <w:t xml:space="preserve">The PRU evaluates the effectiveness of the SEP on a regular basis, through the Management Committee and with Estyn when the PRU is inspected. We developed our Equality Objectives using: </w:t>
      </w:r>
    </w:p>
    <w:p w14:paraId="4E160046" w14:textId="77777777" w:rsidR="00EB3224" w:rsidRPr="00AA222F" w:rsidRDefault="00EB3224" w:rsidP="00BD4662">
      <w:pPr>
        <w:pStyle w:val="ListParagraph"/>
      </w:pPr>
    </w:p>
    <w:p w14:paraId="29F48BEB" w14:textId="77777777" w:rsidR="00EB3224" w:rsidRPr="00AA222F" w:rsidRDefault="00EB3224" w:rsidP="00BD4662">
      <w:pPr>
        <w:pStyle w:val="ListParagraph"/>
      </w:pPr>
      <w:r w:rsidRPr="00AA222F">
        <w:t xml:space="preserve">• Views expressed by stakeholders that have been involved in the development of the scheme </w:t>
      </w:r>
    </w:p>
    <w:p w14:paraId="57700270" w14:textId="560F747C" w:rsidR="00EB3224" w:rsidRPr="00AA222F" w:rsidRDefault="00EB3224" w:rsidP="00BD4662">
      <w:pPr>
        <w:pStyle w:val="ListParagraph"/>
      </w:pPr>
      <w:r w:rsidRPr="00AA222F">
        <w:t xml:space="preserve">• Issues arising </w:t>
      </w:r>
      <w:proofErr w:type="gramStart"/>
      <w:r w:rsidRPr="00AA222F">
        <w:t>as a result of</w:t>
      </w:r>
      <w:proofErr w:type="gramEnd"/>
      <w:r w:rsidRPr="00AA222F">
        <w:t xml:space="preserve"> our analysis of our student data, e.g. attainment data of boys compared with girls, up take of Free School Meals, etc.</w:t>
      </w:r>
    </w:p>
    <w:p w14:paraId="758B51B4" w14:textId="77777777" w:rsidR="00EB3224" w:rsidRPr="00AA222F" w:rsidRDefault="00EB3224" w:rsidP="00BD4662">
      <w:pPr>
        <w:pStyle w:val="ListParagraph"/>
      </w:pPr>
    </w:p>
    <w:p w14:paraId="19EFF396" w14:textId="77777777" w:rsidR="00EB3224" w:rsidRPr="00AA222F" w:rsidRDefault="00EB3224" w:rsidP="00BD4662">
      <w:pPr>
        <w:pStyle w:val="ListParagraph"/>
        <w:rPr>
          <w:b/>
          <w:bCs/>
        </w:rPr>
      </w:pPr>
      <w:r w:rsidRPr="00AA222F">
        <w:rPr>
          <w:b/>
          <w:bCs/>
        </w:rPr>
        <w:t>Monitoring, Review and Publication</w:t>
      </w:r>
    </w:p>
    <w:p w14:paraId="01AA91CD" w14:textId="77777777" w:rsidR="00EB3224" w:rsidRPr="00AA222F" w:rsidRDefault="00EB3224" w:rsidP="00BD4662">
      <w:pPr>
        <w:pStyle w:val="ListParagraph"/>
      </w:pPr>
    </w:p>
    <w:p w14:paraId="7973021F" w14:textId="7DFE7D5B" w:rsidR="00EB3224" w:rsidRPr="00AA222F" w:rsidRDefault="00EB3224" w:rsidP="00BD4662">
      <w:pPr>
        <w:pStyle w:val="ListParagraph"/>
      </w:pPr>
      <w:r w:rsidRPr="00AA222F">
        <w:t xml:space="preserve"> A copy of our Strategic Equality Plan (SEP) will be published in English on our website and will be made available in a range of formats on request. The SEP will be monitored on a termly basis by the Management Committee and as part of our School Development Plan (SDP). We will publish an annual report on our progress, which will form part of the Management Committee’ Annual Report to Parents. A full review of the SEP will be undertaken and republished by September 2029 or earlier, if </w:t>
      </w:r>
      <w:proofErr w:type="gramStart"/>
      <w:r w:rsidRPr="00AA222F">
        <w:t>as a result of</w:t>
      </w:r>
      <w:proofErr w:type="gramEnd"/>
      <w:r w:rsidRPr="00AA222F">
        <w:t xml:space="preserve"> monitoring or new evidence, we need to alter any of our equality objectives or include new objectives.</w:t>
      </w:r>
    </w:p>
    <w:p w14:paraId="7E6DCF20" w14:textId="77777777" w:rsidR="00EB3224" w:rsidRPr="00AA222F" w:rsidRDefault="00EB3224" w:rsidP="00BD4662">
      <w:pPr>
        <w:pStyle w:val="ListParagraph"/>
      </w:pPr>
    </w:p>
    <w:p w14:paraId="5D8D68CA" w14:textId="77777777" w:rsidR="00EB3224" w:rsidRPr="00AA222F" w:rsidRDefault="00EB3224" w:rsidP="00BD4662">
      <w:pPr>
        <w:pStyle w:val="ListParagraph"/>
      </w:pPr>
    </w:p>
    <w:p w14:paraId="1FA474F0" w14:textId="369FBD82" w:rsidR="00F37350" w:rsidRPr="00AA222F" w:rsidRDefault="00F37350" w:rsidP="00F37350">
      <w:pPr>
        <w:ind w:firstLine="720"/>
        <w:rPr>
          <w:b/>
          <w:bCs/>
        </w:rPr>
      </w:pPr>
      <w:r w:rsidRPr="00AA222F">
        <w:rPr>
          <w:b/>
          <w:bCs/>
        </w:rPr>
        <w:t>Linked in Policies and Frameworks</w:t>
      </w:r>
    </w:p>
    <w:p w14:paraId="0984A5DC" w14:textId="7FB735EA" w:rsidR="00F37350" w:rsidRPr="00AA222F" w:rsidRDefault="00F37350" w:rsidP="00B27B81">
      <w:pPr>
        <w:ind w:left="720"/>
      </w:pPr>
      <w:r w:rsidRPr="00AA222F">
        <w:t>This plan supports: Curriculum for Wales Design, ALN Policy, Safeguarding, Anti-Bullying, Attendance, Staff Code of Conduct, and the School Improvement Plan.</w:t>
      </w:r>
    </w:p>
    <w:p w14:paraId="049C2CDF" w14:textId="48DE0C24" w:rsidR="00F37350" w:rsidRPr="00AA222F" w:rsidRDefault="00F37350" w:rsidP="00F37350">
      <w:pPr>
        <w:ind w:firstLine="720"/>
        <w:rPr>
          <w:b/>
          <w:bCs/>
        </w:rPr>
      </w:pPr>
      <w:r w:rsidRPr="00AA222F">
        <w:rPr>
          <w:b/>
          <w:bCs/>
        </w:rPr>
        <w:t>Contact Information</w:t>
      </w:r>
    </w:p>
    <w:p w14:paraId="02FB907D" w14:textId="77777777" w:rsidR="00B27B81" w:rsidRPr="00AA222F" w:rsidRDefault="00F37350" w:rsidP="00F37350">
      <w:pPr>
        <w:ind w:left="720"/>
      </w:pPr>
      <w:r w:rsidRPr="00AA222F">
        <w:t>For further information or to request this plan in another format, please contact:</w:t>
      </w:r>
      <w:r w:rsidRPr="00AA222F">
        <w:br/>
      </w:r>
      <w:r w:rsidRPr="00AA222F">
        <w:br/>
        <w:t>Headteacher: Jamie Yorath</w:t>
      </w:r>
      <w:r w:rsidRPr="00AA222F">
        <w:br/>
        <w:t>Address: New Start Centre, Silver Street, Llanfaes, Brecon. LD3 8BL</w:t>
      </w:r>
      <w:r w:rsidRPr="00AA222F">
        <w:br/>
        <w:t>Email: Jamie.Yorath@Powys.gov.uk</w:t>
      </w:r>
      <w:r w:rsidRPr="00AA222F">
        <w:br/>
        <w:t>Telephone: 01874 624488</w:t>
      </w:r>
    </w:p>
    <w:p w14:paraId="767216F7" w14:textId="5BD12EC1" w:rsidR="00F37350" w:rsidRPr="00AA222F" w:rsidRDefault="00F37350" w:rsidP="00F37350">
      <w:pPr>
        <w:ind w:left="720"/>
      </w:pPr>
      <w:r w:rsidRPr="00AA222F">
        <w:t>Date of publication: November 2025</w:t>
      </w:r>
      <w:r w:rsidRPr="00AA222F">
        <w:br/>
        <w:t>Next review date: September 2029</w:t>
      </w:r>
    </w:p>
    <w:p w14:paraId="42A18D1E" w14:textId="77777777" w:rsidR="006B20AA" w:rsidRPr="00AA222F" w:rsidRDefault="009327B2" w:rsidP="00BD4662">
      <w:pPr>
        <w:pStyle w:val="ListParagraph"/>
      </w:pPr>
      <w:r w:rsidRPr="00AA222F">
        <w:lastRenderedPageBreak/>
        <w:t xml:space="preserve">Appendices </w:t>
      </w:r>
    </w:p>
    <w:p w14:paraId="4A3DAAF0" w14:textId="77777777" w:rsidR="006B20AA" w:rsidRPr="00AA222F" w:rsidRDefault="006B20AA" w:rsidP="00BD4662">
      <w:pPr>
        <w:pStyle w:val="ListParagraph"/>
      </w:pPr>
    </w:p>
    <w:p w14:paraId="6337B424" w14:textId="0F6CAA95" w:rsidR="006B20AA" w:rsidRPr="00AA222F" w:rsidRDefault="009327B2" w:rsidP="00BD4662">
      <w:pPr>
        <w:pStyle w:val="ListParagraph"/>
      </w:pPr>
      <w:r w:rsidRPr="00AA222F">
        <w:t xml:space="preserve">App. 1 </w:t>
      </w:r>
      <w:r w:rsidR="006B20AA" w:rsidRPr="00AA222F">
        <w:tab/>
      </w:r>
      <w:r w:rsidR="006B20AA" w:rsidRPr="00AA222F">
        <w:tab/>
        <w:t>Protected characteristics</w:t>
      </w:r>
    </w:p>
    <w:p w14:paraId="3DB0B636" w14:textId="791722BF" w:rsidR="006B20AA" w:rsidRPr="00AA222F" w:rsidRDefault="009327B2" w:rsidP="00BD4662">
      <w:pPr>
        <w:pStyle w:val="ListParagraph"/>
      </w:pPr>
      <w:r w:rsidRPr="00AA222F">
        <w:t xml:space="preserve">App. </w:t>
      </w:r>
      <w:r w:rsidR="009A77E7" w:rsidRPr="00AA222F">
        <w:t>2</w:t>
      </w:r>
      <w:r w:rsidRPr="00AA222F">
        <w:t xml:space="preserve"> </w:t>
      </w:r>
      <w:r w:rsidR="00311B0D" w:rsidRPr="00AA222F">
        <w:tab/>
      </w:r>
      <w:r w:rsidR="00311B0D" w:rsidRPr="00AA222F">
        <w:tab/>
        <w:t>School Equality Objectives and Action Plan</w:t>
      </w:r>
    </w:p>
    <w:p w14:paraId="303C8D38" w14:textId="77777777" w:rsidR="006B20AA" w:rsidRPr="00AA222F" w:rsidRDefault="006B20AA" w:rsidP="00BD4662">
      <w:pPr>
        <w:pStyle w:val="ListParagraph"/>
      </w:pPr>
    </w:p>
    <w:p w14:paraId="4067BE52" w14:textId="77777777" w:rsidR="00311B0D" w:rsidRPr="00AA222F" w:rsidRDefault="00311B0D" w:rsidP="00BD4662">
      <w:pPr>
        <w:pStyle w:val="ListParagraph"/>
      </w:pPr>
    </w:p>
    <w:p w14:paraId="17B7683C" w14:textId="77777777" w:rsidR="00311B0D" w:rsidRPr="00AA222F" w:rsidRDefault="00311B0D" w:rsidP="00BD4662">
      <w:pPr>
        <w:pStyle w:val="ListParagraph"/>
      </w:pPr>
    </w:p>
    <w:p w14:paraId="49FE78FB" w14:textId="77777777" w:rsidR="00311B0D" w:rsidRPr="00AA222F" w:rsidRDefault="00311B0D" w:rsidP="00BD4662">
      <w:pPr>
        <w:pStyle w:val="ListParagraph"/>
      </w:pPr>
    </w:p>
    <w:p w14:paraId="78013B67" w14:textId="77777777" w:rsidR="00311B0D" w:rsidRPr="00AA222F" w:rsidRDefault="00311B0D" w:rsidP="00BD4662">
      <w:pPr>
        <w:pStyle w:val="ListParagraph"/>
      </w:pPr>
    </w:p>
    <w:p w14:paraId="51F81CD6" w14:textId="77777777" w:rsidR="00311B0D" w:rsidRPr="00AA222F" w:rsidRDefault="00311B0D" w:rsidP="00BD4662">
      <w:pPr>
        <w:pStyle w:val="ListParagraph"/>
      </w:pPr>
    </w:p>
    <w:p w14:paraId="150F3B6E" w14:textId="77777777" w:rsidR="00311B0D" w:rsidRPr="00AA222F" w:rsidRDefault="00311B0D" w:rsidP="00BD4662">
      <w:pPr>
        <w:pStyle w:val="ListParagraph"/>
      </w:pPr>
    </w:p>
    <w:p w14:paraId="15E2A41D" w14:textId="77777777" w:rsidR="00311B0D" w:rsidRPr="00AA222F" w:rsidRDefault="00311B0D" w:rsidP="00BD4662">
      <w:pPr>
        <w:pStyle w:val="ListParagraph"/>
      </w:pPr>
    </w:p>
    <w:p w14:paraId="56A5BDE8" w14:textId="77777777" w:rsidR="00311B0D" w:rsidRPr="00AA222F" w:rsidRDefault="00311B0D" w:rsidP="00BD4662">
      <w:pPr>
        <w:pStyle w:val="ListParagraph"/>
      </w:pPr>
    </w:p>
    <w:p w14:paraId="762E4E67" w14:textId="77777777" w:rsidR="00311B0D" w:rsidRPr="00AA222F" w:rsidRDefault="00311B0D" w:rsidP="00BD4662">
      <w:pPr>
        <w:pStyle w:val="ListParagraph"/>
      </w:pPr>
    </w:p>
    <w:p w14:paraId="578E25D2" w14:textId="77777777" w:rsidR="00311B0D" w:rsidRPr="00AA222F" w:rsidRDefault="00311B0D" w:rsidP="00BD4662">
      <w:pPr>
        <w:pStyle w:val="ListParagraph"/>
      </w:pPr>
    </w:p>
    <w:p w14:paraId="5DB30793" w14:textId="77777777" w:rsidR="00311B0D" w:rsidRPr="00AA222F" w:rsidRDefault="00311B0D" w:rsidP="00BD4662">
      <w:pPr>
        <w:pStyle w:val="ListParagraph"/>
      </w:pPr>
    </w:p>
    <w:p w14:paraId="1E16AA58" w14:textId="77777777" w:rsidR="00311B0D" w:rsidRPr="00AA222F" w:rsidRDefault="00311B0D" w:rsidP="00BD4662">
      <w:pPr>
        <w:pStyle w:val="ListParagraph"/>
      </w:pPr>
    </w:p>
    <w:p w14:paraId="7D4E0F08" w14:textId="77777777" w:rsidR="00311B0D" w:rsidRPr="00AA222F" w:rsidRDefault="00311B0D" w:rsidP="00BD4662">
      <w:pPr>
        <w:pStyle w:val="ListParagraph"/>
      </w:pPr>
    </w:p>
    <w:p w14:paraId="3C1A7519" w14:textId="77777777" w:rsidR="00311B0D" w:rsidRPr="00AA222F" w:rsidRDefault="00311B0D" w:rsidP="00BD4662">
      <w:pPr>
        <w:pStyle w:val="ListParagraph"/>
      </w:pPr>
    </w:p>
    <w:p w14:paraId="676A8CE2" w14:textId="77777777" w:rsidR="00311B0D" w:rsidRPr="00AA222F" w:rsidRDefault="00311B0D" w:rsidP="00BD4662">
      <w:pPr>
        <w:pStyle w:val="ListParagraph"/>
      </w:pPr>
    </w:p>
    <w:p w14:paraId="3DDB0DBE" w14:textId="77777777" w:rsidR="00311B0D" w:rsidRPr="00AA222F" w:rsidRDefault="00311B0D" w:rsidP="00BD4662">
      <w:pPr>
        <w:pStyle w:val="ListParagraph"/>
      </w:pPr>
    </w:p>
    <w:p w14:paraId="1A0F56A5" w14:textId="77777777" w:rsidR="00311B0D" w:rsidRPr="00AA222F" w:rsidRDefault="00311B0D" w:rsidP="00BD4662">
      <w:pPr>
        <w:pStyle w:val="ListParagraph"/>
      </w:pPr>
    </w:p>
    <w:p w14:paraId="7CFB0509" w14:textId="77777777" w:rsidR="00311B0D" w:rsidRPr="00AA222F" w:rsidRDefault="00311B0D" w:rsidP="00BD4662">
      <w:pPr>
        <w:pStyle w:val="ListParagraph"/>
      </w:pPr>
    </w:p>
    <w:p w14:paraId="3BBB5F17" w14:textId="77777777" w:rsidR="00311B0D" w:rsidRPr="00AA222F" w:rsidRDefault="00311B0D" w:rsidP="00BD4662">
      <w:pPr>
        <w:pStyle w:val="ListParagraph"/>
      </w:pPr>
    </w:p>
    <w:p w14:paraId="74EAC0F7" w14:textId="77777777" w:rsidR="00311B0D" w:rsidRPr="00AA222F" w:rsidRDefault="00311B0D" w:rsidP="00BD4662">
      <w:pPr>
        <w:pStyle w:val="ListParagraph"/>
      </w:pPr>
    </w:p>
    <w:p w14:paraId="44F85855" w14:textId="77777777" w:rsidR="00311B0D" w:rsidRPr="00AA222F" w:rsidRDefault="00311B0D" w:rsidP="00BD4662">
      <w:pPr>
        <w:pStyle w:val="ListParagraph"/>
      </w:pPr>
    </w:p>
    <w:p w14:paraId="67CF78F6" w14:textId="77777777" w:rsidR="00311B0D" w:rsidRPr="00AA222F" w:rsidRDefault="00311B0D" w:rsidP="00BD4662">
      <w:pPr>
        <w:pStyle w:val="ListParagraph"/>
      </w:pPr>
    </w:p>
    <w:p w14:paraId="16D087A1" w14:textId="77777777" w:rsidR="00311B0D" w:rsidRPr="00AA222F" w:rsidRDefault="00311B0D" w:rsidP="00BD4662">
      <w:pPr>
        <w:pStyle w:val="ListParagraph"/>
      </w:pPr>
    </w:p>
    <w:p w14:paraId="0857583B" w14:textId="77777777" w:rsidR="00311B0D" w:rsidRPr="00AA222F" w:rsidRDefault="00311B0D" w:rsidP="00BD4662">
      <w:pPr>
        <w:pStyle w:val="ListParagraph"/>
      </w:pPr>
    </w:p>
    <w:p w14:paraId="53B7C593" w14:textId="77777777" w:rsidR="00311B0D" w:rsidRPr="00AA222F" w:rsidRDefault="00311B0D" w:rsidP="00BD4662">
      <w:pPr>
        <w:pStyle w:val="ListParagraph"/>
      </w:pPr>
    </w:p>
    <w:p w14:paraId="0AB3DA3A" w14:textId="77777777" w:rsidR="00311B0D" w:rsidRPr="00AA222F" w:rsidRDefault="00311B0D" w:rsidP="00BD4662">
      <w:pPr>
        <w:pStyle w:val="ListParagraph"/>
      </w:pPr>
    </w:p>
    <w:p w14:paraId="76936BC0" w14:textId="77777777" w:rsidR="00311B0D" w:rsidRPr="00AA222F" w:rsidRDefault="00311B0D" w:rsidP="00BD4662">
      <w:pPr>
        <w:pStyle w:val="ListParagraph"/>
      </w:pPr>
    </w:p>
    <w:p w14:paraId="6E071CAA" w14:textId="77777777" w:rsidR="00311B0D" w:rsidRPr="00AA222F" w:rsidRDefault="00311B0D" w:rsidP="00BD4662">
      <w:pPr>
        <w:pStyle w:val="ListParagraph"/>
      </w:pPr>
    </w:p>
    <w:p w14:paraId="3531C263" w14:textId="77777777" w:rsidR="00311B0D" w:rsidRPr="00AA222F" w:rsidRDefault="00311B0D" w:rsidP="00BD4662">
      <w:pPr>
        <w:pStyle w:val="ListParagraph"/>
      </w:pPr>
    </w:p>
    <w:p w14:paraId="4F8529BD" w14:textId="77777777" w:rsidR="00311B0D" w:rsidRPr="00AA222F" w:rsidRDefault="00311B0D" w:rsidP="00BD4662">
      <w:pPr>
        <w:pStyle w:val="ListParagraph"/>
      </w:pPr>
    </w:p>
    <w:p w14:paraId="6CA87F13" w14:textId="77777777" w:rsidR="00311B0D" w:rsidRPr="00AA222F" w:rsidRDefault="00311B0D" w:rsidP="00BD4662">
      <w:pPr>
        <w:pStyle w:val="ListParagraph"/>
      </w:pPr>
    </w:p>
    <w:p w14:paraId="3CF2B95A" w14:textId="77777777" w:rsidR="00311B0D" w:rsidRPr="00AA222F" w:rsidRDefault="00311B0D" w:rsidP="00BD4662">
      <w:pPr>
        <w:pStyle w:val="ListParagraph"/>
      </w:pPr>
    </w:p>
    <w:p w14:paraId="70907916" w14:textId="77777777" w:rsidR="00311B0D" w:rsidRPr="00AA222F" w:rsidRDefault="00311B0D" w:rsidP="00BD4662">
      <w:pPr>
        <w:pStyle w:val="ListParagraph"/>
      </w:pPr>
    </w:p>
    <w:p w14:paraId="2A516C44" w14:textId="77777777" w:rsidR="00311B0D" w:rsidRPr="00AA222F" w:rsidRDefault="00311B0D" w:rsidP="00BD4662">
      <w:pPr>
        <w:pStyle w:val="ListParagraph"/>
      </w:pPr>
    </w:p>
    <w:p w14:paraId="4EEC0383" w14:textId="77777777" w:rsidR="00EE639E" w:rsidRPr="00AA222F" w:rsidRDefault="00EE639E" w:rsidP="00BD4662">
      <w:pPr>
        <w:pStyle w:val="ListParagraph"/>
      </w:pPr>
    </w:p>
    <w:p w14:paraId="02D02239" w14:textId="77777777" w:rsidR="00FE12F4" w:rsidRPr="00AA222F" w:rsidRDefault="00FE12F4" w:rsidP="00BD4662">
      <w:pPr>
        <w:pStyle w:val="ListParagraph"/>
      </w:pPr>
    </w:p>
    <w:p w14:paraId="563038F3" w14:textId="6D757A91" w:rsidR="00EB3224" w:rsidRPr="00AA222F" w:rsidRDefault="009327B2" w:rsidP="00BD4662">
      <w:pPr>
        <w:pStyle w:val="ListParagraph"/>
      </w:pPr>
      <w:r w:rsidRPr="00AA222F">
        <w:lastRenderedPageBreak/>
        <w:t xml:space="preserve">Appendix 1 </w:t>
      </w:r>
    </w:p>
    <w:p w14:paraId="1FF7F5C9" w14:textId="77777777" w:rsidR="00B27B81" w:rsidRPr="00AA222F" w:rsidRDefault="00B27B81" w:rsidP="00BD4662">
      <w:pPr>
        <w:pStyle w:val="ListParagraph"/>
      </w:pPr>
    </w:p>
    <w:p w14:paraId="4A70150A" w14:textId="314A8CA9" w:rsidR="00B27B81" w:rsidRPr="00AA222F" w:rsidRDefault="00B27B81" w:rsidP="00BD4662">
      <w:pPr>
        <w:pStyle w:val="ListParagraph"/>
      </w:pPr>
      <w:r w:rsidRPr="00AA222F">
        <w:t>Protected Characteristics under the Equality Act 2010</w:t>
      </w:r>
    </w:p>
    <w:p w14:paraId="1E9E4F49" w14:textId="77777777" w:rsidR="00B27B81" w:rsidRPr="00AA222F" w:rsidRDefault="00B27B81" w:rsidP="00BD4662">
      <w:pPr>
        <w:pStyle w:val="ListParagraph"/>
      </w:pPr>
    </w:p>
    <w:p w14:paraId="30F26670" w14:textId="375BEE3D" w:rsidR="00B27B81" w:rsidRPr="00AA222F" w:rsidRDefault="00B27B81" w:rsidP="00B27B81">
      <w:pPr>
        <w:pStyle w:val="ListParagraph"/>
        <w:numPr>
          <w:ilvl w:val="0"/>
          <w:numId w:val="7"/>
        </w:numPr>
      </w:pPr>
      <w:r w:rsidRPr="00AA222F">
        <w:t xml:space="preserve">Age* </w:t>
      </w:r>
    </w:p>
    <w:p w14:paraId="58E17918" w14:textId="5CCF5BF2" w:rsidR="00B27B81" w:rsidRPr="00AA222F" w:rsidRDefault="00B27B81" w:rsidP="00B27B81">
      <w:pPr>
        <w:pStyle w:val="ListParagraph"/>
        <w:numPr>
          <w:ilvl w:val="0"/>
          <w:numId w:val="7"/>
        </w:numPr>
      </w:pPr>
      <w:r w:rsidRPr="00AA222F">
        <w:t xml:space="preserve">Disability </w:t>
      </w:r>
    </w:p>
    <w:p w14:paraId="6747EBEA" w14:textId="1A073F30" w:rsidR="00B27B81" w:rsidRPr="00AA222F" w:rsidRDefault="00B27B81" w:rsidP="00B27B81">
      <w:pPr>
        <w:pStyle w:val="ListParagraph"/>
        <w:numPr>
          <w:ilvl w:val="0"/>
          <w:numId w:val="7"/>
        </w:numPr>
      </w:pPr>
      <w:r w:rsidRPr="00AA222F">
        <w:t>Gender Reassignment</w:t>
      </w:r>
    </w:p>
    <w:p w14:paraId="1DA3D75E" w14:textId="3229EE83" w:rsidR="00B27B81" w:rsidRPr="00AA222F" w:rsidRDefault="00B27B81" w:rsidP="00B27B81">
      <w:pPr>
        <w:pStyle w:val="ListParagraph"/>
        <w:numPr>
          <w:ilvl w:val="0"/>
          <w:numId w:val="7"/>
        </w:numPr>
      </w:pPr>
      <w:r w:rsidRPr="00AA222F">
        <w:t xml:space="preserve">Marriage and Civil Partnership </w:t>
      </w:r>
    </w:p>
    <w:p w14:paraId="153F3B54" w14:textId="0DAFF541" w:rsidR="00B27B81" w:rsidRPr="00AA222F" w:rsidRDefault="00B27B81" w:rsidP="00B27B81">
      <w:pPr>
        <w:pStyle w:val="ListParagraph"/>
        <w:numPr>
          <w:ilvl w:val="0"/>
          <w:numId w:val="7"/>
        </w:numPr>
      </w:pPr>
      <w:r w:rsidRPr="00AA222F">
        <w:t xml:space="preserve">Pregnancy and Maternity </w:t>
      </w:r>
    </w:p>
    <w:p w14:paraId="1A6C0BE8" w14:textId="3260740A" w:rsidR="00B27B81" w:rsidRPr="00AA222F" w:rsidRDefault="00B27B81" w:rsidP="00B27B81">
      <w:pPr>
        <w:pStyle w:val="ListParagraph"/>
        <w:numPr>
          <w:ilvl w:val="0"/>
          <w:numId w:val="7"/>
        </w:numPr>
      </w:pPr>
      <w:r w:rsidRPr="00AA222F">
        <w:t xml:space="preserve">Race </w:t>
      </w:r>
    </w:p>
    <w:p w14:paraId="1711CAD9" w14:textId="39506AAA" w:rsidR="00B27B81" w:rsidRPr="00AA222F" w:rsidRDefault="00B27B81" w:rsidP="00B27B81">
      <w:pPr>
        <w:pStyle w:val="ListParagraph"/>
        <w:numPr>
          <w:ilvl w:val="0"/>
          <w:numId w:val="7"/>
        </w:numPr>
      </w:pPr>
      <w:r w:rsidRPr="00AA222F">
        <w:t xml:space="preserve">Religion or Belief  </w:t>
      </w:r>
    </w:p>
    <w:p w14:paraId="293134DE" w14:textId="5D18DD17" w:rsidR="00B27B81" w:rsidRPr="00AA222F" w:rsidRDefault="00B27B81" w:rsidP="00B27B81">
      <w:pPr>
        <w:pStyle w:val="ListParagraph"/>
        <w:numPr>
          <w:ilvl w:val="0"/>
          <w:numId w:val="7"/>
        </w:numPr>
      </w:pPr>
      <w:r w:rsidRPr="00AA222F">
        <w:t xml:space="preserve">Sex </w:t>
      </w:r>
    </w:p>
    <w:p w14:paraId="4968D1F2" w14:textId="1DE69353" w:rsidR="00B27B81" w:rsidRPr="00AA222F" w:rsidRDefault="00B27B81" w:rsidP="00B27B81">
      <w:pPr>
        <w:pStyle w:val="ListParagraph"/>
        <w:numPr>
          <w:ilvl w:val="0"/>
          <w:numId w:val="7"/>
        </w:numPr>
      </w:pPr>
      <w:r w:rsidRPr="00AA222F">
        <w:t xml:space="preserve">Sexual Orientation </w:t>
      </w:r>
    </w:p>
    <w:p w14:paraId="3AF99F03" w14:textId="77777777" w:rsidR="00B27B81" w:rsidRPr="00AA222F" w:rsidRDefault="00B27B81" w:rsidP="00BD4662">
      <w:pPr>
        <w:pStyle w:val="ListParagraph"/>
      </w:pPr>
    </w:p>
    <w:p w14:paraId="531E2957" w14:textId="329C4C54" w:rsidR="00B27B81" w:rsidRPr="00AA222F" w:rsidRDefault="00B27B81" w:rsidP="00BD4662">
      <w:pPr>
        <w:pStyle w:val="ListParagraph"/>
      </w:pPr>
      <w:r w:rsidRPr="00AA222F">
        <w:t>* Schools do not have to consider the protected characteristic of Age when providing education to pupils or when providing benefits, facilities or services to them. This exception does not apply in relation to other functions, for example when acting in its capacity as an employer.</w:t>
      </w:r>
    </w:p>
    <w:p w14:paraId="0EF9CEAA" w14:textId="77777777" w:rsidR="00B27B81" w:rsidRPr="00AA222F" w:rsidRDefault="00B27B81" w:rsidP="00BD4662">
      <w:pPr>
        <w:pStyle w:val="ListParagraph"/>
      </w:pPr>
    </w:p>
    <w:p w14:paraId="056794A0" w14:textId="77777777" w:rsidR="00B27B81" w:rsidRPr="00AA222F" w:rsidRDefault="00B27B81" w:rsidP="00BD4662">
      <w:pPr>
        <w:pStyle w:val="ListParagraph"/>
      </w:pPr>
    </w:p>
    <w:p w14:paraId="0CAD67C2" w14:textId="77777777" w:rsidR="00B27B81" w:rsidRPr="00AA222F" w:rsidRDefault="00B27B81" w:rsidP="00BD4662">
      <w:pPr>
        <w:pStyle w:val="ListParagraph"/>
      </w:pPr>
    </w:p>
    <w:p w14:paraId="7E9ED461" w14:textId="77777777" w:rsidR="00B27B81" w:rsidRPr="00AA222F" w:rsidRDefault="00B27B81" w:rsidP="00BD4662">
      <w:pPr>
        <w:pStyle w:val="ListParagraph"/>
      </w:pPr>
    </w:p>
    <w:p w14:paraId="62038CF0" w14:textId="77777777" w:rsidR="00B27B81" w:rsidRPr="00AA222F" w:rsidRDefault="00B27B81" w:rsidP="00BD4662">
      <w:pPr>
        <w:pStyle w:val="ListParagraph"/>
      </w:pPr>
    </w:p>
    <w:p w14:paraId="425952B0" w14:textId="77777777" w:rsidR="00B27B81" w:rsidRPr="00AA222F" w:rsidRDefault="00B27B81" w:rsidP="00BD4662">
      <w:pPr>
        <w:pStyle w:val="ListParagraph"/>
      </w:pPr>
    </w:p>
    <w:p w14:paraId="03DC0BD6" w14:textId="77777777" w:rsidR="00B27B81" w:rsidRPr="00AA222F" w:rsidRDefault="00B27B81" w:rsidP="00BD4662">
      <w:pPr>
        <w:pStyle w:val="ListParagraph"/>
      </w:pPr>
    </w:p>
    <w:p w14:paraId="52E74E15" w14:textId="77777777" w:rsidR="00B27B81" w:rsidRPr="00AA222F" w:rsidRDefault="00B27B81" w:rsidP="00BD4662">
      <w:pPr>
        <w:pStyle w:val="ListParagraph"/>
      </w:pPr>
    </w:p>
    <w:p w14:paraId="5CBE7C7D" w14:textId="77777777" w:rsidR="00B27B81" w:rsidRPr="00AA222F" w:rsidRDefault="00B27B81" w:rsidP="00BD4662">
      <w:pPr>
        <w:pStyle w:val="ListParagraph"/>
      </w:pPr>
    </w:p>
    <w:p w14:paraId="216930A4" w14:textId="77777777" w:rsidR="00B27B81" w:rsidRPr="00AA222F" w:rsidRDefault="00B27B81" w:rsidP="00BD4662">
      <w:pPr>
        <w:pStyle w:val="ListParagraph"/>
      </w:pPr>
    </w:p>
    <w:p w14:paraId="385D7564" w14:textId="77777777" w:rsidR="00B27B81" w:rsidRPr="00AA222F" w:rsidRDefault="00B27B81" w:rsidP="00BD4662">
      <w:pPr>
        <w:pStyle w:val="ListParagraph"/>
      </w:pPr>
    </w:p>
    <w:p w14:paraId="20A1EAB6" w14:textId="77777777" w:rsidR="00B27B81" w:rsidRPr="00AA222F" w:rsidRDefault="00B27B81" w:rsidP="00BD4662">
      <w:pPr>
        <w:pStyle w:val="ListParagraph"/>
      </w:pPr>
    </w:p>
    <w:p w14:paraId="284233B8" w14:textId="77777777" w:rsidR="00B27B81" w:rsidRPr="00AA222F" w:rsidRDefault="00B27B81" w:rsidP="00BD4662">
      <w:pPr>
        <w:pStyle w:val="ListParagraph"/>
      </w:pPr>
    </w:p>
    <w:p w14:paraId="7D1884F0" w14:textId="77777777" w:rsidR="00B27B81" w:rsidRPr="00AA222F" w:rsidRDefault="00B27B81" w:rsidP="00BD4662">
      <w:pPr>
        <w:pStyle w:val="ListParagraph"/>
      </w:pPr>
    </w:p>
    <w:p w14:paraId="0ED2E69D" w14:textId="77777777" w:rsidR="00B27B81" w:rsidRPr="00AA222F" w:rsidRDefault="00B27B81" w:rsidP="00BD4662">
      <w:pPr>
        <w:pStyle w:val="ListParagraph"/>
      </w:pPr>
    </w:p>
    <w:p w14:paraId="48220895" w14:textId="77777777" w:rsidR="00B27B81" w:rsidRPr="00AA222F" w:rsidRDefault="00B27B81" w:rsidP="00BD4662">
      <w:pPr>
        <w:pStyle w:val="ListParagraph"/>
      </w:pPr>
    </w:p>
    <w:p w14:paraId="6A953946" w14:textId="77777777" w:rsidR="00B27B81" w:rsidRPr="00AA222F" w:rsidRDefault="00B27B81" w:rsidP="00BD4662">
      <w:pPr>
        <w:pStyle w:val="ListParagraph"/>
      </w:pPr>
    </w:p>
    <w:p w14:paraId="4B3BDEEB" w14:textId="77777777" w:rsidR="00B27B81" w:rsidRPr="00AA222F" w:rsidRDefault="00B27B81" w:rsidP="00BD4662">
      <w:pPr>
        <w:pStyle w:val="ListParagraph"/>
      </w:pPr>
    </w:p>
    <w:p w14:paraId="05DE59F2" w14:textId="77777777" w:rsidR="00B27B81" w:rsidRPr="00AA222F" w:rsidRDefault="00B27B81" w:rsidP="00BD4662">
      <w:pPr>
        <w:pStyle w:val="ListParagraph"/>
      </w:pPr>
    </w:p>
    <w:p w14:paraId="6D1D0FE0" w14:textId="77777777" w:rsidR="00B27B81" w:rsidRPr="00AA222F" w:rsidRDefault="00B27B81" w:rsidP="00BD4662">
      <w:pPr>
        <w:pStyle w:val="ListParagraph"/>
      </w:pPr>
    </w:p>
    <w:p w14:paraId="31612297" w14:textId="77777777" w:rsidR="00B27B81" w:rsidRPr="00AA222F" w:rsidRDefault="00B27B81" w:rsidP="00BD4662">
      <w:pPr>
        <w:pStyle w:val="ListParagraph"/>
      </w:pPr>
    </w:p>
    <w:p w14:paraId="10545294" w14:textId="77777777" w:rsidR="00B27B81" w:rsidRPr="00AA222F" w:rsidRDefault="00B27B81" w:rsidP="00BD4662">
      <w:pPr>
        <w:pStyle w:val="ListParagraph"/>
      </w:pPr>
    </w:p>
    <w:p w14:paraId="10B469E6" w14:textId="77777777" w:rsidR="00B27B81" w:rsidRPr="00AA222F" w:rsidRDefault="00B27B81" w:rsidP="00BD4662">
      <w:pPr>
        <w:pStyle w:val="ListParagraph"/>
      </w:pPr>
    </w:p>
    <w:p w14:paraId="0771B155" w14:textId="77777777" w:rsidR="002753C6" w:rsidRPr="00AA222F" w:rsidRDefault="002753C6" w:rsidP="00BD4662">
      <w:pPr>
        <w:pStyle w:val="ListParagraph"/>
        <w:sectPr w:rsidR="002753C6" w:rsidRPr="00AA222F" w:rsidSect="00E25F3D">
          <w:footerReference w:type="default" r:id="rId8"/>
          <w:pgSz w:w="11906" w:h="16838"/>
          <w:pgMar w:top="1440" w:right="1440" w:bottom="1440" w:left="1440" w:header="708" w:footer="708" w:gutter="0"/>
          <w:pgNumType w:start="0"/>
          <w:cols w:space="708"/>
          <w:docGrid w:linePitch="360"/>
        </w:sectPr>
      </w:pPr>
    </w:p>
    <w:p w14:paraId="1C5C9F30" w14:textId="74EB9DFE" w:rsidR="00B27B81" w:rsidRPr="00AA222F" w:rsidRDefault="007B3924" w:rsidP="00BD4662">
      <w:pPr>
        <w:pStyle w:val="ListParagraph"/>
      </w:pPr>
      <w:r w:rsidRPr="00AA222F">
        <w:lastRenderedPageBreak/>
        <w:t>Appendix 2</w:t>
      </w:r>
    </w:p>
    <w:p w14:paraId="3E7C6CB6" w14:textId="77777777" w:rsidR="007B3924" w:rsidRPr="00AA222F" w:rsidRDefault="007B3924" w:rsidP="00BD4662">
      <w:pPr>
        <w:pStyle w:val="ListParagraph"/>
      </w:pPr>
    </w:p>
    <w:p w14:paraId="06B1D3F6" w14:textId="77777777" w:rsidR="0078415A" w:rsidRPr="00AA222F" w:rsidRDefault="0078415A" w:rsidP="0078415A">
      <w:pPr>
        <w:pStyle w:val="ListParagraph"/>
        <w:jc w:val="center"/>
      </w:pPr>
      <w:r w:rsidRPr="00AA222F">
        <w:t>New Start Centre</w:t>
      </w:r>
    </w:p>
    <w:p w14:paraId="6A48EE1B" w14:textId="53111501" w:rsidR="0078415A" w:rsidRPr="00AA222F" w:rsidRDefault="0078415A" w:rsidP="0078415A">
      <w:pPr>
        <w:pStyle w:val="ListParagraph"/>
        <w:jc w:val="center"/>
      </w:pPr>
      <w:r w:rsidRPr="00AA222F">
        <w:t>School Strategic Equality Plan 2025 – 2029</w:t>
      </w:r>
    </w:p>
    <w:p w14:paraId="6EC580E9" w14:textId="73FDCA5B" w:rsidR="007B3924" w:rsidRPr="00AA222F" w:rsidRDefault="0078415A" w:rsidP="0078415A">
      <w:pPr>
        <w:pStyle w:val="ListParagraph"/>
        <w:jc w:val="center"/>
      </w:pPr>
      <w:r w:rsidRPr="00AA222F">
        <w:t>Equality Objectives and Action Plan</w:t>
      </w:r>
    </w:p>
    <w:p w14:paraId="37760BFB" w14:textId="77777777" w:rsidR="00B04CCD" w:rsidRPr="00AA222F" w:rsidRDefault="00B04CCD" w:rsidP="0078415A">
      <w:pPr>
        <w:pStyle w:val="ListParagraph"/>
        <w:jc w:val="center"/>
      </w:pPr>
    </w:p>
    <w:p w14:paraId="5DBE59AC" w14:textId="77777777" w:rsidR="00B04CCD" w:rsidRPr="00AA222F" w:rsidRDefault="00B04CCD" w:rsidP="0078415A">
      <w:pPr>
        <w:pStyle w:val="ListParagraph"/>
        <w:jc w:val="center"/>
      </w:pPr>
    </w:p>
    <w:tbl>
      <w:tblPr>
        <w:tblStyle w:val="TableGrid"/>
        <w:tblW w:w="0" w:type="auto"/>
        <w:tblInd w:w="720" w:type="dxa"/>
        <w:tblLook w:val="04A0" w:firstRow="1" w:lastRow="0" w:firstColumn="1" w:lastColumn="0" w:noHBand="0" w:noVBand="1"/>
      </w:tblPr>
      <w:tblGrid>
        <w:gridCol w:w="3663"/>
        <w:gridCol w:w="1775"/>
        <w:gridCol w:w="2329"/>
        <w:gridCol w:w="4381"/>
        <w:gridCol w:w="1080"/>
      </w:tblGrid>
      <w:tr w:rsidR="002D5652" w:rsidRPr="00AA222F" w14:paraId="52E6D6CC" w14:textId="6297659B" w:rsidTr="009D0DA3">
        <w:tc>
          <w:tcPr>
            <w:tcW w:w="13228" w:type="dxa"/>
            <w:gridSpan w:val="5"/>
          </w:tcPr>
          <w:p w14:paraId="6521D15C" w14:textId="4E22AC91" w:rsidR="002D5652" w:rsidRPr="00AA222F" w:rsidRDefault="002D5652" w:rsidP="0042772E">
            <w:pPr>
              <w:pStyle w:val="ListParagraph"/>
              <w:ind w:left="0"/>
              <w:rPr>
                <w:b/>
                <w:bCs/>
              </w:rPr>
            </w:pPr>
            <w:r w:rsidRPr="00AA222F">
              <w:rPr>
                <w:b/>
                <w:bCs/>
              </w:rPr>
              <w:t>Objective 1</w:t>
            </w:r>
            <w:r w:rsidRPr="00AA222F">
              <w:t>: Eliminate discrimination, prejudice, and harassment</w:t>
            </w:r>
          </w:p>
        </w:tc>
      </w:tr>
      <w:tr w:rsidR="002D5652" w:rsidRPr="00AA222F" w14:paraId="2E5CB225" w14:textId="11C4D665" w:rsidTr="002447F7">
        <w:tc>
          <w:tcPr>
            <w:tcW w:w="13228" w:type="dxa"/>
            <w:gridSpan w:val="5"/>
          </w:tcPr>
          <w:p w14:paraId="4761ADDE" w14:textId="7CBAF31A" w:rsidR="002D5652" w:rsidRPr="00AA222F" w:rsidRDefault="002D5652" w:rsidP="00AA36EC">
            <w:pPr>
              <w:pStyle w:val="ListParagraph"/>
              <w:ind w:left="0"/>
              <w:rPr>
                <w:b/>
                <w:bCs/>
              </w:rPr>
            </w:pPr>
            <w:r w:rsidRPr="00AA222F">
              <w:rPr>
                <w:b/>
                <w:bCs/>
              </w:rPr>
              <w:t>Aim:</w:t>
            </w:r>
            <w:r w:rsidRPr="00AA222F">
              <w:t xml:space="preserve"> To ensure that all learners and staff at New Start Centre are safe, respected, and supported, and that discriminatory behaviour is addressed through restorative and educational approaches.</w:t>
            </w:r>
          </w:p>
        </w:tc>
      </w:tr>
      <w:tr w:rsidR="00DB54F6" w:rsidRPr="00AA222F" w14:paraId="47B5F156" w14:textId="05872DFE" w:rsidTr="002D5652">
        <w:tc>
          <w:tcPr>
            <w:tcW w:w="3663" w:type="dxa"/>
          </w:tcPr>
          <w:p w14:paraId="352B1114" w14:textId="328D6C3F" w:rsidR="00DB54F6" w:rsidRPr="00AA222F" w:rsidRDefault="00DB54F6" w:rsidP="00AA36EC">
            <w:pPr>
              <w:jc w:val="center"/>
              <w:rPr>
                <w:b/>
                <w:bCs/>
              </w:rPr>
            </w:pPr>
            <w:r w:rsidRPr="00AA222F">
              <w:rPr>
                <w:rStyle w:val="Strong"/>
              </w:rPr>
              <w:t>Actions</w:t>
            </w:r>
          </w:p>
        </w:tc>
        <w:tc>
          <w:tcPr>
            <w:tcW w:w="1775" w:type="dxa"/>
          </w:tcPr>
          <w:p w14:paraId="503B0BB9" w14:textId="05D90535" w:rsidR="00DB54F6" w:rsidRPr="00AA222F" w:rsidRDefault="00DB54F6" w:rsidP="0078415A">
            <w:pPr>
              <w:pStyle w:val="ListParagraph"/>
              <w:ind w:left="0"/>
              <w:jc w:val="center"/>
              <w:rPr>
                <w:b/>
                <w:bCs/>
              </w:rPr>
            </w:pPr>
            <w:r w:rsidRPr="00AA222F">
              <w:rPr>
                <w:b/>
                <w:bCs/>
              </w:rPr>
              <w:t>Responsibility</w:t>
            </w:r>
          </w:p>
        </w:tc>
        <w:tc>
          <w:tcPr>
            <w:tcW w:w="2329" w:type="dxa"/>
          </w:tcPr>
          <w:p w14:paraId="043DA1C9" w14:textId="4A16CAEC" w:rsidR="00DB54F6" w:rsidRPr="00AA222F" w:rsidRDefault="00DB54F6" w:rsidP="00662575">
            <w:pPr>
              <w:jc w:val="center"/>
              <w:rPr>
                <w:b/>
                <w:bCs/>
              </w:rPr>
            </w:pPr>
            <w:r w:rsidRPr="00AA222F">
              <w:rPr>
                <w:b/>
                <w:bCs/>
              </w:rPr>
              <w:t>Timescale</w:t>
            </w:r>
          </w:p>
        </w:tc>
        <w:tc>
          <w:tcPr>
            <w:tcW w:w="4381" w:type="dxa"/>
          </w:tcPr>
          <w:p w14:paraId="4B744CDF" w14:textId="76AEF25F" w:rsidR="00DB54F6" w:rsidRPr="00AA222F" w:rsidRDefault="00DB54F6" w:rsidP="0078415A">
            <w:pPr>
              <w:pStyle w:val="ListParagraph"/>
              <w:ind w:left="0"/>
              <w:jc w:val="center"/>
              <w:rPr>
                <w:b/>
                <w:bCs/>
              </w:rPr>
            </w:pPr>
            <w:r w:rsidRPr="00AA222F">
              <w:rPr>
                <w:b/>
                <w:bCs/>
              </w:rPr>
              <w:t>Success Criteria / Monitoring</w:t>
            </w:r>
          </w:p>
        </w:tc>
        <w:tc>
          <w:tcPr>
            <w:tcW w:w="1080" w:type="dxa"/>
          </w:tcPr>
          <w:p w14:paraId="2DFC225F" w14:textId="54A55A4F" w:rsidR="00DB54F6" w:rsidRPr="00AA222F" w:rsidRDefault="002D5652" w:rsidP="0078415A">
            <w:pPr>
              <w:pStyle w:val="ListParagraph"/>
              <w:ind w:left="0"/>
              <w:jc w:val="center"/>
              <w:rPr>
                <w:b/>
                <w:bCs/>
              </w:rPr>
            </w:pPr>
            <w:r w:rsidRPr="00AA222F">
              <w:rPr>
                <w:b/>
                <w:bCs/>
              </w:rPr>
              <w:t>B</w:t>
            </w:r>
            <w:r w:rsidR="00DB54F6" w:rsidRPr="00AA222F">
              <w:rPr>
                <w:b/>
                <w:bCs/>
              </w:rPr>
              <w:t>RAG</w:t>
            </w:r>
          </w:p>
        </w:tc>
      </w:tr>
      <w:tr w:rsidR="00DB54F6" w:rsidRPr="00AA222F" w14:paraId="6A4AA034" w14:textId="5C2B4A8E" w:rsidTr="002D5652">
        <w:tc>
          <w:tcPr>
            <w:tcW w:w="3663" w:type="dxa"/>
          </w:tcPr>
          <w:p w14:paraId="480B8333" w14:textId="3284D6A1" w:rsidR="00DB54F6" w:rsidRPr="00AA222F" w:rsidRDefault="00DB54F6" w:rsidP="00AA36EC">
            <w:pPr>
              <w:jc w:val="center"/>
              <w:rPr>
                <w:rStyle w:val="Strong"/>
              </w:rPr>
            </w:pPr>
            <w:r w:rsidRPr="00AA222F">
              <w:t>Embed a restorative approach to responding to discriminatory behaviour, including incidents related to protected characteristics under the Equality Act 2010.</w:t>
            </w:r>
          </w:p>
        </w:tc>
        <w:tc>
          <w:tcPr>
            <w:tcW w:w="1775" w:type="dxa"/>
          </w:tcPr>
          <w:p w14:paraId="7CB524CC" w14:textId="5FE719B3" w:rsidR="00DB54F6" w:rsidRPr="00AA222F" w:rsidRDefault="00DB54F6" w:rsidP="0078415A">
            <w:pPr>
              <w:pStyle w:val="ListParagraph"/>
              <w:ind w:left="0"/>
              <w:jc w:val="center"/>
            </w:pPr>
            <w:r w:rsidRPr="00AA222F">
              <w:t>SLT / Behaviour Lead</w:t>
            </w:r>
          </w:p>
        </w:tc>
        <w:tc>
          <w:tcPr>
            <w:tcW w:w="2329" w:type="dxa"/>
          </w:tcPr>
          <w:p w14:paraId="4C51AE2E" w14:textId="38F11B30" w:rsidR="00DB54F6" w:rsidRPr="00AA222F" w:rsidRDefault="00DB54F6" w:rsidP="00662575">
            <w:pPr>
              <w:jc w:val="center"/>
            </w:pPr>
            <w:r w:rsidRPr="00AA222F">
              <w:t>Autumn 2025</w:t>
            </w:r>
          </w:p>
        </w:tc>
        <w:tc>
          <w:tcPr>
            <w:tcW w:w="4381" w:type="dxa"/>
          </w:tcPr>
          <w:p w14:paraId="7493EF27" w14:textId="57EF9023" w:rsidR="00DB54F6" w:rsidRPr="00AA222F" w:rsidRDefault="00DB54F6" w:rsidP="0078415A">
            <w:pPr>
              <w:pStyle w:val="ListParagraph"/>
              <w:ind w:left="0"/>
              <w:jc w:val="center"/>
            </w:pPr>
            <w:r w:rsidRPr="00AA222F">
              <w:t>Reduction in repeat incidents; improved behaviour logs showing restorative resolutions.</w:t>
            </w:r>
          </w:p>
        </w:tc>
        <w:tc>
          <w:tcPr>
            <w:tcW w:w="1080" w:type="dxa"/>
          </w:tcPr>
          <w:p w14:paraId="03D82020" w14:textId="77777777" w:rsidR="00DB54F6" w:rsidRPr="00AA222F" w:rsidRDefault="00DB54F6" w:rsidP="0078415A">
            <w:pPr>
              <w:pStyle w:val="ListParagraph"/>
              <w:ind w:left="0"/>
              <w:jc w:val="center"/>
            </w:pPr>
          </w:p>
        </w:tc>
      </w:tr>
      <w:tr w:rsidR="00DB54F6" w:rsidRPr="00AA222F" w14:paraId="4E18CE0C" w14:textId="0A157264" w:rsidTr="002D5652">
        <w:tc>
          <w:tcPr>
            <w:tcW w:w="3663" w:type="dxa"/>
          </w:tcPr>
          <w:p w14:paraId="236626D0" w14:textId="4BA10413" w:rsidR="00DB54F6" w:rsidRPr="00AA222F" w:rsidRDefault="00DB54F6" w:rsidP="00AA36EC">
            <w:pPr>
              <w:jc w:val="center"/>
              <w:rPr>
                <w:rStyle w:val="Strong"/>
              </w:rPr>
            </w:pPr>
            <w:r w:rsidRPr="00AA222F">
              <w:t>Ensure all incidents of discrimination and harassment are recorded on the school’s behaviour system and analysed termly to inform training and policy.</w:t>
            </w:r>
          </w:p>
        </w:tc>
        <w:tc>
          <w:tcPr>
            <w:tcW w:w="1775" w:type="dxa"/>
          </w:tcPr>
          <w:p w14:paraId="20EBB954" w14:textId="34749FF8" w:rsidR="00DB54F6" w:rsidRPr="00AA222F" w:rsidRDefault="00DB54F6" w:rsidP="0078415A">
            <w:pPr>
              <w:pStyle w:val="ListParagraph"/>
              <w:ind w:left="0"/>
              <w:jc w:val="center"/>
            </w:pPr>
            <w:r w:rsidRPr="00AA222F">
              <w:t>DSL / Data Manager</w:t>
            </w:r>
          </w:p>
        </w:tc>
        <w:tc>
          <w:tcPr>
            <w:tcW w:w="2329" w:type="dxa"/>
          </w:tcPr>
          <w:p w14:paraId="0E319519" w14:textId="57F38A7C" w:rsidR="00DB54F6" w:rsidRPr="00AA222F" w:rsidRDefault="00DB54F6" w:rsidP="00662575">
            <w:pPr>
              <w:jc w:val="center"/>
            </w:pPr>
            <w:r w:rsidRPr="00AA222F">
              <w:t>Ongoing</w:t>
            </w:r>
          </w:p>
        </w:tc>
        <w:tc>
          <w:tcPr>
            <w:tcW w:w="4381" w:type="dxa"/>
          </w:tcPr>
          <w:p w14:paraId="1F31A1CC" w14:textId="3D1B5014" w:rsidR="00DB54F6" w:rsidRPr="00AA222F" w:rsidRDefault="00DB54F6" w:rsidP="0078415A">
            <w:pPr>
              <w:pStyle w:val="ListParagraph"/>
              <w:ind w:left="0"/>
              <w:jc w:val="center"/>
            </w:pPr>
            <w:r w:rsidRPr="00AA222F">
              <w:t>Termly review shows improved reporting and targeted actions.</w:t>
            </w:r>
          </w:p>
        </w:tc>
        <w:tc>
          <w:tcPr>
            <w:tcW w:w="1080" w:type="dxa"/>
          </w:tcPr>
          <w:p w14:paraId="73D22C15" w14:textId="77777777" w:rsidR="00DB54F6" w:rsidRPr="00AA222F" w:rsidRDefault="00DB54F6" w:rsidP="0078415A">
            <w:pPr>
              <w:pStyle w:val="ListParagraph"/>
              <w:ind w:left="0"/>
              <w:jc w:val="center"/>
            </w:pPr>
          </w:p>
        </w:tc>
      </w:tr>
      <w:tr w:rsidR="00DB54F6" w:rsidRPr="00AA222F" w14:paraId="7D653E76" w14:textId="4EFCDDD7" w:rsidTr="002D5652">
        <w:tc>
          <w:tcPr>
            <w:tcW w:w="3663" w:type="dxa"/>
          </w:tcPr>
          <w:p w14:paraId="795307CA" w14:textId="4FE8C6B4" w:rsidR="00DB54F6" w:rsidRPr="00AA222F" w:rsidRDefault="00DB54F6" w:rsidP="00AA36EC">
            <w:pPr>
              <w:jc w:val="center"/>
              <w:rPr>
                <w:rStyle w:val="Strong"/>
              </w:rPr>
            </w:pPr>
            <w:r w:rsidRPr="00AA222F">
              <w:t>Deliver annual equality, diversity, and anti-racist Wales training for all staff and governors, linked to the Anti-Racist Wales Action Plan.</w:t>
            </w:r>
          </w:p>
        </w:tc>
        <w:tc>
          <w:tcPr>
            <w:tcW w:w="1775" w:type="dxa"/>
          </w:tcPr>
          <w:p w14:paraId="015ED47C" w14:textId="0FA702AB" w:rsidR="00DB54F6" w:rsidRPr="00AA222F" w:rsidRDefault="00DB54F6" w:rsidP="0078415A">
            <w:pPr>
              <w:pStyle w:val="ListParagraph"/>
              <w:ind w:left="0"/>
              <w:jc w:val="center"/>
            </w:pPr>
            <w:r w:rsidRPr="00AA222F">
              <w:t>HR / External Provider</w:t>
            </w:r>
          </w:p>
        </w:tc>
        <w:tc>
          <w:tcPr>
            <w:tcW w:w="2329" w:type="dxa"/>
          </w:tcPr>
          <w:p w14:paraId="2E0A5584" w14:textId="38C04149" w:rsidR="00DB54F6" w:rsidRPr="00AA222F" w:rsidRDefault="00DB54F6" w:rsidP="00662575">
            <w:pPr>
              <w:jc w:val="center"/>
            </w:pPr>
            <w:r w:rsidRPr="00AA222F">
              <w:t>Annually</w:t>
            </w:r>
          </w:p>
        </w:tc>
        <w:tc>
          <w:tcPr>
            <w:tcW w:w="4381" w:type="dxa"/>
          </w:tcPr>
          <w:p w14:paraId="5D7F72D5" w14:textId="66BACCDB" w:rsidR="00DB54F6" w:rsidRPr="00AA222F" w:rsidRDefault="00DB54F6" w:rsidP="0078415A">
            <w:pPr>
              <w:pStyle w:val="ListParagraph"/>
              <w:ind w:left="0"/>
              <w:jc w:val="center"/>
            </w:pPr>
            <w:r w:rsidRPr="00AA222F">
              <w:t>100% training compliance; staff survey indicates increased confidence in tackling discrimination.</w:t>
            </w:r>
          </w:p>
        </w:tc>
        <w:tc>
          <w:tcPr>
            <w:tcW w:w="1080" w:type="dxa"/>
          </w:tcPr>
          <w:p w14:paraId="55D75BB1" w14:textId="77777777" w:rsidR="00DB54F6" w:rsidRPr="00AA222F" w:rsidRDefault="00DB54F6" w:rsidP="0078415A">
            <w:pPr>
              <w:pStyle w:val="ListParagraph"/>
              <w:ind w:left="0"/>
              <w:jc w:val="center"/>
            </w:pPr>
          </w:p>
        </w:tc>
      </w:tr>
    </w:tbl>
    <w:p w14:paraId="4151718D" w14:textId="77777777" w:rsidR="00B04CCD" w:rsidRPr="00AA222F" w:rsidRDefault="00B04CCD" w:rsidP="0078415A">
      <w:pPr>
        <w:pStyle w:val="ListParagraph"/>
        <w:jc w:val="center"/>
      </w:pPr>
    </w:p>
    <w:p w14:paraId="1F912433" w14:textId="77777777" w:rsidR="007762B9" w:rsidRPr="00AA222F" w:rsidRDefault="007762B9" w:rsidP="0078415A">
      <w:pPr>
        <w:pStyle w:val="ListParagraph"/>
        <w:jc w:val="center"/>
      </w:pPr>
    </w:p>
    <w:p w14:paraId="44E75E91" w14:textId="77777777" w:rsidR="007762B9" w:rsidRPr="00AA222F" w:rsidRDefault="007762B9" w:rsidP="0078415A">
      <w:pPr>
        <w:pStyle w:val="ListParagraph"/>
        <w:jc w:val="center"/>
      </w:pPr>
    </w:p>
    <w:p w14:paraId="259D2148" w14:textId="77777777" w:rsidR="007762B9" w:rsidRPr="00AA222F" w:rsidRDefault="007762B9" w:rsidP="0078415A">
      <w:pPr>
        <w:pStyle w:val="ListParagraph"/>
        <w:jc w:val="center"/>
      </w:pPr>
    </w:p>
    <w:tbl>
      <w:tblPr>
        <w:tblStyle w:val="TableGrid"/>
        <w:tblW w:w="0" w:type="auto"/>
        <w:tblInd w:w="720" w:type="dxa"/>
        <w:tblLook w:val="04A0" w:firstRow="1" w:lastRow="0" w:firstColumn="1" w:lastColumn="0" w:noHBand="0" w:noVBand="1"/>
      </w:tblPr>
      <w:tblGrid>
        <w:gridCol w:w="3751"/>
        <w:gridCol w:w="1775"/>
        <w:gridCol w:w="2329"/>
        <w:gridCol w:w="4382"/>
        <w:gridCol w:w="991"/>
      </w:tblGrid>
      <w:tr w:rsidR="002D5652" w:rsidRPr="00AA222F" w14:paraId="5569EEEF" w14:textId="654F4C21" w:rsidTr="009949AD">
        <w:tc>
          <w:tcPr>
            <w:tcW w:w="13228" w:type="dxa"/>
            <w:gridSpan w:val="5"/>
          </w:tcPr>
          <w:p w14:paraId="2E28764A" w14:textId="01349FDC" w:rsidR="002D5652" w:rsidRPr="00AA222F" w:rsidRDefault="002D5652" w:rsidP="00287CB0">
            <w:pPr>
              <w:pStyle w:val="ListParagraph"/>
              <w:ind w:left="0"/>
              <w:rPr>
                <w:b/>
                <w:bCs/>
              </w:rPr>
            </w:pPr>
            <w:r w:rsidRPr="00AA222F">
              <w:rPr>
                <w:b/>
                <w:bCs/>
              </w:rPr>
              <w:t>Objective 2:</w:t>
            </w:r>
            <w:r w:rsidRPr="00AA222F">
              <w:t xml:space="preserve"> Advance equality of opportunity for learners with ALN, disabilities, and neurodiversity</w:t>
            </w:r>
          </w:p>
        </w:tc>
      </w:tr>
      <w:tr w:rsidR="002D5652" w:rsidRPr="00AA222F" w14:paraId="0AF7D6AF" w14:textId="4E5959E0" w:rsidTr="001B57F7">
        <w:tc>
          <w:tcPr>
            <w:tcW w:w="13228" w:type="dxa"/>
            <w:gridSpan w:val="5"/>
          </w:tcPr>
          <w:p w14:paraId="54D9BCFE" w14:textId="6A616CD8" w:rsidR="002D5652" w:rsidRPr="00AA222F" w:rsidRDefault="002D5652" w:rsidP="00287CB0">
            <w:pPr>
              <w:pStyle w:val="ListParagraph"/>
              <w:ind w:left="0"/>
              <w:rPr>
                <w:b/>
                <w:bCs/>
              </w:rPr>
            </w:pPr>
            <w:r w:rsidRPr="00AA222F">
              <w:rPr>
                <w:b/>
                <w:bCs/>
              </w:rPr>
              <w:t xml:space="preserve">Aim: </w:t>
            </w:r>
            <w:r w:rsidRPr="00AA222F">
              <w:t>To ensure equitable access and personalised provision for all learners, including those with Additional Learning Needs, disabilities, or neurodiversity, in line with the ALN and Education Tribunal (Wales) Act 2018.</w:t>
            </w:r>
          </w:p>
        </w:tc>
      </w:tr>
      <w:tr w:rsidR="00DB54F6" w:rsidRPr="00AA222F" w14:paraId="5EA516DF" w14:textId="101C7BF5" w:rsidTr="002D5652">
        <w:tc>
          <w:tcPr>
            <w:tcW w:w="3751" w:type="dxa"/>
          </w:tcPr>
          <w:p w14:paraId="60F3B7DC" w14:textId="77777777" w:rsidR="00DB54F6" w:rsidRPr="00AA222F" w:rsidRDefault="00DB54F6" w:rsidP="00287CB0">
            <w:pPr>
              <w:jc w:val="center"/>
              <w:rPr>
                <w:b/>
                <w:bCs/>
              </w:rPr>
            </w:pPr>
            <w:r w:rsidRPr="00AA222F">
              <w:rPr>
                <w:rStyle w:val="Strong"/>
              </w:rPr>
              <w:t>Actions</w:t>
            </w:r>
          </w:p>
        </w:tc>
        <w:tc>
          <w:tcPr>
            <w:tcW w:w="1775" w:type="dxa"/>
          </w:tcPr>
          <w:p w14:paraId="00E16D49" w14:textId="77777777" w:rsidR="00DB54F6" w:rsidRPr="00AA222F" w:rsidRDefault="00DB54F6" w:rsidP="00287CB0">
            <w:pPr>
              <w:pStyle w:val="ListParagraph"/>
              <w:ind w:left="0"/>
              <w:jc w:val="center"/>
              <w:rPr>
                <w:b/>
                <w:bCs/>
              </w:rPr>
            </w:pPr>
            <w:r w:rsidRPr="00AA222F">
              <w:rPr>
                <w:b/>
                <w:bCs/>
              </w:rPr>
              <w:t>Responsibility</w:t>
            </w:r>
          </w:p>
        </w:tc>
        <w:tc>
          <w:tcPr>
            <w:tcW w:w="2329" w:type="dxa"/>
          </w:tcPr>
          <w:p w14:paraId="632A2E62" w14:textId="77777777" w:rsidR="00DB54F6" w:rsidRPr="00AA222F" w:rsidRDefault="00DB54F6" w:rsidP="00287CB0">
            <w:pPr>
              <w:jc w:val="center"/>
              <w:rPr>
                <w:b/>
                <w:bCs/>
              </w:rPr>
            </w:pPr>
            <w:r w:rsidRPr="00AA222F">
              <w:rPr>
                <w:b/>
                <w:bCs/>
              </w:rPr>
              <w:t>Timescale</w:t>
            </w:r>
          </w:p>
        </w:tc>
        <w:tc>
          <w:tcPr>
            <w:tcW w:w="4382" w:type="dxa"/>
          </w:tcPr>
          <w:p w14:paraId="64424D87" w14:textId="77777777" w:rsidR="00DB54F6" w:rsidRPr="00AA222F" w:rsidRDefault="00DB54F6" w:rsidP="00287CB0">
            <w:pPr>
              <w:pStyle w:val="ListParagraph"/>
              <w:ind w:left="0"/>
              <w:jc w:val="center"/>
              <w:rPr>
                <w:b/>
                <w:bCs/>
              </w:rPr>
            </w:pPr>
            <w:r w:rsidRPr="00AA222F">
              <w:rPr>
                <w:b/>
                <w:bCs/>
              </w:rPr>
              <w:t>Success Criteria / Monitoring</w:t>
            </w:r>
          </w:p>
        </w:tc>
        <w:tc>
          <w:tcPr>
            <w:tcW w:w="991" w:type="dxa"/>
          </w:tcPr>
          <w:p w14:paraId="2FCC2FBC" w14:textId="2F191C53" w:rsidR="00DB54F6" w:rsidRPr="00AA222F" w:rsidRDefault="002D5652" w:rsidP="00287CB0">
            <w:pPr>
              <w:pStyle w:val="ListParagraph"/>
              <w:ind w:left="0"/>
              <w:jc w:val="center"/>
              <w:rPr>
                <w:b/>
                <w:bCs/>
              </w:rPr>
            </w:pPr>
            <w:r w:rsidRPr="00AA222F">
              <w:rPr>
                <w:b/>
                <w:bCs/>
              </w:rPr>
              <w:t>BRAG</w:t>
            </w:r>
          </w:p>
        </w:tc>
      </w:tr>
      <w:tr w:rsidR="00DB54F6" w:rsidRPr="00AA222F" w14:paraId="62306DC3" w14:textId="50FBDF39" w:rsidTr="002D5652">
        <w:tc>
          <w:tcPr>
            <w:tcW w:w="3751" w:type="dxa"/>
          </w:tcPr>
          <w:p w14:paraId="7E6B5940" w14:textId="0FEFE7CD" w:rsidR="00DB54F6" w:rsidRPr="00AA222F" w:rsidRDefault="00DB54F6" w:rsidP="00F213BC">
            <w:pPr>
              <w:jc w:val="center"/>
              <w:rPr>
                <w:rStyle w:val="Strong"/>
              </w:rPr>
            </w:pPr>
            <w:r w:rsidRPr="00AA222F">
              <w:t>Ensure all IDPs (Individual Development Plans) are person-centred, co-produced with families and learners, and reviewed in line with statutory timescales.</w:t>
            </w:r>
          </w:p>
        </w:tc>
        <w:tc>
          <w:tcPr>
            <w:tcW w:w="1775" w:type="dxa"/>
          </w:tcPr>
          <w:p w14:paraId="774BF032" w14:textId="7DDA5BFE" w:rsidR="00DB54F6" w:rsidRPr="00AA222F" w:rsidRDefault="00DB54F6" w:rsidP="00287CB0">
            <w:pPr>
              <w:pStyle w:val="ListParagraph"/>
              <w:ind w:left="0"/>
              <w:jc w:val="center"/>
            </w:pPr>
            <w:r w:rsidRPr="00AA222F">
              <w:t>ALNCo</w:t>
            </w:r>
          </w:p>
        </w:tc>
        <w:tc>
          <w:tcPr>
            <w:tcW w:w="2329" w:type="dxa"/>
          </w:tcPr>
          <w:p w14:paraId="374AA96C" w14:textId="13866FC7" w:rsidR="00DB54F6" w:rsidRPr="00AA222F" w:rsidRDefault="00DB54F6" w:rsidP="006E2932">
            <w:pPr>
              <w:jc w:val="center"/>
            </w:pPr>
            <w:r w:rsidRPr="00AA222F">
              <w:t>Ongoing</w:t>
            </w:r>
          </w:p>
        </w:tc>
        <w:tc>
          <w:tcPr>
            <w:tcW w:w="4382" w:type="dxa"/>
          </w:tcPr>
          <w:p w14:paraId="4652666E" w14:textId="4205B6F7" w:rsidR="00DB54F6" w:rsidRPr="00AA222F" w:rsidRDefault="00DB54F6" w:rsidP="00287CB0">
            <w:pPr>
              <w:pStyle w:val="ListParagraph"/>
              <w:ind w:left="0"/>
              <w:jc w:val="center"/>
            </w:pPr>
            <w:r w:rsidRPr="00AA222F">
              <w:t>100% IDP compliance; learner outcomes reviewed with positive progress notes</w:t>
            </w:r>
          </w:p>
        </w:tc>
        <w:tc>
          <w:tcPr>
            <w:tcW w:w="991" w:type="dxa"/>
          </w:tcPr>
          <w:p w14:paraId="69AF75B5" w14:textId="77777777" w:rsidR="00DB54F6" w:rsidRPr="00AA222F" w:rsidRDefault="00DB54F6" w:rsidP="00287CB0">
            <w:pPr>
              <w:pStyle w:val="ListParagraph"/>
              <w:ind w:left="0"/>
              <w:jc w:val="center"/>
            </w:pPr>
          </w:p>
        </w:tc>
      </w:tr>
      <w:tr w:rsidR="00DB54F6" w:rsidRPr="00AA222F" w14:paraId="29767C21" w14:textId="473AD7A8" w:rsidTr="002D5652">
        <w:tc>
          <w:tcPr>
            <w:tcW w:w="3751" w:type="dxa"/>
          </w:tcPr>
          <w:p w14:paraId="76EFCFF1" w14:textId="4E5A6EA0" w:rsidR="00DB54F6" w:rsidRPr="00AA222F" w:rsidRDefault="00DB54F6" w:rsidP="00F213BC">
            <w:pPr>
              <w:tabs>
                <w:tab w:val="left" w:pos="2205"/>
              </w:tabs>
              <w:jc w:val="center"/>
              <w:rPr>
                <w:rStyle w:val="Strong"/>
              </w:rPr>
            </w:pPr>
            <w:r w:rsidRPr="00AA222F">
              <w:t>Strengthen early identification processes to ensure learners’ needs are identified and provision embedded at the point of referral.</w:t>
            </w:r>
          </w:p>
        </w:tc>
        <w:tc>
          <w:tcPr>
            <w:tcW w:w="1775" w:type="dxa"/>
          </w:tcPr>
          <w:p w14:paraId="69094549" w14:textId="401D440D" w:rsidR="00DB54F6" w:rsidRPr="00AA222F" w:rsidRDefault="00DB54F6" w:rsidP="00287CB0">
            <w:pPr>
              <w:pStyle w:val="ListParagraph"/>
              <w:ind w:left="0"/>
              <w:jc w:val="center"/>
            </w:pPr>
            <w:r w:rsidRPr="00AA222F">
              <w:t>ALNCo / Pastoral Team</w:t>
            </w:r>
          </w:p>
        </w:tc>
        <w:tc>
          <w:tcPr>
            <w:tcW w:w="2329" w:type="dxa"/>
          </w:tcPr>
          <w:p w14:paraId="23B401B9" w14:textId="74CBDA97" w:rsidR="00DB54F6" w:rsidRPr="00AA222F" w:rsidRDefault="00DB54F6" w:rsidP="00287CB0">
            <w:pPr>
              <w:jc w:val="center"/>
            </w:pPr>
            <w:r w:rsidRPr="00AA222F">
              <w:t>By Spring 2026</w:t>
            </w:r>
          </w:p>
        </w:tc>
        <w:tc>
          <w:tcPr>
            <w:tcW w:w="4382" w:type="dxa"/>
          </w:tcPr>
          <w:p w14:paraId="4BB2E7E1" w14:textId="65B93F21" w:rsidR="00DB54F6" w:rsidRPr="00AA222F" w:rsidRDefault="00DB54F6" w:rsidP="00287CB0">
            <w:pPr>
              <w:pStyle w:val="ListParagraph"/>
              <w:ind w:left="0"/>
              <w:jc w:val="center"/>
            </w:pPr>
            <w:r w:rsidRPr="00AA222F">
              <w:t>Reduction in learning barriers; improved learner engagement and wellbeing.</w:t>
            </w:r>
          </w:p>
        </w:tc>
        <w:tc>
          <w:tcPr>
            <w:tcW w:w="991" w:type="dxa"/>
          </w:tcPr>
          <w:p w14:paraId="37702CBC" w14:textId="77777777" w:rsidR="00DB54F6" w:rsidRPr="00AA222F" w:rsidRDefault="00DB54F6" w:rsidP="00287CB0">
            <w:pPr>
              <w:pStyle w:val="ListParagraph"/>
              <w:ind w:left="0"/>
              <w:jc w:val="center"/>
            </w:pPr>
          </w:p>
        </w:tc>
      </w:tr>
      <w:tr w:rsidR="00DB54F6" w:rsidRPr="00AA222F" w14:paraId="51BC6895" w14:textId="42DA8A5B" w:rsidTr="002D5652">
        <w:tc>
          <w:tcPr>
            <w:tcW w:w="3751" w:type="dxa"/>
          </w:tcPr>
          <w:p w14:paraId="4184CC37" w14:textId="6B5842FA" w:rsidR="00DB54F6" w:rsidRPr="00AA222F" w:rsidRDefault="00DB54F6" w:rsidP="00F213BC">
            <w:pPr>
              <w:jc w:val="center"/>
              <w:rPr>
                <w:rStyle w:val="Strong"/>
              </w:rPr>
            </w:pPr>
            <w:r w:rsidRPr="00AA222F">
              <w:t>Embed trauma-informed, neuro-affirming practice throughout the curriculum and behaviour support, using reflective practice and staff coaching.</w:t>
            </w:r>
          </w:p>
        </w:tc>
        <w:tc>
          <w:tcPr>
            <w:tcW w:w="1775" w:type="dxa"/>
          </w:tcPr>
          <w:p w14:paraId="1E9B25BC" w14:textId="7D290DDD" w:rsidR="00DB54F6" w:rsidRPr="00AA222F" w:rsidRDefault="00DB54F6" w:rsidP="00287CB0">
            <w:pPr>
              <w:pStyle w:val="ListParagraph"/>
              <w:ind w:left="0"/>
              <w:jc w:val="center"/>
            </w:pPr>
            <w:r w:rsidRPr="00AA222F">
              <w:t>Mental Health and Wellbeing lead</w:t>
            </w:r>
          </w:p>
        </w:tc>
        <w:tc>
          <w:tcPr>
            <w:tcW w:w="2329" w:type="dxa"/>
          </w:tcPr>
          <w:p w14:paraId="41036946" w14:textId="6C79BCEC" w:rsidR="00DB54F6" w:rsidRPr="00AA222F" w:rsidRDefault="00DB54F6" w:rsidP="00287CB0">
            <w:pPr>
              <w:jc w:val="center"/>
            </w:pPr>
            <w:r w:rsidRPr="00AA222F">
              <w:t>Ongoing</w:t>
            </w:r>
          </w:p>
        </w:tc>
        <w:tc>
          <w:tcPr>
            <w:tcW w:w="4382" w:type="dxa"/>
          </w:tcPr>
          <w:p w14:paraId="3AEA8350" w14:textId="67566C82" w:rsidR="00DB54F6" w:rsidRPr="00AA222F" w:rsidRDefault="00DB54F6" w:rsidP="00287CB0">
            <w:pPr>
              <w:pStyle w:val="ListParagraph"/>
              <w:ind w:left="0"/>
              <w:jc w:val="center"/>
            </w:pPr>
            <w:r w:rsidRPr="00AA222F">
              <w:t>Lesson observations and learner voice indicate inclusive, compassionate practice.</w:t>
            </w:r>
          </w:p>
        </w:tc>
        <w:tc>
          <w:tcPr>
            <w:tcW w:w="991" w:type="dxa"/>
          </w:tcPr>
          <w:p w14:paraId="54FAAB43" w14:textId="77777777" w:rsidR="00DB54F6" w:rsidRPr="00AA222F" w:rsidRDefault="00DB54F6" w:rsidP="00287CB0">
            <w:pPr>
              <w:pStyle w:val="ListParagraph"/>
              <w:ind w:left="0"/>
              <w:jc w:val="center"/>
            </w:pPr>
          </w:p>
        </w:tc>
      </w:tr>
    </w:tbl>
    <w:p w14:paraId="4BA95331" w14:textId="77777777" w:rsidR="007762B9" w:rsidRPr="00AA222F" w:rsidRDefault="007762B9" w:rsidP="00211C81"/>
    <w:p w14:paraId="05372EAA" w14:textId="77777777" w:rsidR="00DB54F6" w:rsidRPr="00AA222F" w:rsidRDefault="00DB54F6" w:rsidP="00211C81"/>
    <w:p w14:paraId="4A7DDFDF" w14:textId="77777777" w:rsidR="00DB54F6" w:rsidRPr="00AA222F" w:rsidRDefault="00DB54F6" w:rsidP="00211C81"/>
    <w:p w14:paraId="2779861D" w14:textId="77777777" w:rsidR="00DB54F6" w:rsidRPr="00AA222F" w:rsidRDefault="00DB54F6" w:rsidP="00211C81"/>
    <w:p w14:paraId="2DD6B7C8" w14:textId="77777777" w:rsidR="00DB54F6" w:rsidRPr="00AA222F" w:rsidRDefault="00DB54F6" w:rsidP="00211C81"/>
    <w:tbl>
      <w:tblPr>
        <w:tblStyle w:val="TableGrid"/>
        <w:tblW w:w="0" w:type="auto"/>
        <w:tblInd w:w="720" w:type="dxa"/>
        <w:tblLook w:val="04A0" w:firstRow="1" w:lastRow="0" w:firstColumn="1" w:lastColumn="0" w:noHBand="0" w:noVBand="1"/>
      </w:tblPr>
      <w:tblGrid>
        <w:gridCol w:w="3842"/>
        <w:gridCol w:w="1775"/>
        <w:gridCol w:w="2329"/>
        <w:gridCol w:w="4380"/>
        <w:gridCol w:w="902"/>
      </w:tblGrid>
      <w:tr w:rsidR="002D5652" w:rsidRPr="00AA222F" w14:paraId="719E2EEF" w14:textId="63FDA6DB" w:rsidTr="00333D93">
        <w:tc>
          <w:tcPr>
            <w:tcW w:w="13228" w:type="dxa"/>
            <w:gridSpan w:val="5"/>
          </w:tcPr>
          <w:p w14:paraId="14F6FCC6" w14:textId="2442D59D" w:rsidR="002D5652" w:rsidRPr="00AA222F" w:rsidRDefault="002D5652" w:rsidP="00287CB0">
            <w:pPr>
              <w:pStyle w:val="ListParagraph"/>
              <w:ind w:left="0"/>
              <w:rPr>
                <w:b/>
                <w:bCs/>
              </w:rPr>
            </w:pPr>
            <w:r w:rsidRPr="00AA222F">
              <w:rPr>
                <w:b/>
                <w:bCs/>
              </w:rPr>
              <w:lastRenderedPageBreak/>
              <w:t>Objective 3</w:t>
            </w:r>
            <w:r w:rsidRPr="00AA222F">
              <w:t>: Foster good relations and celebrate diversity</w:t>
            </w:r>
          </w:p>
        </w:tc>
      </w:tr>
      <w:tr w:rsidR="002D5652" w:rsidRPr="00AA222F" w14:paraId="06A7EF5F" w14:textId="1D53E3B8" w:rsidTr="00E96442">
        <w:tc>
          <w:tcPr>
            <w:tcW w:w="13228" w:type="dxa"/>
            <w:gridSpan w:val="5"/>
          </w:tcPr>
          <w:p w14:paraId="3653D094" w14:textId="79E81D0D" w:rsidR="002D5652" w:rsidRPr="00AA222F" w:rsidRDefault="002D5652" w:rsidP="00287CB0">
            <w:pPr>
              <w:pStyle w:val="ListParagraph"/>
              <w:ind w:left="0"/>
              <w:rPr>
                <w:b/>
                <w:bCs/>
              </w:rPr>
            </w:pPr>
            <w:r w:rsidRPr="00AA222F">
              <w:rPr>
                <w:b/>
                <w:bCs/>
              </w:rPr>
              <w:t>Aim:</w:t>
            </w:r>
            <w:r w:rsidRPr="00AA222F">
              <w:t xml:space="preserve"> To promote cultural awareness, Welsh identity, and mutual respect across the PRU community, preparing learners for life in modern, diverse Wales.</w:t>
            </w:r>
          </w:p>
        </w:tc>
      </w:tr>
      <w:tr w:rsidR="00DB54F6" w:rsidRPr="00AA222F" w14:paraId="659BC420" w14:textId="03EA8251" w:rsidTr="002D5652">
        <w:tc>
          <w:tcPr>
            <w:tcW w:w="3842" w:type="dxa"/>
          </w:tcPr>
          <w:p w14:paraId="7396B69F" w14:textId="77777777" w:rsidR="00DB54F6" w:rsidRPr="00AA222F" w:rsidRDefault="00DB54F6" w:rsidP="00287CB0">
            <w:pPr>
              <w:jc w:val="center"/>
              <w:rPr>
                <w:b/>
                <w:bCs/>
              </w:rPr>
            </w:pPr>
            <w:r w:rsidRPr="00AA222F">
              <w:rPr>
                <w:rStyle w:val="Strong"/>
              </w:rPr>
              <w:t>Actions</w:t>
            </w:r>
          </w:p>
        </w:tc>
        <w:tc>
          <w:tcPr>
            <w:tcW w:w="1775" w:type="dxa"/>
          </w:tcPr>
          <w:p w14:paraId="77E8EAEB" w14:textId="77777777" w:rsidR="00DB54F6" w:rsidRPr="00AA222F" w:rsidRDefault="00DB54F6" w:rsidP="00287CB0">
            <w:pPr>
              <w:pStyle w:val="ListParagraph"/>
              <w:ind w:left="0"/>
              <w:jc w:val="center"/>
              <w:rPr>
                <w:b/>
                <w:bCs/>
              </w:rPr>
            </w:pPr>
            <w:r w:rsidRPr="00AA222F">
              <w:rPr>
                <w:b/>
                <w:bCs/>
              </w:rPr>
              <w:t>Responsibility</w:t>
            </w:r>
          </w:p>
        </w:tc>
        <w:tc>
          <w:tcPr>
            <w:tcW w:w="2329" w:type="dxa"/>
          </w:tcPr>
          <w:p w14:paraId="3D892EA2" w14:textId="77777777" w:rsidR="00DB54F6" w:rsidRPr="00AA222F" w:rsidRDefault="00DB54F6" w:rsidP="00287CB0">
            <w:pPr>
              <w:jc w:val="center"/>
              <w:rPr>
                <w:b/>
                <w:bCs/>
              </w:rPr>
            </w:pPr>
            <w:r w:rsidRPr="00AA222F">
              <w:rPr>
                <w:b/>
                <w:bCs/>
              </w:rPr>
              <w:t>Timescale</w:t>
            </w:r>
          </w:p>
        </w:tc>
        <w:tc>
          <w:tcPr>
            <w:tcW w:w="4380" w:type="dxa"/>
          </w:tcPr>
          <w:p w14:paraId="52CEE108" w14:textId="77777777" w:rsidR="00DB54F6" w:rsidRPr="00AA222F" w:rsidRDefault="00DB54F6" w:rsidP="00287CB0">
            <w:pPr>
              <w:pStyle w:val="ListParagraph"/>
              <w:ind w:left="0"/>
              <w:jc w:val="center"/>
              <w:rPr>
                <w:b/>
                <w:bCs/>
              </w:rPr>
            </w:pPr>
            <w:r w:rsidRPr="00AA222F">
              <w:rPr>
                <w:b/>
                <w:bCs/>
              </w:rPr>
              <w:t>Success Criteria / Monitoring</w:t>
            </w:r>
          </w:p>
        </w:tc>
        <w:tc>
          <w:tcPr>
            <w:tcW w:w="902" w:type="dxa"/>
          </w:tcPr>
          <w:p w14:paraId="56961279" w14:textId="0C07D7E6" w:rsidR="00DB54F6" w:rsidRPr="00AA222F" w:rsidRDefault="002D5652" w:rsidP="00287CB0">
            <w:pPr>
              <w:pStyle w:val="ListParagraph"/>
              <w:ind w:left="0"/>
              <w:jc w:val="center"/>
              <w:rPr>
                <w:b/>
                <w:bCs/>
              </w:rPr>
            </w:pPr>
            <w:r w:rsidRPr="00AA222F">
              <w:rPr>
                <w:b/>
                <w:bCs/>
              </w:rPr>
              <w:t>BRAG</w:t>
            </w:r>
          </w:p>
        </w:tc>
      </w:tr>
      <w:tr w:rsidR="00DB54F6" w:rsidRPr="00AA222F" w14:paraId="3F9A64D9" w14:textId="4BF79C5F" w:rsidTr="002D5652">
        <w:tc>
          <w:tcPr>
            <w:tcW w:w="3842" w:type="dxa"/>
          </w:tcPr>
          <w:p w14:paraId="23BFDFC3" w14:textId="2AD53B7F" w:rsidR="00DB54F6" w:rsidRPr="00AA222F" w:rsidRDefault="00DB54F6" w:rsidP="002A0E33">
            <w:pPr>
              <w:tabs>
                <w:tab w:val="left" w:pos="570"/>
              </w:tabs>
              <w:jc w:val="center"/>
              <w:rPr>
                <w:rStyle w:val="Strong"/>
              </w:rPr>
            </w:pPr>
            <w:r w:rsidRPr="00AA222F">
              <w:t>Integrate equality, human rights, and diversity themes across the Curriculum for Wales and daily routines within the PRU.</w:t>
            </w:r>
          </w:p>
        </w:tc>
        <w:tc>
          <w:tcPr>
            <w:tcW w:w="1775" w:type="dxa"/>
          </w:tcPr>
          <w:p w14:paraId="12F7F10B" w14:textId="017DDA04" w:rsidR="00DB54F6" w:rsidRPr="00AA222F" w:rsidRDefault="00DB54F6" w:rsidP="00287CB0">
            <w:pPr>
              <w:pStyle w:val="ListParagraph"/>
              <w:ind w:left="0"/>
              <w:jc w:val="center"/>
            </w:pPr>
            <w:r w:rsidRPr="00AA222F">
              <w:t>Curriculum Lead</w:t>
            </w:r>
          </w:p>
        </w:tc>
        <w:tc>
          <w:tcPr>
            <w:tcW w:w="2329" w:type="dxa"/>
          </w:tcPr>
          <w:p w14:paraId="4CE6E51F" w14:textId="72BC1E08" w:rsidR="00DB54F6" w:rsidRPr="00AA222F" w:rsidRDefault="00DB54F6" w:rsidP="00287CB0">
            <w:pPr>
              <w:jc w:val="center"/>
            </w:pPr>
            <w:r w:rsidRPr="00AA222F">
              <w:t>Ongoing</w:t>
            </w:r>
          </w:p>
        </w:tc>
        <w:tc>
          <w:tcPr>
            <w:tcW w:w="4380" w:type="dxa"/>
          </w:tcPr>
          <w:p w14:paraId="50F0C3F5" w14:textId="696BDCF2" w:rsidR="00DB54F6" w:rsidRPr="00AA222F" w:rsidRDefault="00DB54F6" w:rsidP="00287CB0">
            <w:pPr>
              <w:pStyle w:val="ListParagraph"/>
              <w:ind w:left="0"/>
              <w:jc w:val="center"/>
            </w:pPr>
            <w:r w:rsidRPr="00AA222F">
              <w:t xml:space="preserve">Planning documents reflect inclusion; learner work </w:t>
            </w:r>
            <w:proofErr w:type="gramStart"/>
            <w:r w:rsidRPr="00AA222F">
              <w:t>evidences</w:t>
            </w:r>
            <w:proofErr w:type="gramEnd"/>
            <w:r w:rsidRPr="00AA222F">
              <w:t xml:space="preserve"> engagement in these themes.</w:t>
            </w:r>
          </w:p>
        </w:tc>
        <w:tc>
          <w:tcPr>
            <w:tcW w:w="902" w:type="dxa"/>
          </w:tcPr>
          <w:p w14:paraId="7536B709" w14:textId="77777777" w:rsidR="00DB54F6" w:rsidRPr="00AA222F" w:rsidRDefault="00DB54F6" w:rsidP="00287CB0">
            <w:pPr>
              <w:pStyle w:val="ListParagraph"/>
              <w:ind w:left="0"/>
              <w:jc w:val="center"/>
            </w:pPr>
          </w:p>
        </w:tc>
      </w:tr>
      <w:tr w:rsidR="00DB54F6" w:rsidRPr="00AA222F" w14:paraId="406643B7" w14:textId="5E42E89C" w:rsidTr="002D5652">
        <w:tc>
          <w:tcPr>
            <w:tcW w:w="3842" w:type="dxa"/>
          </w:tcPr>
          <w:p w14:paraId="211BA051" w14:textId="51584BF4" w:rsidR="00DB54F6" w:rsidRPr="00AA222F" w:rsidRDefault="00DB54F6" w:rsidP="002A0E33">
            <w:pPr>
              <w:tabs>
                <w:tab w:val="left" w:pos="1065"/>
              </w:tabs>
              <w:jc w:val="center"/>
              <w:rPr>
                <w:rStyle w:val="Strong"/>
              </w:rPr>
            </w:pPr>
            <w:r w:rsidRPr="00AA222F">
              <w:t>Promote Welsh culture and diverse identities through PRU-wide events, bilingual displays, and learner-led creative projects.</w:t>
            </w:r>
          </w:p>
        </w:tc>
        <w:tc>
          <w:tcPr>
            <w:tcW w:w="1775" w:type="dxa"/>
          </w:tcPr>
          <w:p w14:paraId="3BE201D7" w14:textId="7788B141" w:rsidR="00DB54F6" w:rsidRPr="00AA222F" w:rsidRDefault="00DB54F6" w:rsidP="00287CB0">
            <w:pPr>
              <w:pStyle w:val="ListParagraph"/>
              <w:ind w:left="0"/>
              <w:jc w:val="center"/>
            </w:pPr>
            <w:r w:rsidRPr="00AA222F">
              <w:t>Welsh Lead / Wellbeing Team</w:t>
            </w:r>
          </w:p>
        </w:tc>
        <w:tc>
          <w:tcPr>
            <w:tcW w:w="2329" w:type="dxa"/>
          </w:tcPr>
          <w:p w14:paraId="686D7AB5" w14:textId="54831845" w:rsidR="00DB54F6" w:rsidRPr="00AA222F" w:rsidRDefault="00DB54F6" w:rsidP="00287CB0">
            <w:pPr>
              <w:jc w:val="center"/>
            </w:pPr>
            <w:r w:rsidRPr="00AA222F">
              <w:t>Termly</w:t>
            </w:r>
          </w:p>
        </w:tc>
        <w:tc>
          <w:tcPr>
            <w:tcW w:w="4380" w:type="dxa"/>
          </w:tcPr>
          <w:p w14:paraId="4B095748" w14:textId="010CA5D3" w:rsidR="00DB54F6" w:rsidRPr="00AA222F" w:rsidRDefault="00DB54F6" w:rsidP="00287CB0">
            <w:pPr>
              <w:pStyle w:val="ListParagraph"/>
              <w:ind w:left="0"/>
              <w:jc w:val="center"/>
            </w:pPr>
            <w:r w:rsidRPr="00AA222F">
              <w:t>Increased learner involvement; visible celebration of diversity around the site.</w:t>
            </w:r>
          </w:p>
        </w:tc>
        <w:tc>
          <w:tcPr>
            <w:tcW w:w="902" w:type="dxa"/>
          </w:tcPr>
          <w:p w14:paraId="47E29159" w14:textId="77777777" w:rsidR="00DB54F6" w:rsidRPr="00AA222F" w:rsidRDefault="00DB54F6" w:rsidP="00287CB0">
            <w:pPr>
              <w:pStyle w:val="ListParagraph"/>
              <w:ind w:left="0"/>
              <w:jc w:val="center"/>
            </w:pPr>
          </w:p>
        </w:tc>
      </w:tr>
      <w:tr w:rsidR="00DB54F6" w:rsidRPr="00AA222F" w14:paraId="73C40DAF" w14:textId="350024BE" w:rsidTr="002D5652">
        <w:tc>
          <w:tcPr>
            <w:tcW w:w="3842" w:type="dxa"/>
          </w:tcPr>
          <w:p w14:paraId="2E40A62A" w14:textId="34D2338C" w:rsidR="00DB54F6" w:rsidRPr="00AA222F" w:rsidRDefault="00DB54F6" w:rsidP="002A0E33">
            <w:pPr>
              <w:jc w:val="center"/>
              <w:rPr>
                <w:rStyle w:val="Strong"/>
              </w:rPr>
            </w:pPr>
            <w:r w:rsidRPr="00AA222F">
              <w:t>Strengthen pupil voice through regular forums and opportunities for learner co-production in policy and curriculum decisions.</w:t>
            </w:r>
          </w:p>
        </w:tc>
        <w:tc>
          <w:tcPr>
            <w:tcW w:w="1775" w:type="dxa"/>
          </w:tcPr>
          <w:p w14:paraId="01335534" w14:textId="4144759F" w:rsidR="00DB54F6" w:rsidRPr="00AA222F" w:rsidRDefault="00DB54F6" w:rsidP="00287CB0">
            <w:pPr>
              <w:pStyle w:val="ListParagraph"/>
              <w:ind w:left="0"/>
              <w:jc w:val="center"/>
            </w:pPr>
            <w:r w:rsidRPr="00AA222F">
              <w:t>SLT / Pupil Voice Coordinator</w:t>
            </w:r>
          </w:p>
        </w:tc>
        <w:tc>
          <w:tcPr>
            <w:tcW w:w="2329" w:type="dxa"/>
          </w:tcPr>
          <w:p w14:paraId="29586B5B" w14:textId="00B3843D" w:rsidR="00DB54F6" w:rsidRPr="00AA222F" w:rsidRDefault="00DB54F6" w:rsidP="00287CB0">
            <w:pPr>
              <w:jc w:val="center"/>
            </w:pPr>
            <w:r w:rsidRPr="00AA222F">
              <w:t>Ongoing</w:t>
            </w:r>
          </w:p>
        </w:tc>
        <w:tc>
          <w:tcPr>
            <w:tcW w:w="4380" w:type="dxa"/>
          </w:tcPr>
          <w:p w14:paraId="401B5621" w14:textId="33B736CC" w:rsidR="00DB54F6" w:rsidRPr="00AA222F" w:rsidRDefault="00DB54F6" w:rsidP="00287CB0">
            <w:pPr>
              <w:pStyle w:val="ListParagraph"/>
              <w:ind w:left="0"/>
              <w:jc w:val="center"/>
            </w:pPr>
            <w:r w:rsidRPr="00AA222F">
              <w:t>Decisions reflect learner input; learner surveys show increased sense of agency.</w:t>
            </w:r>
          </w:p>
        </w:tc>
        <w:tc>
          <w:tcPr>
            <w:tcW w:w="902" w:type="dxa"/>
          </w:tcPr>
          <w:p w14:paraId="618E51F5" w14:textId="77777777" w:rsidR="00DB54F6" w:rsidRPr="00AA222F" w:rsidRDefault="00DB54F6" w:rsidP="00287CB0">
            <w:pPr>
              <w:pStyle w:val="ListParagraph"/>
              <w:ind w:left="0"/>
              <w:jc w:val="center"/>
            </w:pPr>
          </w:p>
        </w:tc>
      </w:tr>
    </w:tbl>
    <w:p w14:paraId="6FB90BF7" w14:textId="77777777" w:rsidR="007762B9" w:rsidRPr="00AA222F" w:rsidRDefault="007762B9" w:rsidP="0078415A">
      <w:pPr>
        <w:pStyle w:val="ListParagraph"/>
        <w:jc w:val="center"/>
      </w:pPr>
    </w:p>
    <w:p w14:paraId="1E5985A2" w14:textId="77777777" w:rsidR="007762B9" w:rsidRPr="00AA222F" w:rsidRDefault="007762B9" w:rsidP="0078415A">
      <w:pPr>
        <w:pStyle w:val="ListParagraph"/>
        <w:jc w:val="center"/>
      </w:pPr>
    </w:p>
    <w:p w14:paraId="1ED61C62" w14:textId="77777777" w:rsidR="007762B9" w:rsidRPr="00AA222F" w:rsidRDefault="007762B9" w:rsidP="0078415A">
      <w:pPr>
        <w:pStyle w:val="ListParagraph"/>
        <w:jc w:val="center"/>
      </w:pPr>
    </w:p>
    <w:p w14:paraId="33FAE73A" w14:textId="77777777" w:rsidR="007762B9" w:rsidRPr="00AA222F" w:rsidRDefault="007762B9" w:rsidP="0078415A">
      <w:pPr>
        <w:pStyle w:val="ListParagraph"/>
        <w:jc w:val="center"/>
      </w:pPr>
    </w:p>
    <w:p w14:paraId="0AD83402" w14:textId="77777777" w:rsidR="007762B9" w:rsidRPr="00AA222F" w:rsidRDefault="007762B9" w:rsidP="0078415A">
      <w:pPr>
        <w:pStyle w:val="ListParagraph"/>
        <w:jc w:val="center"/>
      </w:pPr>
    </w:p>
    <w:p w14:paraId="4C681FC0" w14:textId="77777777" w:rsidR="007762B9" w:rsidRPr="00AA222F" w:rsidRDefault="007762B9" w:rsidP="0078415A">
      <w:pPr>
        <w:pStyle w:val="ListParagraph"/>
        <w:jc w:val="center"/>
      </w:pPr>
    </w:p>
    <w:p w14:paraId="24A20AFA" w14:textId="77777777" w:rsidR="007762B9" w:rsidRPr="00AA222F" w:rsidRDefault="007762B9" w:rsidP="0078415A">
      <w:pPr>
        <w:pStyle w:val="ListParagraph"/>
        <w:jc w:val="center"/>
      </w:pPr>
    </w:p>
    <w:p w14:paraId="4D2E62FB" w14:textId="77777777" w:rsidR="007762B9" w:rsidRPr="00AA222F" w:rsidRDefault="007762B9" w:rsidP="0078415A">
      <w:pPr>
        <w:pStyle w:val="ListParagraph"/>
        <w:jc w:val="center"/>
      </w:pPr>
    </w:p>
    <w:p w14:paraId="72DFC1AC" w14:textId="77777777" w:rsidR="007762B9" w:rsidRPr="00AA222F" w:rsidRDefault="007762B9" w:rsidP="0078415A">
      <w:pPr>
        <w:pStyle w:val="ListParagraph"/>
        <w:jc w:val="center"/>
      </w:pPr>
    </w:p>
    <w:p w14:paraId="1A7977F3" w14:textId="77777777" w:rsidR="007762B9" w:rsidRPr="00AA222F" w:rsidRDefault="007762B9" w:rsidP="0078415A">
      <w:pPr>
        <w:pStyle w:val="ListParagraph"/>
        <w:jc w:val="center"/>
      </w:pPr>
    </w:p>
    <w:p w14:paraId="0D51BDB9" w14:textId="77777777" w:rsidR="00DB54F6" w:rsidRPr="00AA222F" w:rsidRDefault="00DB54F6" w:rsidP="0078415A">
      <w:pPr>
        <w:pStyle w:val="ListParagraph"/>
        <w:jc w:val="center"/>
      </w:pPr>
    </w:p>
    <w:p w14:paraId="6EC2295B" w14:textId="77777777" w:rsidR="007762B9" w:rsidRPr="00AA222F" w:rsidRDefault="007762B9" w:rsidP="0078415A">
      <w:pPr>
        <w:pStyle w:val="ListParagraph"/>
        <w:jc w:val="center"/>
      </w:pPr>
    </w:p>
    <w:tbl>
      <w:tblPr>
        <w:tblStyle w:val="TableGrid"/>
        <w:tblW w:w="0" w:type="auto"/>
        <w:tblInd w:w="720" w:type="dxa"/>
        <w:tblLook w:val="04A0" w:firstRow="1" w:lastRow="0" w:firstColumn="1" w:lastColumn="0" w:noHBand="0" w:noVBand="1"/>
      </w:tblPr>
      <w:tblGrid>
        <w:gridCol w:w="3865"/>
        <w:gridCol w:w="1800"/>
        <w:gridCol w:w="2340"/>
        <w:gridCol w:w="4320"/>
        <w:gridCol w:w="903"/>
      </w:tblGrid>
      <w:tr w:rsidR="0057038B" w:rsidRPr="00AA222F" w14:paraId="7F270884" w14:textId="3BB7481E" w:rsidTr="00E04FC3">
        <w:tc>
          <w:tcPr>
            <w:tcW w:w="13228" w:type="dxa"/>
            <w:gridSpan w:val="5"/>
          </w:tcPr>
          <w:p w14:paraId="01568743" w14:textId="319074F6" w:rsidR="0057038B" w:rsidRPr="00AA222F" w:rsidRDefault="0057038B" w:rsidP="0087472D">
            <w:pPr>
              <w:pStyle w:val="ListParagraph"/>
              <w:tabs>
                <w:tab w:val="left" w:pos="975"/>
              </w:tabs>
              <w:ind w:left="0"/>
              <w:rPr>
                <w:b/>
                <w:bCs/>
              </w:rPr>
            </w:pPr>
            <w:r w:rsidRPr="00AA222F">
              <w:rPr>
                <w:b/>
                <w:bCs/>
              </w:rPr>
              <w:lastRenderedPageBreak/>
              <w:t>Objective 4</w:t>
            </w:r>
            <w:r w:rsidRPr="00AA222F">
              <w:t>: Promote workforce equality and representation</w:t>
            </w:r>
          </w:p>
        </w:tc>
      </w:tr>
      <w:tr w:rsidR="0057038B" w:rsidRPr="00AA222F" w14:paraId="72865CDC" w14:textId="0827B47A" w:rsidTr="009E1BCB">
        <w:tc>
          <w:tcPr>
            <w:tcW w:w="13228" w:type="dxa"/>
            <w:gridSpan w:val="5"/>
          </w:tcPr>
          <w:p w14:paraId="76435142" w14:textId="1E7D42B3" w:rsidR="0057038B" w:rsidRPr="00AA222F" w:rsidRDefault="0057038B" w:rsidP="00287CB0">
            <w:pPr>
              <w:pStyle w:val="ListParagraph"/>
              <w:ind w:left="0"/>
              <w:rPr>
                <w:b/>
                <w:bCs/>
              </w:rPr>
            </w:pPr>
            <w:r w:rsidRPr="00AA222F">
              <w:rPr>
                <w:b/>
                <w:bCs/>
              </w:rPr>
              <w:t>Aim:</w:t>
            </w:r>
            <w:r w:rsidRPr="00AA222F">
              <w:t xml:space="preserve"> To ensure that staff at New Start Centre are recruited, developed, and supported in line with best practice, fostering a diverse and representative workforce.</w:t>
            </w:r>
          </w:p>
        </w:tc>
      </w:tr>
      <w:tr w:rsidR="00DB54F6" w:rsidRPr="00AA222F" w14:paraId="5DB0268A" w14:textId="4DA4B33F" w:rsidTr="00DB54F6">
        <w:tc>
          <w:tcPr>
            <w:tcW w:w="3865" w:type="dxa"/>
          </w:tcPr>
          <w:p w14:paraId="27A54F12" w14:textId="77777777" w:rsidR="00DB54F6" w:rsidRPr="00AA222F" w:rsidRDefault="00DB54F6" w:rsidP="00287CB0">
            <w:pPr>
              <w:jc w:val="center"/>
              <w:rPr>
                <w:b/>
                <w:bCs/>
              </w:rPr>
            </w:pPr>
            <w:r w:rsidRPr="00AA222F">
              <w:rPr>
                <w:rStyle w:val="Strong"/>
              </w:rPr>
              <w:t>Actions</w:t>
            </w:r>
          </w:p>
        </w:tc>
        <w:tc>
          <w:tcPr>
            <w:tcW w:w="1800" w:type="dxa"/>
          </w:tcPr>
          <w:p w14:paraId="0BD735CA" w14:textId="77777777" w:rsidR="00DB54F6" w:rsidRPr="00AA222F" w:rsidRDefault="00DB54F6" w:rsidP="00287CB0">
            <w:pPr>
              <w:pStyle w:val="ListParagraph"/>
              <w:ind w:left="0"/>
              <w:jc w:val="center"/>
              <w:rPr>
                <w:b/>
                <w:bCs/>
              </w:rPr>
            </w:pPr>
            <w:r w:rsidRPr="00AA222F">
              <w:rPr>
                <w:b/>
                <w:bCs/>
              </w:rPr>
              <w:t>Responsibility</w:t>
            </w:r>
          </w:p>
        </w:tc>
        <w:tc>
          <w:tcPr>
            <w:tcW w:w="2340" w:type="dxa"/>
          </w:tcPr>
          <w:p w14:paraId="5A374E76" w14:textId="77777777" w:rsidR="00DB54F6" w:rsidRPr="00AA222F" w:rsidRDefault="00DB54F6" w:rsidP="00287CB0">
            <w:pPr>
              <w:jc w:val="center"/>
              <w:rPr>
                <w:b/>
                <w:bCs/>
              </w:rPr>
            </w:pPr>
            <w:r w:rsidRPr="00AA222F">
              <w:rPr>
                <w:b/>
                <w:bCs/>
              </w:rPr>
              <w:t>Timescale</w:t>
            </w:r>
          </w:p>
        </w:tc>
        <w:tc>
          <w:tcPr>
            <w:tcW w:w="4320" w:type="dxa"/>
          </w:tcPr>
          <w:p w14:paraId="16C9FB08" w14:textId="77777777" w:rsidR="00DB54F6" w:rsidRPr="00AA222F" w:rsidRDefault="00DB54F6" w:rsidP="00287CB0">
            <w:pPr>
              <w:pStyle w:val="ListParagraph"/>
              <w:ind w:left="0"/>
              <w:jc w:val="center"/>
              <w:rPr>
                <w:b/>
                <w:bCs/>
              </w:rPr>
            </w:pPr>
            <w:r w:rsidRPr="00AA222F">
              <w:rPr>
                <w:b/>
                <w:bCs/>
              </w:rPr>
              <w:t>Success Criteria / Monitoring</w:t>
            </w:r>
          </w:p>
        </w:tc>
        <w:tc>
          <w:tcPr>
            <w:tcW w:w="903" w:type="dxa"/>
          </w:tcPr>
          <w:p w14:paraId="427D62A9" w14:textId="15C0D5DC" w:rsidR="00DB54F6" w:rsidRPr="00AA222F" w:rsidRDefault="0057038B" w:rsidP="00287CB0">
            <w:pPr>
              <w:pStyle w:val="ListParagraph"/>
              <w:ind w:left="0"/>
              <w:jc w:val="center"/>
              <w:rPr>
                <w:b/>
                <w:bCs/>
              </w:rPr>
            </w:pPr>
            <w:r w:rsidRPr="00AA222F">
              <w:rPr>
                <w:b/>
                <w:bCs/>
              </w:rPr>
              <w:t>BRAG</w:t>
            </w:r>
          </w:p>
        </w:tc>
      </w:tr>
      <w:tr w:rsidR="00DB54F6" w:rsidRPr="00AA222F" w14:paraId="1729924F" w14:textId="0825F210" w:rsidTr="00DB54F6">
        <w:tc>
          <w:tcPr>
            <w:tcW w:w="3865" w:type="dxa"/>
          </w:tcPr>
          <w:p w14:paraId="49C364A8" w14:textId="378F4507" w:rsidR="00DB54F6" w:rsidRPr="00AA222F" w:rsidRDefault="00DB54F6" w:rsidP="00991217">
            <w:pPr>
              <w:jc w:val="center"/>
              <w:rPr>
                <w:rStyle w:val="Strong"/>
              </w:rPr>
            </w:pPr>
            <w:r w:rsidRPr="00AA222F">
              <w:rPr>
                <w:b/>
                <w:bCs/>
              </w:rPr>
              <w:t>Gather and analyse workforce data by protected characteristic to monitor representation and identify any barriers.</w:t>
            </w:r>
          </w:p>
        </w:tc>
        <w:tc>
          <w:tcPr>
            <w:tcW w:w="1800" w:type="dxa"/>
          </w:tcPr>
          <w:p w14:paraId="67F969C7" w14:textId="5C7FF45F" w:rsidR="00DB54F6" w:rsidRPr="00AA222F" w:rsidRDefault="00DB54F6" w:rsidP="00287CB0">
            <w:pPr>
              <w:pStyle w:val="ListParagraph"/>
              <w:ind w:left="0"/>
              <w:jc w:val="center"/>
            </w:pPr>
            <w:r w:rsidRPr="00AA222F">
              <w:t>HR / SLT</w:t>
            </w:r>
          </w:p>
        </w:tc>
        <w:tc>
          <w:tcPr>
            <w:tcW w:w="2340" w:type="dxa"/>
          </w:tcPr>
          <w:p w14:paraId="665BF4F2" w14:textId="21A35439" w:rsidR="00DB54F6" w:rsidRPr="00AA222F" w:rsidRDefault="00DB54F6" w:rsidP="00287CB0">
            <w:pPr>
              <w:jc w:val="center"/>
            </w:pPr>
            <w:r w:rsidRPr="00AA222F">
              <w:t>Annually</w:t>
            </w:r>
          </w:p>
        </w:tc>
        <w:tc>
          <w:tcPr>
            <w:tcW w:w="4320" w:type="dxa"/>
          </w:tcPr>
          <w:p w14:paraId="70D0D934" w14:textId="139AD5B3" w:rsidR="00DB54F6" w:rsidRPr="00AA222F" w:rsidRDefault="00DB54F6" w:rsidP="00287CB0">
            <w:pPr>
              <w:pStyle w:val="ListParagraph"/>
              <w:ind w:left="0"/>
              <w:jc w:val="center"/>
            </w:pPr>
            <w:r w:rsidRPr="00AA222F">
              <w:t>Annual workforce report produced and reviewed by governors.</w:t>
            </w:r>
          </w:p>
        </w:tc>
        <w:tc>
          <w:tcPr>
            <w:tcW w:w="903" w:type="dxa"/>
          </w:tcPr>
          <w:p w14:paraId="32C3FEF2" w14:textId="77777777" w:rsidR="00DB54F6" w:rsidRPr="00AA222F" w:rsidRDefault="00DB54F6" w:rsidP="00287CB0">
            <w:pPr>
              <w:pStyle w:val="ListParagraph"/>
              <w:ind w:left="0"/>
              <w:jc w:val="center"/>
            </w:pPr>
          </w:p>
        </w:tc>
      </w:tr>
      <w:tr w:rsidR="00DB54F6" w:rsidRPr="00AA222F" w14:paraId="45E78BCF" w14:textId="6546F048" w:rsidTr="00DB54F6">
        <w:tc>
          <w:tcPr>
            <w:tcW w:w="3865" w:type="dxa"/>
          </w:tcPr>
          <w:p w14:paraId="30DEA243" w14:textId="52B19802" w:rsidR="00DB54F6" w:rsidRPr="00AA222F" w:rsidRDefault="00DB54F6" w:rsidP="00991217">
            <w:pPr>
              <w:jc w:val="center"/>
              <w:rPr>
                <w:rStyle w:val="Strong"/>
              </w:rPr>
            </w:pPr>
            <w:r w:rsidRPr="00AA222F">
              <w:rPr>
                <w:b/>
                <w:bCs/>
              </w:rPr>
              <w:t>Review recruitment and promotion processes to ensure fairness, transparency, and the removal of unconscious bias.</w:t>
            </w:r>
          </w:p>
        </w:tc>
        <w:tc>
          <w:tcPr>
            <w:tcW w:w="1800" w:type="dxa"/>
          </w:tcPr>
          <w:p w14:paraId="6803BBB4" w14:textId="6EC2C38B" w:rsidR="00DB54F6" w:rsidRPr="00AA222F" w:rsidRDefault="00DB54F6" w:rsidP="00287CB0">
            <w:pPr>
              <w:pStyle w:val="ListParagraph"/>
              <w:ind w:left="0"/>
              <w:jc w:val="center"/>
            </w:pPr>
            <w:r w:rsidRPr="00AA222F">
              <w:t>HR / SLT</w:t>
            </w:r>
          </w:p>
        </w:tc>
        <w:tc>
          <w:tcPr>
            <w:tcW w:w="2340" w:type="dxa"/>
          </w:tcPr>
          <w:p w14:paraId="7244E0A6" w14:textId="3B2508D9" w:rsidR="00DB54F6" w:rsidRPr="00AA222F" w:rsidRDefault="00DB54F6" w:rsidP="00287CB0">
            <w:pPr>
              <w:jc w:val="center"/>
            </w:pPr>
            <w:r w:rsidRPr="00AA222F">
              <w:t>Ongoing</w:t>
            </w:r>
          </w:p>
        </w:tc>
        <w:tc>
          <w:tcPr>
            <w:tcW w:w="4320" w:type="dxa"/>
          </w:tcPr>
          <w:p w14:paraId="576B2E99" w14:textId="64EB3487" w:rsidR="00DB54F6" w:rsidRPr="00AA222F" w:rsidRDefault="00DB54F6" w:rsidP="00287CB0">
            <w:pPr>
              <w:pStyle w:val="ListParagraph"/>
              <w:ind w:left="0"/>
              <w:jc w:val="center"/>
            </w:pPr>
            <w:r w:rsidRPr="00AA222F">
              <w:t>Increased diversity of applicants; feedback shows fair access to opportunities.</w:t>
            </w:r>
          </w:p>
        </w:tc>
        <w:tc>
          <w:tcPr>
            <w:tcW w:w="903" w:type="dxa"/>
          </w:tcPr>
          <w:p w14:paraId="6D7CF8B5" w14:textId="77777777" w:rsidR="00DB54F6" w:rsidRPr="00AA222F" w:rsidRDefault="00DB54F6" w:rsidP="00287CB0">
            <w:pPr>
              <w:pStyle w:val="ListParagraph"/>
              <w:ind w:left="0"/>
              <w:jc w:val="center"/>
            </w:pPr>
          </w:p>
        </w:tc>
      </w:tr>
      <w:tr w:rsidR="00DB54F6" w:rsidRPr="00AA222F" w14:paraId="0CE0901B" w14:textId="7E7B1B02" w:rsidTr="00DB54F6">
        <w:tc>
          <w:tcPr>
            <w:tcW w:w="3865" w:type="dxa"/>
          </w:tcPr>
          <w:p w14:paraId="5EEB5113" w14:textId="312CBA5E" w:rsidR="00DB54F6" w:rsidRPr="00AA222F" w:rsidRDefault="00DB54F6" w:rsidP="00991217">
            <w:pPr>
              <w:jc w:val="center"/>
              <w:rPr>
                <w:rStyle w:val="Strong"/>
              </w:rPr>
            </w:pPr>
            <w:r w:rsidRPr="00AA222F">
              <w:rPr>
                <w:b/>
                <w:bCs/>
              </w:rPr>
              <w:t>Provide targeted CPD and mentoring for underrepresented groups to support career progression.</w:t>
            </w:r>
          </w:p>
        </w:tc>
        <w:tc>
          <w:tcPr>
            <w:tcW w:w="1800" w:type="dxa"/>
          </w:tcPr>
          <w:p w14:paraId="04922DAF" w14:textId="4BE236C0" w:rsidR="00DB54F6" w:rsidRPr="00AA222F" w:rsidRDefault="00DB54F6" w:rsidP="00287CB0">
            <w:pPr>
              <w:pStyle w:val="ListParagraph"/>
              <w:ind w:left="0"/>
              <w:jc w:val="center"/>
            </w:pPr>
            <w:r w:rsidRPr="00AA222F">
              <w:t>SLT</w:t>
            </w:r>
          </w:p>
        </w:tc>
        <w:tc>
          <w:tcPr>
            <w:tcW w:w="2340" w:type="dxa"/>
          </w:tcPr>
          <w:p w14:paraId="76EF35A3" w14:textId="2330040C" w:rsidR="00DB54F6" w:rsidRPr="00AA222F" w:rsidRDefault="00DB54F6" w:rsidP="00287CB0">
            <w:pPr>
              <w:jc w:val="center"/>
            </w:pPr>
            <w:r w:rsidRPr="00AA222F">
              <w:t>Ongoing</w:t>
            </w:r>
          </w:p>
        </w:tc>
        <w:tc>
          <w:tcPr>
            <w:tcW w:w="4320" w:type="dxa"/>
          </w:tcPr>
          <w:p w14:paraId="51E9AEB7" w14:textId="184C78BA" w:rsidR="00DB54F6" w:rsidRPr="00AA222F" w:rsidRDefault="00DB54F6" w:rsidP="00287CB0">
            <w:pPr>
              <w:pStyle w:val="ListParagraph"/>
              <w:ind w:left="0"/>
              <w:jc w:val="center"/>
            </w:pPr>
            <w:r w:rsidRPr="00AA222F">
              <w:t>Uptake of opportunities tracked; increased diversity in leadership pathways.</w:t>
            </w:r>
          </w:p>
        </w:tc>
        <w:tc>
          <w:tcPr>
            <w:tcW w:w="903" w:type="dxa"/>
          </w:tcPr>
          <w:p w14:paraId="53C8158F" w14:textId="77777777" w:rsidR="00DB54F6" w:rsidRPr="00AA222F" w:rsidRDefault="00DB54F6" w:rsidP="00287CB0">
            <w:pPr>
              <w:pStyle w:val="ListParagraph"/>
              <w:ind w:left="0"/>
              <w:jc w:val="center"/>
            </w:pPr>
          </w:p>
        </w:tc>
      </w:tr>
    </w:tbl>
    <w:p w14:paraId="3A811F0C" w14:textId="77777777" w:rsidR="007762B9" w:rsidRPr="00AA222F" w:rsidRDefault="007762B9" w:rsidP="0078415A">
      <w:pPr>
        <w:pStyle w:val="ListParagraph"/>
        <w:jc w:val="center"/>
      </w:pPr>
    </w:p>
    <w:p w14:paraId="41A9E664" w14:textId="77777777" w:rsidR="007762B9" w:rsidRPr="00AA222F" w:rsidRDefault="007762B9" w:rsidP="0078415A">
      <w:pPr>
        <w:pStyle w:val="ListParagraph"/>
        <w:jc w:val="center"/>
      </w:pPr>
    </w:p>
    <w:p w14:paraId="2EBCE50F" w14:textId="77777777" w:rsidR="007762B9" w:rsidRPr="00AA222F" w:rsidRDefault="007762B9" w:rsidP="0078415A">
      <w:pPr>
        <w:pStyle w:val="ListParagraph"/>
        <w:jc w:val="center"/>
      </w:pPr>
    </w:p>
    <w:p w14:paraId="2EC1F508" w14:textId="77777777" w:rsidR="007762B9" w:rsidRPr="00AA222F" w:rsidRDefault="007762B9" w:rsidP="0078415A">
      <w:pPr>
        <w:pStyle w:val="ListParagraph"/>
        <w:jc w:val="center"/>
      </w:pPr>
    </w:p>
    <w:p w14:paraId="366D1E9F" w14:textId="77777777" w:rsidR="007762B9" w:rsidRPr="00AA222F" w:rsidRDefault="007762B9" w:rsidP="0078415A">
      <w:pPr>
        <w:pStyle w:val="ListParagraph"/>
        <w:jc w:val="center"/>
      </w:pPr>
    </w:p>
    <w:p w14:paraId="165BE818" w14:textId="77777777" w:rsidR="007762B9" w:rsidRPr="00AA222F" w:rsidRDefault="007762B9" w:rsidP="0078415A">
      <w:pPr>
        <w:pStyle w:val="ListParagraph"/>
        <w:jc w:val="center"/>
      </w:pPr>
    </w:p>
    <w:p w14:paraId="5D0964B4" w14:textId="77777777" w:rsidR="007762B9" w:rsidRPr="00AA222F" w:rsidRDefault="007762B9" w:rsidP="0078415A">
      <w:pPr>
        <w:pStyle w:val="ListParagraph"/>
        <w:jc w:val="center"/>
      </w:pPr>
    </w:p>
    <w:p w14:paraId="7B7CD84C" w14:textId="77777777" w:rsidR="007762B9" w:rsidRPr="00AA222F" w:rsidRDefault="007762B9" w:rsidP="0078415A">
      <w:pPr>
        <w:pStyle w:val="ListParagraph"/>
        <w:jc w:val="center"/>
      </w:pPr>
    </w:p>
    <w:p w14:paraId="59997359" w14:textId="77777777" w:rsidR="007762B9" w:rsidRPr="00AA222F" w:rsidRDefault="007762B9" w:rsidP="0078415A">
      <w:pPr>
        <w:pStyle w:val="ListParagraph"/>
        <w:jc w:val="center"/>
      </w:pPr>
    </w:p>
    <w:p w14:paraId="4683AB62" w14:textId="77777777" w:rsidR="007762B9" w:rsidRPr="00AA222F" w:rsidRDefault="007762B9" w:rsidP="0078415A">
      <w:pPr>
        <w:pStyle w:val="ListParagraph"/>
        <w:jc w:val="center"/>
      </w:pPr>
    </w:p>
    <w:p w14:paraId="7CF626C9" w14:textId="77777777" w:rsidR="0057038B" w:rsidRPr="00AA222F" w:rsidRDefault="0057038B" w:rsidP="0078415A">
      <w:pPr>
        <w:pStyle w:val="ListParagraph"/>
        <w:jc w:val="center"/>
      </w:pPr>
    </w:p>
    <w:p w14:paraId="1E3CC5A5" w14:textId="77777777" w:rsidR="007762B9" w:rsidRPr="00AA222F" w:rsidRDefault="007762B9" w:rsidP="0078415A">
      <w:pPr>
        <w:pStyle w:val="ListParagraph"/>
        <w:jc w:val="center"/>
      </w:pPr>
    </w:p>
    <w:tbl>
      <w:tblPr>
        <w:tblStyle w:val="TableGrid"/>
        <w:tblW w:w="0" w:type="auto"/>
        <w:tblInd w:w="720" w:type="dxa"/>
        <w:tblLook w:val="04A0" w:firstRow="1" w:lastRow="0" w:firstColumn="1" w:lastColumn="0" w:noHBand="0" w:noVBand="1"/>
      </w:tblPr>
      <w:tblGrid>
        <w:gridCol w:w="2407"/>
        <w:gridCol w:w="2273"/>
        <w:gridCol w:w="3415"/>
        <w:gridCol w:w="4320"/>
        <w:gridCol w:w="813"/>
      </w:tblGrid>
      <w:tr w:rsidR="0057038B" w:rsidRPr="00AA222F" w14:paraId="49907246" w14:textId="45E7342E" w:rsidTr="0057038B">
        <w:tc>
          <w:tcPr>
            <w:tcW w:w="12415" w:type="dxa"/>
            <w:gridSpan w:val="4"/>
          </w:tcPr>
          <w:p w14:paraId="4BF67918" w14:textId="4A2ECC55" w:rsidR="0057038B" w:rsidRPr="00AA222F" w:rsidRDefault="0057038B" w:rsidP="00287CB0">
            <w:pPr>
              <w:pStyle w:val="ListParagraph"/>
              <w:ind w:left="0"/>
            </w:pPr>
            <w:r w:rsidRPr="00AA222F">
              <w:rPr>
                <w:b/>
                <w:bCs/>
              </w:rPr>
              <w:lastRenderedPageBreak/>
              <w:t>Objective 5</w:t>
            </w:r>
            <w:r w:rsidRPr="00AA222F">
              <w:t>: Improve communication and accessibility</w:t>
            </w:r>
          </w:p>
        </w:tc>
        <w:tc>
          <w:tcPr>
            <w:tcW w:w="813" w:type="dxa"/>
          </w:tcPr>
          <w:p w14:paraId="51C9ABD7" w14:textId="77777777" w:rsidR="0057038B" w:rsidRPr="00AA222F" w:rsidRDefault="0057038B" w:rsidP="00287CB0">
            <w:pPr>
              <w:pStyle w:val="ListParagraph"/>
              <w:ind w:left="0"/>
              <w:rPr>
                <w:b/>
                <w:bCs/>
              </w:rPr>
            </w:pPr>
          </w:p>
        </w:tc>
      </w:tr>
      <w:tr w:rsidR="0057038B" w:rsidRPr="00AA222F" w14:paraId="5CB09584" w14:textId="6C0FCB44" w:rsidTr="0057038B">
        <w:tc>
          <w:tcPr>
            <w:tcW w:w="12415" w:type="dxa"/>
            <w:gridSpan w:val="4"/>
          </w:tcPr>
          <w:p w14:paraId="457CB821" w14:textId="5EDFF8E0" w:rsidR="0057038B" w:rsidRPr="00AA222F" w:rsidRDefault="0057038B" w:rsidP="00B85BD4">
            <w:pPr>
              <w:pStyle w:val="ListParagraph"/>
              <w:ind w:left="0"/>
            </w:pPr>
            <w:r w:rsidRPr="00AA222F">
              <w:rPr>
                <w:b/>
                <w:bCs/>
              </w:rPr>
              <w:t>Aim:</w:t>
            </w:r>
            <w:r w:rsidRPr="00AA222F">
              <w:t xml:space="preserve"> To ensure that communication and information at the New Start Centre are inclusive, bilingual where appropriate, and accessible to all learners and families.</w:t>
            </w:r>
          </w:p>
        </w:tc>
        <w:tc>
          <w:tcPr>
            <w:tcW w:w="813" w:type="dxa"/>
          </w:tcPr>
          <w:p w14:paraId="34F5E6FD" w14:textId="77777777" w:rsidR="0057038B" w:rsidRPr="00AA222F" w:rsidRDefault="0057038B" w:rsidP="00B85BD4">
            <w:pPr>
              <w:pStyle w:val="ListParagraph"/>
              <w:ind w:left="0"/>
              <w:rPr>
                <w:b/>
                <w:bCs/>
              </w:rPr>
            </w:pPr>
          </w:p>
        </w:tc>
      </w:tr>
      <w:tr w:rsidR="0057038B" w:rsidRPr="00AA222F" w14:paraId="6B8C38EB" w14:textId="1626E301" w:rsidTr="0057038B">
        <w:tc>
          <w:tcPr>
            <w:tcW w:w="2407" w:type="dxa"/>
          </w:tcPr>
          <w:p w14:paraId="7D64C663" w14:textId="77777777" w:rsidR="0057038B" w:rsidRPr="00AA222F" w:rsidRDefault="0057038B" w:rsidP="00287CB0">
            <w:pPr>
              <w:jc w:val="center"/>
              <w:rPr>
                <w:b/>
                <w:bCs/>
              </w:rPr>
            </w:pPr>
            <w:r w:rsidRPr="00AA222F">
              <w:rPr>
                <w:rStyle w:val="Strong"/>
              </w:rPr>
              <w:t>Actions</w:t>
            </w:r>
          </w:p>
        </w:tc>
        <w:tc>
          <w:tcPr>
            <w:tcW w:w="2273" w:type="dxa"/>
          </w:tcPr>
          <w:p w14:paraId="1E1BB136" w14:textId="77777777" w:rsidR="0057038B" w:rsidRPr="00AA222F" w:rsidRDefault="0057038B" w:rsidP="00287CB0">
            <w:pPr>
              <w:pStyle w:val="ListParagraph"/>
              <w:ind w:left="0"/>
              <w:jc w:val="center"/>
              <w:rPr>
                <w:b/>
                <w:bCs/>
              </w:rPr>
            </w:pPr>
            <w:r w:rsidRPr="00AA222F">
              <w:rPr>
                <w:b/>
                <w:bCs/>
              </w:rPr>
              <w:t>Responsibility</w:t>
            </w:r>
          </w:p>
        </w:tc>
        <w:tc>
          <w:tcPr>
            <w:tcW w:w="3415" w:type="dxa"/>
          </w:tcPr>
          <w:p w14:paraId="276A382A" w14:textId="77777777" w:rsidR="0057038B" w:rsidRPr="00AA222F" w:rsidRDefault="0057038B" w:rsidP="00287CB0">
            <w:pPr>
              <w:jc w:val="center"/>
              <w:rPr>
                <w:b/>
                <w:bCs/>
              </w:rPr>
            </w:pPr>
            <w:r w:rsidRPr="00AA222F">
              <w:rPr>
                <w:b/>
                <w:bCs/>
              </w:rPr>
              <w:t>Timescale</w:t>
            </w:r>
          </w:p>
        </w:tc>
        <w:tc>
          <w:tcPr>
            <w:tcW w:w="4320" w:type="dxa"/>
          </w:tcPr>
          <w:p w14:paraId="30F96B0A" w14:textId="77777777" w:rsidR="0057038B" w:rsidRPr="00AA222F" w:rsidRDefault="0057038B" w:rsidP="00287CB0">
            <w:pPr>
              <w:pStyle w:val="ListParagraph"/>
              <w:ind w:left="0"/>
              <w:jc w:val="center"/>
              <w:rPr>
                <w:b/>
                <w:bCs/>
              </w:rPr>
            </w:pPr>
            <w:r w:rsidRPr="00AA222F">
              <w:rPr>
                <w:b/>
                <w:bCs/>
              </w:rPr>
              <w:t>Success Criteria / Monitoring</w:t>
            </w:r>
          </w:p>
        </w:tc>
        <w:tc>
          <w:tcPr>
            <w:tcW w:w="813" w:type="dxa"/>
          </w:tcPr>
          <w:p w14:paraId="6CDF6631" w14:textId="77777777" w:rsidR="0057038B" w:rsidRPr="00AA222F" w:rsidRDefault="0057038B" w:rsidP="00287CB0">
            <w:pPr>
              <w:pStyle w:val="ListParagraph"/>
              <w:ind w:left="0"/>
              <w:jc w:val="center"/>
              <w:rPr>
                <w:b/>
                <w:bCs/>
              </w:rPr>
            </w:pPr>
          </w:p>
        </w:tc>
      </w:tr>
      <w:tr w:rsidR="0057038B" w:rsidRPr="00AA222F" w14:paraId="238F145B" w14:textId="4EDEF175" w:rsidTr="0057038B">
        <w:tc>
          <w:tcPr>
            <w:tcW w:w="2407" w:type="dxa"/>
          </w:tcPr>
          <w:p w14:paraId="7D708AD9" w14:textId="176E3736" w:rsidR="0057038B" w:rsidRPr="00AA222F" w:rsidRDefault="0057038B" w:rsidP="00DB54F6">
            <w:pPr>
              <w:jc w:val="center"/>
              <w:rPr>
                <w:rStyle w:val="Strong"/>
              </w:rPr>
            </w:pPr>
            <w:r w:rsidRPr="00AA222F">
              <w:t>Ensure all communications with families and partners are accessible, written in clear English and Welsh, and available in alternative formats as required.</w:t>
            </w:r>
          </w:p>
        </w:tc>
        <w:tc>
          <w:tcPr>
            <w:tcW w:w="2273" w:type="dxa"/>
          </w:tcPr>
          <w:p w14:paraId="618BB438" w14:textId="0AEB7C67" w:rsidR="0057038B" w:rsidRPr="00AA222F" w:rsidRDefault="0057038B" w:rsidP="00287CB0">
            <w:pPr>
              <w:pStyle w:val="ListParagraph"/>
              <w:ind w:left="0"/>
              <w:jc w:val="center"/>
            </w:pPr>
            <w:r w:rsidRPr="00AA222F">
              <w:t>Admin / DSL</w:t>
            </w:r>
          </w:p>
        </w:tc>
        <w:tc>
          <w:tcPr>
            <w:tcW w:w="3415" w:type="dxa"/>
          </w:tcPr>
          <w:p w14:paraId="478DBF41" w14:textId="31E28E95" w:rsidR="0057038B" w:rsidRPr="00AA222F" w:rsidRDefault="0057038B" w:rsidP="00287CB0">
            <w:pPr>
              <w:jc w:val="center"/>
            </w:pPr>
            <w:r w:rsidRPr="00AA222F">
              <w:t>Ongoing</w:t>
            </w:r>
          </w:p>
        </w:tc>
        <w:tc>
          <w:tcPr>
            <w:tcW w:w="4320" w:type="dxa"/>
          </w:tcPr>
          <w:p w14:paraId="23EF0492" w14:textId="0A072E15" w:rsidR="0057038B" w:rsidRPr="00AA222F" w:rsidRDefault="0057038B" w:rsidP="00287CB0">
            <w:pPr>
              <w:pStyle w:val="ListParagraph"/>
              <w:ind w:left="0"/>
              <w:jc w:val="center"/>
            </w:pPr>
            <w:r w:rsidRPr="00AA222F">
              <w:t>Stakeholder feedback reflects improved clarity and accessibility.</w:t>
            </w:r>
          </w:p>
        </w:tc>
        <w:tc>
          <w:tcPr>
            <w:tcW w:w="813" w:type="dxa"/>
          </w:tcPr>
          <w:p w14:paraId="59E1FD6E" w14:textId="77777777" w:rsidR="0057038B" w:rsidRPr="00AA222F" w:rsidRDefault="0057038B" w:rsidP="00287CB0">
            <w:pPr>
              <w:pStyle w:val="ListParagraph"/>
              <w:ind w:left="0"/>
              <w:jc w:val="center"/>
            </w:pPr>
          </w:p>
        </w:tc>
      </w:tr>
      <w:tr w:rsidR="0057038B" w:rsidRPr="00AA222F" w14:paraId="4FDD126D" w14:textId="6C268E70" w:rsidTr="0057038B">
        <w:tc>
          <w:tcPr>
            <w:tcW w:w="2407" w:type="dxa"/>
          </w:tcPr>
          <w:p w14:paraId="430CAD31" w14:textId="71D90829" w:rsidR="0057038B" w:rsidRPr="00AA222F" w:rsidRDefault="0057038B" w:rsidP="00DB54F6">
            <w:pPr>
              <w:tabs>
                <w:tab w:val="left" w:pos="735"/>
              </w:tabs>
              <w:jc w:val="center"/>
              <w:rPr>
                <w:rStyle w:val="Strong"/>
              </w:rPr>
            </w:pPr>
            <w:r w:rsidRPr="00AA222F">
              <w:t>Strengthen relationships with families and agencies through consistent communication, learner review meetings, and family support events.</w:t>
            </w:r>
          </w:p>
        </w:tc>
        <w:tc>
          <w:tcPr>
            <w:tcW w:w="2273" w:type="dxa"/>
          </w:tcPr>
          <w:p w14:paraId="585D0B3D" w14:textId="108E83B3" w:rsidR="0057038B" w:rsidRPr="00AA222F" w:rsidRDefault="0057038B" w:rsidP="00287CB0">
            <w:pPr>
              <w:pStyle w:val="ListParagraph"/>
              <w:ind w:left="0"/>
              <w:jc w:val="center"/>
            </w:pPr>
            <w:r w:rsidRPr="00AA222F">
              <w:t>All staff</w:t>
            </w:r>
          </w:p>
        </w:tc>
        <w:tc>
          <w:tcPr>
            <w:tcW w:w="3415" w:type="dxa"/>
          </w:tcPr>
          <w:p w14:paraId="04850638" w14:textId="575F71F5" w:rsidR="0057038B" w:rsidRPr="00AA222F" w:rsidRDefault="0057038B" w:rsidP="00287CB0">
            <w:pPr>
              <w:jc w:val="center"/>
            </w:pPr>
            <w:r w:rsidRPr="00AA222F">
              <w:t>Ongoing</w:t>
            </w:r>
          </w:p>
        </w:tc>
        <w:tc>
          <w:tcPr>
            <w:tcW w:w="4320" w:type="dxa"/>
          </w:tcPr>
          <w:p w14:paraId="7E4C4AC3" w14:textId="1272DE62" w:rsidR="0057038B" w:rsidRPr="00AA222F" w:rsidRDefault="0057038B" w:rsidP="00287CB0">
            <w:pPr>
              <w:pStyle w:val="ListParagraph"/>
              <w:ind w:left="0"/>
              <w:jc w:val="center"/>
            </w:pPr>
            <w:r w:rsidRPr="00AA222F">
              <w:t>Increased family engagement rates; positive feedback collected.</w:t>
            </w:r>
          </w:p>
        </w:tc>
        <w:tc>
          <w:tcPr>
            <w:tcW w:w="813" w:type="dxa"/>
          </w:tcPr>
          <w:p w14:paraId="1E3346EA" w14:textId="77777777" w:rsidR="0057038B" w:rsidRPr="00AA222F" w:rsidRDefault="0057038B" w:rsidP="00287CB0">
            <w:pPr>
              <w:pStyle w:val="ListParagraph"/>
              <w:ind w:left="0"/>
              <w:jc w:val="center"/>
            </w:pPr>
          </w:p>
        </w:tc>
      </w:tr>
      <w:tr w:rsidR="0057038B" w:rsidRPr="00AA222F" w14:paraId="3000D7E1" w14:textId="441E5F0F" w:rsidTr="0057038B">
        <w:tc>
          <w:tcPr>
            <w:tcW w:w="2407" w:type="dxa"/>
          </w:tcPr>
          <w:p w14:paraId="6F18B58A" w14:textId="08D4296A" w:rsidR="0057038B" w:rsidRPr="00AA222F" w:rsidRDefault="0057038B" w:rsidP="00DB54F6">
            <w:pPr>
              <w:jc w:val="center"/>
              <w:rPr>
                <w:rStyle w:val="Strong"/>
              </w:rPr>
            </w:pPr>
            <w:r w:rsidRPr="00AA222F">
              <w:t>Introduce a digital inclusion strategy to ensure all learners have equitable access to online learning, resources, and communication tools.</w:t>
            </w:r>
          </w:p>
        </w:tc>
        <w:tc>
          <w:tcPr>
            <w:tcW w:w="2273" w:type="dxa"/>
          </w:tcPr>
          <w:p w14:paraId="21F95616" w14:textId="23DF2547" w:rsidR="0057038B" w:rsidRPr="00AA222F" w:rsidRDefault="0057038B" w:rsidP="00287CB0">
            <w:pPr>
              <w:pStyle w:val="ListParagraph"/>
              <w:ind w:left="0"/>
              <w:jc w:val="center"/>
            </w:pPr>
            <w:r w:rsidRPr="00AA222F">
              <w:t>IT Lead / SLT</w:t>
            </w:r>
          </w:p>
        </w:tc>
        <w:tc>
          <w:tcPr>
            <w:tcW w:w="3415" w:type="dxa"/>
          </w:tcPr>
          <w:p w14:paraId="756853A5" w14:textId="1C921614" w:rsidR="0057038B" w:rsidRPr="00AA222F" w:rsidRDefault="0057038B" w:rsidP="00287CB0">
            <w:pPr>
              <w:jc w:val="center"/>
            </w:pPr>
            <w:r w:rsidRPr="00AA222F">
              <w:t>By Autumn 2026</w:t>
            </w:r>
          </w:p>
        </w:tc>
        <w:tc>
          <w:tcPr>
            <w:tcW w:w="4320" w:type="dxa"/>
          </w:tcPr>
          <w:p w14:paraId="3E5DCFFC" w14:textId="44BDE15D" w:rsidR="0057038B" w:rsidRPr="00AA222F" w:rsidRDefault="0057038B" w:rsidP="00287CB0">
            <w:pPr>
              <w:pStyle w:val="ListParagraph"/>
              <w:ind w:left="0"/>
              <w:jc w:val="center"/>
            </w:pPr>
            <w:r w:rsidRPr="00AA222F">
              <w:t>Reduction in digital access issues; improved learner participation in remote learning where needed.</w:t>
            </w:r>
          </w:p>
        </w:tc>
        <w:tc>
          <w:tcPr>
            <w:tcW w:w="813" w:type="dxa"/>
          </w:tcPr>
          <w:p w14:paraId="5C319CF6" w14:textId="77777777" w:rsidR="0057038B" w:rsidRPr="00AA222F" w:rsidRDefault="0057038B" w:rsidP="00287CB0">
            <w:pPr>
              <w:pStyle w:val="ListParagraph"/>
              <w:ind w:left="0"/>
              <w:jc w:val="center"/>
            </w:pPr>
          </w:p>
        </w:tc>
      </w:tr>
    </w:tbl>
    <w:p w14:paraId="267AB174" w14:textId="77777777" w:rsidR="007762B9" w:rsidRPr="00F37350" w:rsidRDefault="007762B9" w:rsidP="0078415A">
      <w:pPr>
        <w:pStyle w:val="ListParagraph"/>
        <w:jc w:val="center"/>
      </w:pPr>
    </w:p>
    <w:sectPr w:rsidR="007762B9" w:rsidRPr="00F37350" w:rsidSect="00B04CC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80FBD" w14:textId="77777777" w:rsidR="000B4416" w:rsidRPr="00AA222F" w:rsidRDefault="000B4416" w:rsidP="00E25F3D">
      <w:pPr>
        <w:spacing w:after="0" w:line="240" w:lineRule="auto"/>
      </w:pPr>
      <w:r w:rsidRPr="00AA222F">
        <w:separator/>
      </w:r>
    </w:p>
  </w:endnote>
  <w:endnote w:type="continuationSeparator" w:id="0">
    <w:p w14:paraId="4B2B5DB9" w14:textId="77777777" w:rsidR="000B4416" w:rsidRPr="00AA222F" w:rsidRDefault="000B4416" w:rsidP="00E25F3D">
      <w:pPr>
        <w:spacing w:after="0" w:line="240" w:lineRule="auto"/>
      </w:pPr>
      <w:r w:rsidRPr="00AA22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316886"/>
      <w:docPartObj>
        <w:docPartGallery w:val="Page Numbers (Bottom of Page)"/>
        <w:docPartUnique/>
      </w:docPartObj>
    </w:sdtPr>
    <w:sdtEndPr/>
    <w:sdtContent>
      <w:p w14:paraId="6998B4B7" w14:textId="5A93C313" w:rsidR="00E25F3D" w:rsidRPr="00AA222F" w:rsidRDefault="00E25F3D">
        <w:pPr>
          <w:pStyle w:val="Footer"/>
          <w:jc w:val="center"/>
        </w:pPr>
        <w:r w:rsidRPr="00AA222F">
          <w:fldChar w:fldCharType="begin"/>
        </w:r>
        <w:r w:rsidRPr="00AA222F">
          <w:instrText xml:space="preserve"> PAGE   \* MERGEFORMAT </w:instrText>
        </w:r>
        <w:r w:rsidRPr="00AA222F">
          <w:fldChar w:fldCharType="separate"/>
        </w:r>
        <w:r w:rsidRPr="00AA222F">
          <w:t>2</w:t>
        </w:r>
        <w:r w:rsidRPr="00AA222F">
          <w:fldChar w:fldCharType="end"/>
        </w:r>
      </w:p>
    </w:sdtContent>
  </w:sdt>
  <w:p w14:paraId="47C6E4DB" w14:textId="77777777" w:rsidR="00E25F3D" w:rsidRPr="00AA222F" w:rsidRDefault="00E25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7CA68" w14:textId="77777777" w:rsidR="000B4416" w:rsidRPr="00AA222F" w:rsidRDefault="000B4416" w:rsidP="00E25F3D">
      <w:pPr>
        <w:spacing w:after="0" w:line="240" w:lineRule="auto"/>
      </w:pPr>
      <w:r w:rsidRPr="00AA222F">
        <w:separator/>
      </w:r>
    </w:p>
  </w:footnote>
  <w:footnote w:type="continuationSeparator" w:id="0">
    <w:p w14:paraId="0CA8FA11" w14:textId="77777777" w:rsidR="000B4416" w:rsidRPr="00AA222F" w:rsidRDefault="000B4416" w:rsidP="00E25F3D">
      <w:pPr>
        <w:spacing w:after="0" w:line="240" w:lineRule="auto"/>
      </w:pPr>
      <w:r w:rsidRPr="00AA222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F5C43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3D5A36"/>
    <w:multiLevelType w:val="hybridMultilevel"/>
    <w:tmpl w:val="4566DBB2"/>
    <w:lvl w:ilvl="0" w:tplc="F0BE71B6">
      <w:start w:val="3"/>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27D82"/>
    <w:multiLevelType w:val="hybridMultilevel"/>
    <w:tmpl w:val="93E8982A"/>
    <w:lvl w:ilvl="0" w:tplc="F0BE71B6">
      <w:start w:val="3"/>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B019C"/>
    <w:multiLevelType w:val="hybridMultilevel"/>
    <w:tmpl w:val="B378B3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011DF8"/>
    <w:multiLevelType w:val="hybridMultilevel"/>
    <w:tmpl w:val="B7281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7A6FC5"/>
    <w:multiLevelType w:val="hybridMultilevel"/>
    <w:tmpl w:val="10CEF4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F07E3D"/>
    <w:multiLevelType w:val="hybridMultilevel"/>
    <w:tmpl w:val="9B2EC4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4C402F"/>
    <w:multiLevelType w:val="hybridMultilevel"/>
    <w:tmpl w:val="208E5206"/>
    <w:lvl w:ilvl="0" w:tplc="F0BE71B6">
      <w:start w:val="3"/>
      <w:numFmt w:val="bullet"/>
      <w:lvlText w:val="•"/>
      <w:lvlJc w:val="left"/>
      <w:pPr>
        <w:ind w:left="1080" w:hanging="360"/>
      </w:pPr>
      <w:rPr>
        <w:rFonts w:ascii="Aptos" w:eastAsiaTheme="minorEastAsia"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5856F5C"/>
    <w:multiLevelType w:val="hybridMultilevel"/>
    <w:tmpl w:val="E63C2B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32F138F"/>
    <w:multiLevelType w:val="hybridMultilevel"/>
    <w:tmpl w:val="AEE6503C"/>
    <w:lvl w:ilvl="0" w:tplc="F0BE71B6">
      <w:start w:val="3"/>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6C2601"/>
    <w:multiLevelType w:val="hybridMultilevel"/>
    <w:tmpl w:val="6B204B7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D208A0"/>
    <w:multiLevelType w:val="hybridMultilevel"/>
    <w:tmpl w:val="2416AE42"/>
    <w:lvl w:ilvl="0" w:tplc="F0BE71B6">
      <w:start w:val="3"/>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572088"/>
    <w:multiLevelType w:val="hybridMultilevel"/>
    <w:tmpl w:val="6380A69A"/>
    <w:lvl w:ilvl="0" w:tplc="F0BE71B6">
      <w:start w:val="3"/>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0891187">
    <w:abstractNumId w:val="10"/>
  </w:num>
  <w:num w:numId="2" w16cid:durableId="1980726285">
    <w:abstractNumId w:val="3"/>
  </w:num>
  <w:num w:numId="3" w16cid:durableId="1918440045">
    <w:abstractNumId w:val="5"/>
  </w:num>
  <w:num w:numId="4" w16cid:durableId="390621975">
    <w:abstractNumId w:val="0"/>
  </w:num>
  <w:num w:numId="5" w16cid:durableId="1448743900">
    <w:abstractNumId w:val="4"/>
  </w:num>
  <w:num w:numId="6" w16cid:durableId="620260285">
    <w:abstractNumId w:val="9"/>
  </w:num>
  <w:num w:numId="7" w16cid:durableId="8456916">
    <w:abstractNumId w:val="7"/>
  </w:num>
  <w:num w:numId="8" w16cid:durableId="402877003">
    <w:abstractNumId w:val="12"/>
  </w:num>
  <w:num w:numId="9" w16cid:durableId="526063669">
    <w:abstractNumId w:val="11"/>
  </w:num>
  <w:num w:numId="10" w16cid:durableId="632323233">
    <w:abstractNumId w:val="1"/>
  </w:num>
  <w:num w:numId="11" w16cid:durableId="2132820315">
    <w:abstractNumId w:val="2"/>
  </w:num>
  <w:num w:numId="12" w16cid:durableId="1054885726">
    <w:abstractNumId w:val="6"/>
  </w:num>
  <w:num w:numId="13" w16cid:durableId="19337800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D53"/>
    <w:rsid w:val="000A3A62"/>
    <w:rsid w:val="000B4416"/>
    <w:rsid w:val="000B51DC"/>
    <w:rsid w:val="00187DB5"/>
    <w:rsid w:val="001A007C"/>
    <w:rsid w:val="001A6BDE"/>
    <w:rsid w:val="001D1659"/>
    <w:rsid w:val="00211C81"/>
    <w:rsid w:val="002753C6"/>
    <w:rsid w:val="002A0E33"/>
    <w:rsid w:val="002B1780"/>
    <w:rsid w:val="002D5652"/>
    <w:rsid w:val="00306F07"/>
    <w:rsid w:val="00311B0D"/>
    <w:rsid w:val="003460BB"/>
    <w:rsid w:val="00394ED7"/>
    <w:rsid w:val="0042772E"/>
    <w:rsid w:val="0043358D"/>
    <w:rsid w:val="004508B6"/>
    <w:rsid w:val="004765BA"/>
    <w:rsid w:val="004C4CEF"/>
    <w:rsid w:val="004D799C"/>
    <w:rsid w:val="0057038B"/>
    <w:rsid w:val="00643D0F"/>
    <w:rsid w:val="00662575"/>
    <w:rsid w:val="00664066"/>
    <w:rsid w:val="006B20AA"/>
    <w:rsid w:val="006E2932"/>
    <w:rsid w:val="0076205F"/>
    <w:rsid w:val="007762B9"/>
    <w:rsid w:val="0078415A"/>
    <w:rsid w:val="007B3924"/>
    <w:rsid w:val="00850AD5"/>
    <w:rsid w:val="0087472D"/>
    <w:rsid w:val="009327B2"/>
    <w:rsid w:val="009335FE"/>
    <w:rsid w:val="00987077"/>
    <w:rsid w:val="0099047C"/>
    <w:rsid w:val="00991217"/>
    <w:rsid w:val="009A77E7"/>
    <w:rsid w:val="00A2373D"/>
    <w:rsid w:val="00A32699"/>
    <w:rsid w:val="00A42D09"/>
    <w:rsid w:val="00AA222F"/>
    <w:rsid w:val="00AA36EC"/>
    <w:rsid w:val="00B04CCD"/>
    <w:rsid w:val="00B27B81"/>
    <w:rsid w:val="00B7704A"/>
    <w:rsid w:val="00B85BD4"/>
    <w:rsid w:val="00BD4662"/>
    <w:rsid w:val="00C52BB0"/>
    <w:rsid w:val="00D44173"/>
    <w:rsid w:val="00D82D53"/>
    <w:rsid w:val="00DB54F6"/>
    <w:rsid w:val="00DC5102"/>
    <w:rsid w:val="00DD6776"/>
    <w:rsid w:val="00E217D5"/>
    <w:rsid w:val="00E25F3D"/>
    <w:rsid w:val="00E36C75"/>
    <w:rsid w:val="00E41CC6"/>
    <w:rsid w:val="00EB3224"/>
    <w:rsid w:val="00EE639E"/>
    <w:rsid w:val="00F213BC"/>
    <w:rsid w:val="00F37350"/>
    <w:rsid w:val="00F440EE"/>
    <w:rsid w:val="00F46AAC"/>
    <w:rsid w:val="00F77C5F"/>
    <w:rsid w:val="00FE12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0E884"/>
  <w15:chartTrackingRefBased/>
  <w15:docId w15:val="{67266F92-3C4A-4011-8036-789492DB1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2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82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2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2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2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2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82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2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2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2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2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D53"/>
    <w:rPr>
      <w:rFonts w:eastAsiaTheme="majorEastAsia" w:cstheme="majorBidi"/>
      <w:color w:val="272727" w:themeColor="text1" w:themeTint="D8"/>
    </w:rPr>
  </w:style>
  <w:style w:type="paragraph" w:styleId="Title">
    <w:name w:val="Title"/>
    <w:basedOn w:val="Normal"/>
    <w:next w:val="Normal"/>
    <w:link w:val="TitleChar"/>
    <w:uiPriority w:val="10"/>
    <w:qFormat/>
    <w:rsid w:val="00D82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D53"/>
    <w:pPr>
      <w:spacing w:before="160"/>
      <w:jc w:val="center"/>
    </w:pPr>
    <w:rPr>
      <w:i/>
      <w:iCs/>
      <w:color w:val="404040" w:themeColor="text1" w:themeTint="BF"/>
    </w:rPr>
  </w:style>
  <w:style w:type="character" w:customStyle="1" w:styleId="QuoteChar">
    <w:name w:val="Quote Char"/>
    <w:basedOn w:val="DefaultParagraphFont"/>
    <w:link w:val="Quote"/>
    <w:uiPriority w:val="29"/>
    <w:rsid w:val="00D82D53"/>
    <w:rPr>
      <w:i/>
      <w:iCs/>
      <w:color w:val="404040" w:themeColor="text1" w:themeTint="BF"/>
    </w:rPr>
  </w:style>
  <w:style w:type="paragraph" w:styleId="ListParagraph">
    <w:name w:val="List Paragraph"/>
    <w:basedOn w:val="Normal"/>
    <w:uiPriority w:val="34"/>
    <w:qFormat/>
    <w:rsid w:val="00D82D53"/>
    <w:pPr>
      <w:ind w:left="720"/>
      <w:contextualSpacing/>
    </w:pPr>
  </w:style>
  <w:style w:type="character" w:styleId="IntenseEmphasis">
    <w:name w:val="Intense Emphasis"/>
    <w:basedOn w:val="DefaultParagraphFont"/>
    <w:uiPriority w:val="21"/>
    <w:qFormat/>
    <w:rsid w:val="00D82D53"/>
    <w:rPr>
      <w:i/>
      <w:iCs/>
      <w:color w:val="0F4761" w:themeColor="accent1" w:themeShade="BF"/>
    </w:rPr>
  </w:style>
  <w:style w:type="paragraph" w:styleId="IntenseQuote">
    <w:name w:val="Intense Quote"/>
    <w:basedOn w:val="Normal"/>
    <w:next w:val="Normal"/>
    <w:link w:val="IntenseQuoteChar"/>
    <w:uiPriority w:val="30"/>
    <w:qFormat/>
    <w:rsid w:val="00D82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2D53"/>
    <w:rPr>
      <w:i/>
      <w:iCs/>
      <w:color w:val="0F4761" w:themeColor="accent1" w:themeShade="BF"/>
    </w:rPr>
  </w:style>
  <w:style w:type="character" w:styleId="IntenseReference">
    <w:name w:val="Intense Reference"/>
    <w:basedOn w:val="DefaultParagraphFont"/>
    <w:uiPriority w:val="32"/>
    <w:qFormat/>
    <w:rsid w:val="00D82D53"/>
    <w:rPr>
      <w:b/>
      <w:bCs/>
      <w:smallCaps/>
      <w:color w:val="0F4761" w:themeColor="accent1" w:themeShade="BF"/>
      <w:spacing w:val="5"/>
    </w:rPr>
  </w:style>
  <w:style w:type="table" w:styleId="TableGrid">
    <w:name w:val="Table Grid"/>
    <w:basedOn w:val="TableNormal"/>
    <w:uiPriority w:val="39"/>
    <w:rsid w:val="00D82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EB3224"/>
    <w:pPr>
      <w:numPr>
        <w:numId w:val="4"/>
      </w:numPr>
      <w:tabs>
        <w:tab w:val="clear" w:pos="360"/>
      </w:tabs>
      <w:spacing w:after="200" w:line="276" w:lineRule="auto"/>
      <w:ind w:left="0" w:firstLine="0"/>
      <w:contextualSpacing/>
    </w:pPr>
    <w:rPr>
      <w:rFonts w:eastAsiaTheme="minorEastAsia"/>
      <w:kern w:val="0"/>
      <w:sz w:val="22"/>
      <w:szCs w:val="22"/>
      <w:lang w:val="en-US"/>
      <w14:ligatures w14:val="none"/>
    </w:rPr>
  </w:style>
  <w:style w:type="character" w:styleId="Strong">
    <w:name w:val="Strong"/>
    <w:basedOn w:val="DefaultParagraphFont"/>
    <w:uiPriority w:val="22"/>
    <w:qFormat/>
    <w:rsid w:val="00AA36EC"/>
    <w:rPr>
      <w:b/>
      <w:bCs/>
    </w:rPr>
  </w:style>
  <w:style w:type="paragraph" w:styleId="Header">
    <w:name w:val="header"/>
    <w:basedOn w:val="Normal"/>
    <w:link w:val="HeaderChar"/>
    <w:uiPriority w:val="99"/>
    <w:unhideWhenUsed/>
    <w:rsid w:val="00E25F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F3D"/>
  </w:style>
  <w:style w:type="paragraph" w:styleId="Footer">
    <w:name w:val="footer"/>
    <w:basedOn w:val="Normal"/>
    <w:link w:val="FooterChar"/>
    <w:uiPriority w:val="99"/>
    <w:unhideWhenUsed/>
    <w:rsid w:val="00E25F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3475</Words>
  <Characters>19812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Yorath</dc:creator>
  <cp:keywords/>
  <dc:description/>
  <cp:lastModifiedBy>Jamie Yorath</cp:lastModifiedBy>
  <cp:revision>2</cp:revision>
  <dcterms:created xsi:type="dcterms:W3CDTF">2026-05-22T06:32:00Z</dcterms:created>
  <dcterms:modified xsi:type="dcterms:W3CDTF">2026-05-22T06:32:00Z</dcterms:modified>
</cp:coreProperties>
</file>