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9A" w:rsidRPr="00CD2D9A" w:rsidRDefault="00143E39" w:rsidP="00CD2D9A">
      <w:pPr>
        <w:rPr>
          <w:b/>
          <w:sz w:val="28"/>
        </w:rPr>
      </w:pPr>
      <w:r>
        <w:rPr>
          <w:b/>
          <w:noProof/>
          <w:sz w:val="28"/>
          <w:lang w:eastAsia="en-GB"/>
        </w:rPr>
        <w:drawing>
          <wp:anchor distT="0" distB="0" distL="114300" distR="114300" simplePos="0" relativeHeight="251658240" behindDoc="1" locked="0" layoutInCell="1" allowOverlap="1">
            <wp:simplePos x="0" y="0"/>
            <wp:positionH relativeFrom="column">
              <wp:posOffset>4962525</wp:posOffset>
            </wp:positionH>
            <wp:positionV relativeFrom="paragraph">
              <wp:posOffset>-666750</wp:posOffset>
            </wp:positionV>
            <wp:extent cx="1228725" cy="1076325"/>
            <wp:effectExtent l="19050" t="0" r="9525" b="0"/>
            <wp:wrapTight wrapText="bothSides">
              <wp:wrapPolygon edited="0">
                <wp:start x="-335" y="0"/>
                <wp:lineTo x="-335" y="21409"/>
                <wp:lineTo x="21767" y="21409"/>
                <wp:lineTo x="21767" y="0"/>
                <wp:lineTo x="-335"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1228725" cy="1076325"/>
                    </a:xfrm>
                    <a:prstGeom prst="rect">
                      <a:avLst/>
                    </a:prstGeom>
                    <a:noFill/>
                    <a:ln w="9525">
                      <a:noFill/>
                      <a:miter lim="800000"/>
                      <a:headEnd/>
                      <a:tailEnd/>
                    </a:ln>
                  </pic:spPr>
                </pic:pic>
              </a:graphicData>
            </a:graphic>
          </wp:anchor>
        </w:drawing>
      </w:r>
      <w:r w:rsidR="008C5607" w:rsidRPr="00CD2D9A">
        <w:rPr>
          <w:b/>
          <w:sz w:val="28"/>
        </w:rPr>
        <w:t>Making a Referral</w:t>
      </w:r>
    </w:p>
    <w:p w:rsidR="008C5607" w:rsidRPr="00CD2D9A" w:rsidRDefault="00C432B3" w:rsidP="00CD2D9A">
      <w:r>
        <w:t xml:space="preserve">Total Wellbeing Matters (TWM) provides a </w:t>
      </w:r>
      <w:r w:rsidR="00CD2D9A">
        <w:t xml:space="preserve">low level support </w:t>
      </w:r>
      <w:r>
        <w:t>service that is bespoke to each customer and aims to do everything possible to respect the rights of all customers by upholding the values of dignity, choice, control and independence.</w:t>
      </w:r>
      <w:r w:rsidRPr="002E1C05">
        <w:rPr>
          <w:rFonts w:eastAsia="Times New Roman" w:cs="Helvetica"/>
          <w:lang w:eastAsia="en-GB"/>
        </w:rPr>
        <w:t xml:space="preserve"> </w:t>
      </w:r>
      <w:r>
        <w:rPr>
          <w:rFonts w:eastAsia="Times New Roman" w:cs="Helvetica"/>
          <w:lang w:eastAsia="en-GB"/>
        </w:rPr>
        <w:t>TWM</w:t>
      </w:r>
      <w:r w:rsidRPr="00094883">
        <w:rPr>
          <w:rFonts w:eastAsia="Times New Roman" w:cs="Helvetica"/>
          <w:lang w:eastAsia="en-GB"/>
        </w:rPr>
        <w:t xml:space="preserve"> will visit </w:t>
      </w:r>
      <w:r>
        <w:rPr>
          <w:rFonts w:eastAsia="Times New Roman" w:cs="Helvetica"/>
          <w:lang w:eastAsia="en-GB"/>
        </w:rPr>
        <w:t>all customers at</w:t>
      </w:r>
      <w:r w:rsidRPr="00094883">
        <w:rPr>
          <w:rFonts w:eastAsia="Times New Roman" w:cs="Helvetica"/>
          <w:lang w:eastAsia="en-GB"/>
        </w:rPr>
        <w:t xml:space="preserve"> home to discuss </w:t>
      </w:r>
      <w:r>
        <w:rPr>
          <w:rFonts w:eastAsia="Times New Roman" w:cs="Helvetica"/>
          <w:lang w:eastAsia="en-GB"/>
        </w:rPr>
        <w:t>requirements before commencement of the s</w:t>
      </w:r>
      <w:r w:rsidRPr="00094883">
        <w:rPr>
          <w:rFonts w:eastAsia="Times New Roman" w:cs="Helvetica"/>
          <w:lang w:eastAsia="en-GB"/>
        </w:rPr>
        <w:t>ervice</w:t>
      </w:r>
      <w:r>
        <w:rPr>
          <w:rFonts w:eastAsia="Times New Roman" w:cs="Helvetica"/>
          <w:lang w:eastAsia="en-GB"/>
        </w:rPr>
        <w:t xml:space="preserve">.  If, after the delivery of the service has commenced the </w:t>
      </w:r>
      <w:r w:rsidRPr="00094883">
        <w:rPr>
          <w:rFonts w:eastAsia="Times New Roman" w:cs="Helvetica"/>
          <w:lang w:eastAsia="en-GB"/>
        </w:rPr>
        <w:t xml:space="preserve">needs </w:t>
      </w:r>
      <w:r>
        <w:rPr>
          <w:rFonts w:eastAsia="Times New Roman" w:cs="Helvetica"/>
          <w:lang w:eastAsia="en-GB"/>
        </w:rPr>
        <w:t xml:space="preserve">of a customer </w:t>
      </w:r>
      <w:r w:rsidRPr="00094883">
        <w:rPr>
          <w:rFonts w:eastAsia="Times New Roman" w:cs="Helvetica"/>
          <w:lang w:eastAsia="en-GB"/>
        </w:rPr>
        <w:t>change or increase</w:t>
      </w:r>
      <w:r>
        <w:rPr>
          <w:rFonts w:eastAsia="Times New Roman" w:cs="Helvetica"/>
          <w:lang w:eastAsia="en-GB"/>
        </w:rPr>
        <w:t>s</w:t>
      </w:r>
      <w:r w:rsidRPr="00094883">
        <w:rPr>
          <w:rFonts w:eastAsia="Times New Roman" w:cs="Helvetica"/>
          <w:lang w:eastAsia="en-GB"/>
        </w:rPr>
        <w:t xml:space="preserve"> to </w:t>
      </w:r>
      <w:r>
        <w:rPr>
          <w:rFonts w:eastAsia="Times New Roman" w:cs="Helvetica"/>
          <w:lang w:eastAsia="en-GB"/>
        </w:rPr>
        <w:t>a level which cannot be met by TWM, the customer</w:t>
      </w:r>
      <w:r w:rsidRPr="00094883">
        <w:rPr>
          <w:rFonts w:eastAsia="Times New Roman" w:cs="Helvetica"/>
          <w:lang w:eastAsia="en-GB"/>
        </w:rPr>
        <w:t xml:space="preserve"> </w:t>
      </w:r>
      <w:r>
        <w:rPr>
          <w:rFonts w:eastAsia="Times New Roman" w:cs="Helvetica"/>
          <w:lang w:eastAsia="en-GB"/>
        </w:rPr>
        <w:t xml:space="preserve">will be informed </w:t>
      </w:r>
      <w:r w:rsidRPr="00094883">
        <w:rPr>
          <w:rFonts w:eastAsia="Times New Roman" w:cs="Helvetica"/>
          <w:lang w:eastAsia="en-GB"/>
        </w:rPr>
        <w:t xml:space="preserve">without delay, and </w:t>
      </w:r>
      <w:r>
        <w:rPr>
          <w:rFonts w:eastAsia="Times New Roman" w:cs="Helvetica"/>
          <w:lang w:eastAsia="en-GB"/>
        </w:rPr>
        <w:t xml:space="preserve">TWM </w:t>
      </w:r>
      <w:r w:rsidRPr="00094883">
        <w:rPr>
          <w:rFonts w:eastAsia="Times New Roman" w:cs="Helvetica"/>
          <w:lang w:eastAsia="en-GB"/>
        </w:rPr>
        <w:t>will endeavour to discuss alternative arrangements, and agree</w:t>
      </w:r>
      <w:r>
        <w:rPr>
          <w:rFonts w:eastAsia="Times New Roman" w:cs="Helvetica"/>
          <w:lang w:eastAsia="en-GB"/>
        </w:rPr>
        <w:t xml:space="preserve"> a mutually acceptable solution.</w:t>
      </w:r>
    </w:p>
    <w:p w:rsidR="005A03E0" w:rsidRDefault="008C5607" w:rsidP="008C5607">
      <w:pPr>
        <w:pStyle w:val="ListParagraph"/>
        <w:numPr>
          <w:ilvl w:val="0"/>
          <w:numId w:val="1"/>
        </w:numPr>
      </w:pPr>
      <w:r>
        <w:t>We accept referrals from individuals, social workers, GPs and community organisations.</w:t>
      </w:r>
    </w:p>
    <w:p w:rsidR="00C432B3" w:rsidRDefault="00C432B3" w:rsidP="008C5607">
      <w:pPr>
        <w:pStyle w:val="ListParagraph"/>
        <w:numPr>
          <w:ilvl w:val="0"/>
          <w:numId w:val="1"/>
        </w:numPr>
      </w:pPr>
      <w:r>
        <w:t>Referrals can be made by phone, by email or by using the referral form</w:t>
      </w:r>
    </w:p>
    <w:p w:rsidR="00C432B3" w:rsidRDefault="00C432B3" w:rsidP="008C5607">
      <w:pPr>
        <w:pStyle w:val="ListParagraph"/>
        <w:numPr>
          <w:ilvl w:val="0"/>
          <w:numId w:val="1"/>
        </w:numPr>
      </w:pPr>
      <w:r>
        <w:t>The customer must be aware that the referral has been made and that Total Wellbeing Matters will be contacting them to arrange a visit.</w:t>
      </w:r>
    </w:p>
    <w:p w:rsidR="00C432B3" w:rsidRDefault="00C432B3" w:rsidP="008C5607">
      <w:pPr>
        <w:pStyle w:val="ListParagraph"/>
        <w:numPr>
          <w:ilvl w:val="0"/>
          <w:numId w:val="1"/>
        </w:numPr>
      </w:pPr>
      <w:r>
        <w:t>Any concerns about the customer’s behaviour and any possible risk should be included in the referral.</w:t>
      </w:r>
    </w:p>
    <w:p w:rsidR="00C432B3" w:rsidRDefault="00AE2EF7" w:rsidP="008C5607">
      <w:pPr>
        <w:pStyle w:val="ListParagraph"/>
        <w:numPr>
          <w:ilvl w:val="0"/>
          <w:numId w:val="1"/>
        </w:numPr>
      </w:pPr>
      <w:r>
        <w:t>TWM</w:t>
      </w:r>
      <w:r w:rsidR="00C432B3">
        <w:t xml:space="preserve"> will endeavour to follow up any referral within 3 working days of it being received. This will take the form of a phone call to the customer to arrange a date for the initial assessment visit.</w:t>
      </w:r>
    </w:p>
    <w:p w:rsidR="00C432B3" w:rsidRDefault="00C432B3" w:rsidP="00C432B3">
      <w:pPr>
        <w:pStyle w:val="ListParagraph"/>
        <w:numPr>
          <w:ilvl w:val="0"/>
          <w:numId w:val="1"/>
        </w:numPr>
      </w:pPr>
      <w:r>
        <w:t xml:space="preserve">The hourly rate charged by TWM for home </w:t>
      </w:r>
      <w:r w:rsidR="00234806">
        <w:t>support services ranges from £16</w:t>
      </w:r>
      <w:r w:rsidR="004A47CA">
        <w:t xml:space="preserve"> - £20</w:t>
      </w:r>
      <w:r>
        <w:t xml:space="preserve"> per hour depending on the type of service requested. This rate will be reviewed annually. Mileage costs of 45p a mile may also be incurred for running errands, trips out, transport to appointments etc. All fees will be discussed prior to the service being implemented. A one off non refundable fee of £20 </w:t>
      </w:r>
      <w:r w:rsidR="004A47CA">
        <w:t>may</w:t>
      </w:r>
      <w:r>
        <w:t xml:space="preserve"> be charged to the customer to cover the costs of the initial visit. This cost will not be payable if it is agreed that the service is not suitable for the customer. </w:t>
      </w:r>
    </w:p>
    <w:p w:rsidR="00234806" w:rsidRDefault="00C432B3" w:rsidP="00CD2D9A">
      <w:pPr>
        <w:pStyle w:val="ListParagraph"/>
        <w:numPr>
          <w:ilvl w:val="0"/>
          <w:numId w:val="1"/>
        </w:numPr>
      </w:pPr>
      <w:r>
        <w:t>The custo</w:t>
      </w:r>
      <w:r w:rsidR="00CD2D9A">
        <w:t>mer will be advised that the min</w:t>
      </w:r>
      <w:r>
        <w:t>imum booking i</w:t>
      </w:r>
      <w:r w:rsidR="00234806">
        <w:t>s half an hour or part thereof.</w:t>
      </w:r>
    </w:p>
    <w:p w:rsidR="00CD2D9A" w:rsidRDefault="00C432B3" w:rsidP="00CD2D9A">
      <w:pPr>
        <w:pStyle w:val="ListParagraph"/>
        <w:numPr>
          <w:ilvl w:val="0"/>
          <w:numId w:val="1"/>
        </w:numPr>
      </w:pPr>
      <w:r>
        <w:t>The customer will be invoiced at the end of each month for all hours delivered and payment is expected within 7 days of receipt. Payment of invoices can be made by cash, cheque or bank transfer. Receipts for payment will be issued.</w:t>
      </w:r>
      <w:r w:rsidRPr="00C432B3">
        <w:rPr>
          <w:rFonts w:ascii="Verdana" w:eastAsia="Times New Roman" w:hAnsi="Verdana" w:cs="Tahoma"/>
          <w:b/>
          <w:bCs/>
          <w:color w:val="000000"/>
          <w:sz w:val="16"/>
          <w:szCs w:val="16"/>
          <w:lang w:eastAsia="en-GB"/>
        </w:rPr>
        <w:t xml:space="preserve"> </w:t>
      </w:r>
      <w:r w:rsidRPr="00C432B3">
        <w:rPr>
          <w:rFonts w:eastAsia="Times New Roman" w:cs="Tahoma"/>
          <w:bCs/>
          <w:color w:val="000000"/>
          <w:lang w:eastAsia="en-GB"/>
        </w:rPr>
        <w:t>TWM reserves the right to terminate the agreement with customers and to suspend or terminate their account if payment is not made within a month of the invoice being issued.</w:t>
      </w:r>
    </w:p>
    <w:p w:rsidR="00CD2D9A" w:rsidRDefault="00C432B3" w:rsidP="00CD2D9A">
      <w:pPr>
        <w:pStyle w:val="ListParagraph"/>
        <w:numPr>
          <w:ilvl w:val="0"/>
          <w:numId w:val="1"/>
        </w:numPr>
      </w:pPr>
      <w:r>
        <w:t>There are no charges incurred for cancellation of the service as long as 24 hours notice has been provided. Cancellation with less than 24 hours notice may be charged at the full rate dependant on circumstances.</w:t>
      </w:r>
    </w:p>
    <w:p w:rsidR="00CD2D9A" w:rsidRDefault="00C432B3" w:rsidP="00CD2D9A">
      <w:pPr>
        <w:pStyle w:val="ListParagraph"/>
        <w:numPr>
          <w:ilvl w:val="0"/>
          <w:numId w:val="1"/>
        </w:numPr>
      </w:pPr>
      <w:r>
        <w:t xml:space="preserve">TWM endeavours to provide its services at the times and days agreed with the customer. However, there may be occasions where this is not possible due to staff absences. TWM will give as much notice of cancellation as possible but will not accept liability for any breaks in service. </w:t>
      </w:r>
    </w:p>
    <w:p w:rsidR="00CD2D9A" w:rsidRDefault="00C432B3" w:rsidP="00CD2D9A">
      <w:pPr>
        <w:pStyle w:val="ListParagraph"/>
        <w:numPr>
          <w:ilvl w:val="0"/>
          <w:numId w:val="1"/>
        </w:numPr>
      </w:pPr>
      <w:r>
        <w:t xml:space="preserve">TWM </w:t>
      </w:r>
      <w:r w:rsidR="00CD2D9A">
        <w:t xml:space="preserve">provides a low level of support and </w:t>
      </w:r>
      <w:r>
        <w:t xml:space="preserve">does not provide personal care or administer medicines. </w:t>
      </w:r>
    </w:p>
    <w:p w:rsidR="00CD2D9A" w:rsidRDefault="00C432B3" w:rsidP="00CD2D9A">
      <w:pPr>
        <w:pStyle w:val="ListParagraph"/>
        <w:numPr>
          <w:ilvl w:val="0"/>
          <w:numId w:val="1"/>
        </w:numPr>
      </w:pPr>
      <w:r>
        <w:t>We will report any safeguarding concerns to the relevant authority.</w:t>
      </w:r>
    </w:p>
    <w:p w:rsidR="00CD2D9A" w:rsidRDefault="00C432B3" w:rsidP="00CD2D9A">
      <w:pPr>
        <w:pStyle w:val="ListParagraph"/>
        <w:numPr>
          <w:ilvl w:val="0"/>
          <w:numId w:val="1"/>
        </w:numPr>
      </w:pPr>
      <w:r>
        <w:lastRenderedPageBreak/>
        <w:t>TWM expects its employees to be treated with dignity and respect at all times. TWM reserves the right for its employees to withdraw from any challenging or potentially dangerous situations and to terminate provision of service if there is deemed to be a risk to staff.</w:t>
      </w:r>
    </w:p>
    <w:p w:rsidR="00CD2D9A" w:rsidRDefault="00C432B3" w:rsidP="00CD2D9A">
      <w:pPr>
        <w:pStyle w:val="ListParagraph"/>
        <w:numPr>
          <w:ilvl w:val="0"/>
          <w:numId w:val="1"/>
        </w:numPr>
      </w:pPr>
      <w:r>
        <w:t xml:space="preserve">TWM takes our customer’s privacy very seriously and will only use personal data to administer customer’s accounts and provide the services requested. TWM will store data safely, share only relevant information to those who need it and will delete it six months after termination of the service. </w:t>
      </w:r>
      <w:r w:rsidRPr="00CD2D9A">
        <w:rPr>
          <w:rFonts w:eastAsia="Times New Roman" w:cs="Tahoma"/>
          <w:color w:val="000000"/>
          <w:lang w:eastAsia="en-GB"/>
        </w:rPr>
        <w:t>TWM will never pass customer details on to a third party for marketing purposes nor will it</w:t>
      </w:r>
      <w:r w:rsidR="00CD2D9A">
        <w:rPr>
          <w:rFonts w:eastAsia="Times New Roman" w:cs="Tahoma"/>
          <w:color w:val="000000"/>
          <w:lang w:eastAsia="en-GB"/>
        </w:rPr>
        <w:t xml:space="preserve"> </w:t>
      </w:r>
      <w:proofErr w:type="gramStart"/>
      <w:r w:rsidRPr="00CD2D9A">
        <w:rPr>
          <w:rFonts w:eastAsia="Times New Roman" w:cs="Tahoma"/>
          <w:color w:val="000000"/>
          <w:lang w:eastAsia="en-GB"/>
        </w:rPr>
        <w:t>send</w:t>
      </w:r>
      <w:proofErr w:type="gramEnd"/>
      <w:r w:rsidRPr="00CD2D9A">
        <w:rPr>
          <w:rFonts w:eastAsia="Times New Roman" w:cs="Tahoma"/>
          <w:color w:val="000000"/>
          <w:lang w:eastAsia="en-GB"/>
        </w:rPr>
        <w:t xml:space="preserve"> customers details of offers from other companies.</w:t>
      </w:r>
      <w:r w:rsidRPr="00CD2D9A">
        <w:rPr>
          <w:rFonts w:ascii="Tahoma" w:eastAsia="Times New Roman" w:hAnsi="Tahoma" w:cs="Tahoma"/>
          <w:color w:val="000000"/>
          <w:sz w:val="18"/>
          <w:szCs w:val="18"/>
          <w:lang w:eastAsia="en-GB"/>
        </w:rPr>
        <w:t xml:space="preserve"> </w:t>
      </w:r>
    </w:p>
    <w:p w:rsidR="00CD2D9A" w:rsidRDefault="00C432B3" w:rsidP="00C432B3">
      <w:pPr>
        <w:pStyle w:val="ListParagraph"/>
        <w:numPr>
          <w:ilvl w:val="0"/>
          <w:numId w:val="1"/>
        </w:numPr>
      </w:pPr>
      <w:r>
        <w:t>TWM does not accept responsibility for damage to the fabric, fixtures, fittings and contents of a customer’s home and the customer must have in place home and contents insurance which covers accidental damage.</w:t>
      </w:r>
    </w:p>
    <w:p w:rsidR="00C432B3" w:rsidRDefault="00C432B3" w:rsidP="00C432B3">
      <w:pPr>
        <w:pStyle w:val="ListParagraph"/>
        <w:numPr>
          <w:ilvl w:val="0"/>
          <w:numId w:val="1"/>
        </w:numPr>
      </w:pPr>
      <w:r w:rsidRPr="00921301">
        <w:t>Please</w:t>
      </w:r>
      <w:r>
        <w:t xml:space="preserve"> ask to see our current policies which include safeguarding, data protection, complaints, equality &amp; diversity, boundaries and health &amp; safety.</w:t>
      </w:r>
    </w:p>
    <w:p w:rsidR="00C432B3" w:rsidRDefault="00C432B3" w:rsidP="00C432B3"/>
    <w:p w:rsidR="00C432B3" w:rsidRDefault="00C432B3" w:rsidP="00C432B3"/>
    <w:p w:rsidR="00C432B3" w:rsidRDefault="00C432B3" w:rsidP="00C432B3"/>
    <w:p w:rsidR="00C432B3" w:rsidRDefault="00C432B3" w:rsidP="00C432B3"/>
    <w:p w:rsidR="00C432B3" w:rsidRDefault="00C432B3" w:rsidP="00C432B3"/>
    <w:p w:rsidR="00C432B3" w:rsidRDefault="00C432B3" w:rsidP="00C432B3"/>
    <w:p w:rsidR="00C432B3" w:rsidRDefault="00C432B3" w:rsidP="00C432B3"/>
    <w:p w:rsidR="00C432B3" w:rsidRDefault="00C432B3" w:rsidP="00C432B3"/>
    <w:p w:rsidR="00C432B3" w:rsidRDefault="00C432B3" w:rsidP="00C432B3"/>
    <w:p w:rsidR="00C432B3" w:rsidRDefault="00C432B3" w:rsidP="00C432B3"/>
    <w:p w:rsidR="00C432B3" w:rsidRDefault="00C432B3" w:rsidP="00C432B3"/>
    <w:sectPr w:rsidR="00C432B3" w:rsidSect="005A03E0">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CC2" w:rsidRDefault="00FA6CC2" w:rsidP="00234806">
      <w:pPr>
        <w:spacing w:after="0" w:line="240" w:lineRule="auto"/>
      </w:pPr>
      <w:r>
        <w:separator/>
      </w:r>
    </w:p>
  </w:endnote>
  <w:endnote w:type="continuationSeparator" w:id="0">
    <w:p w:rsidR="00FA6CC2" w:rsidRDefault="00FA6CC2" w:rsidP="002348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06" w:rsidRDefault="00C61268" w:rsidP="00234806">
    <w:pPr>
      <w:pStyle w:val="Footer"/>
      <w:jc w:val="center"/>
      <w:rPr>
        <w:rFonts w:ascii="Calibri" w:hAnsi="Calibri"/>
        <w:sz w:val="20"/>
        <w:szCs w:val="20"/>
      </w:rPr>
    </w:pPr>
    <w:hyperlink r:id="rId1" w:history="1">
      <w:r w:rsidR="00234806">
        <w:rPr>
          <w:rStyle w:val="Hyperlink"/>
          <w:rFonts w:ascii="Calibri" w:hAnsi="Calibri"/>
          <w:sz w:val="20"/>
          <w:szCs w:val="20"/>
        </w:rPr>
        <w:t>www.totalwellbeingmatters.com</w:t>
      </w:r>
    </w:hyperlink>
  </w:p>
  <w:p w:rsidR="00234806" w:rsidRDefault="00234806" w:rsidP="00234806">
    <w:pPr>
      <w:pStyle w:val="Footer"/>
      <w:jc w:val="center"/>
      <w:rPr>
        <w:rFonts w:ascii="Calibri" w:hAnsi="Calibri"/>
        <w:sz w:val="20"/>
        <w:szCs w:val="20"/>
      </w:rPr>
    </w:pPr>
    <w:r>
      <w:rPr>
        <w:rFonts w:ascii="Calibri" w:hAnsi="Calibri"/>
        <w:sz w:val="20"/>
        <w:szCs w:val="20"/>
      </w:rPr>
      <w:t>07786251637</w:t>
    </w:r>
  </w:p>
  <w:p w:rsidR="00234806" w:rsidRDefault="00E37B63" w:rsidP="00234806">
    <w:pPr>
      <w:pStyle w:val="Footer"/>
      <w:jc w:val="center"/>
      <w:rPr>
        <w:rFonts w:ascii="Calibri" w:hAnsi="Calibri"/>
        <w:sz w:val="20"/>
        <w:szCs w:val="20"/>
      </w:rPr>
    </w:pPr>
    <w:hyperlink r:id="rId2" w:history="1">
      <w:r w:rsidRPr="00460336">
        <w:rPr>
          <w:rStyle w:val="Hyperlink"/>
          <w:rFonts w:ascii="Calibri" w:hAnsi="Calibri"/>
          <w:sz w:val="20"/>
          <w:szCs w:val="20"/>
        </w:rPr>
        <w:t>info@totalwellbeingmatters.com</w:t>
      </w:r>
    </w:hyperlink>
  </w:p>
  <w:p w:rsidR="00E37B63" w:rsidRDefault="00E37B63" w:rsidP="00234806">
    <w:pPr>
      <w:pStyle w:val="Footer"/>
      <w:jc w:val="center"/>
      <w:rPr>
        <w:rFonts w:ascii="Calibri" w:hAnsi="Calibri"/>
        <w:sz w:val="20"/>
        <w:szCs w:val="20"/>
      </w:rPr>
    </w:pPr>
  </w:p>
  <w:p w:rsidR="00234806" w:rsidRDefault="002348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CC2" w:rsidRDefault="00FA6CC2" w:rsidP="00234806">
      <w:pPr>
        <w:spacing w:after="0" w:line="240" w:lineRule="auto"/>
      </w:pPr>
      <w:r>
        <w:separator/>
      </w:r>
    </w:p>
  </w:footnote>
  <w:footnote w:type="continuationSeparator" w:id="0">
    <w:p w:rsidR="00FA6CC2" w:rsidRDefault="00FA6CC2" w:rsidP="002348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A3527"/>
    <w:multiLevelType w:val="hybridMultilevel"/>
    <w:tmpl w:val="89D66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AD658F"/>
    <w:multiLevelType w:val="hybridMultilevel"/>
    <w:tmpl w:val="ED3A6570"/>
    <w:lvl w:ilvl="0" w:tplc="FD7408A0">
      <w:start w:val="1"/>
      <w:numFmt w:val="decimal"/>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C5607"/>
    <w:rsid w:val="00122D38"/>
    <w:rsid w:val="00143E39"/>
    <w:rsid w:val="00167091"/>
    <w:rsid w:val="00234806"/>
    <w:rsid w:val="004A47CA"/>
    <w:rsid w:val="005A03E0"/>
    <w:rsid w:val="008B07AE"/>
    <w:rsid w:val="008C5607"/>
    <w:rsid w:val="00911443"/>
    <w:rsid w:val="00913FF1"/>
    <w:rsid w:val="00A834DD"/>
    <w:rsid w:val="00AE2EF7"/>
    <w:rsid w:val="00B329A7"/>
    <w:rsid w:val="00C432B3"/>
    <w:rsid w:val="00C61268"/>
    <w:rsid w:val="00CD2D9A"/>
    <w:rsid w:val="00CE6D79"/>
    <w:rsid w:val="00D322B6"/>
    <w:rsid w:val="00DD3D22"/>
    <w:rsid w:val="00DE6F75"/>
    <w:rsid w:val="00E37B63"/>
    <w:rsid w:val="00F53F37"/>
    <w:rsid w:val="00F7226C"/>
    <w:rsid w:val="00FA6CC2"/>
    <w:rsid w:val="00FE3C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3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607"/>
    <w:pPr>
      <w:ind w:left="720"/>
      <w:contextualSpacing/>
    </w:pPr>
  </w:style>
  <w:style w:type="paragraph" w:styleId="Header">
    <w:name w:val="header"/>
    <w:basedOn w:val="Normal"/>
    <w:link w:val="HeaderChar"/>
    <w:uiPriority w:val="99"/>
    <w:semiHidden/>
    <w:unhideWhenUsed/>
    <w:rsid w:val="002348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34806"/>
  </w:style>
  <w:style w:type="paragraph" w:styleId="Footer">
    <w:name w:val="footer"/>
    <w:basedOn w:val="Normal"/>
    <w:link w:val="FooterChar"/>
    <w:semiHidden/>
    <w:unhideWhenUsed/>
    <w:rsid w:val="00234806"/>
    <w:pPr>
      <w:tabs>
        <w:tab w:val="center" w:pos="4513"/>
        <w:tab w:val="right" w:pos="9026"/>
      </w:tabs>
      <w:spacing w:after="0" w:line="240" w:lineRule="auto"/>
    </w:pPr>
  </w:style>
  <w:style w:type="character" w:customStyle="1" w:styleId="FooterChar">
    <w:name w:val="Footer Char"/>
    <w:basedOn w:val="DefaultParagraphFont"/>
    <w:link w:val="Footer"/>
    <w:semiHidden/>
    <w:rsid w:val="00234806"/>
  </w:style>
  <w:style w:type="character" w:styleId="Hyperlink">
    <w:name w:val="Hyperlink"/>
    <w:basedOn w:val="DefaultParagraphFont"/>
    <w:unhideWhenUsed/>
    <w:rsid w:val="00234806"/>
    <w:rPr>
      <w:color w:val="0000FF"/>
      <w:u w:val="single"/>
    </w:rPr>
  </w:style>
</w:styles>
</file>

<file path=word/webSettings.xml><?xml version="1.0" encoding="utf-8"?>
<w:webSettings xmlns:r="http://schemas.openxmlformats.org/officeDocument/2006/relationships" xmlns:w="http://schemas.openxmlformats.org/wordprocessingml/2006/main">
  <w:divs>
    <w:div w:id="170101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totalwellbeingmatters.com" TargetMode="External"/><Relationship Id="rId1" Type="http://schemas.openxmlformats.org/officeDocument/2006/relationships/hyperlink" Target="http://www.totalwellbeingmat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Whitlock</dc:creator>
  <cp:lastModifiedBy>Whitlock</cp:lastModifiedBy>
  <cp:revision>13</cp:revision>
  <dcterms:created xsi:type="dcterms:W3CDTF">2019-07-03T13:28:00Z</dcterms:created>
  <dcterms:modified xsi:type="dcterms:W3CDTF">2019-08-21T17:21:00Z</dcterms:modified>
</cp:coreProperties>
</file>