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6B8EB" w14:textId="77777777" w:rsidR="003872B9" w:rsidRDefault="003872B9" w:rsidP="003872B9">
      <w:pPr>
        <w:pStyle w:val="NoSpacing"/>
        <w:jc w:val="center"/>
      </w:pPr>
      <w:r>
        <w:rPr>
          <w:noProof/>
        </w:rPr>
        <w:drawing>
          <wp:inline distT="0" distB="0" distL="0" distR="0" wp14:anchorId="5D1D996F" wp14:editId="53941E46">
            <wp:extent cx="1675170" cy="1682750"/>
            <wp:effectExtent l="0" t="0" r="1270" b="0"/>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6069" cy="1693699"/>
                    </a:xfrm>
                    <a:prstGeom prst="rect">
                      <a:avLst/>
                    </a:prstGeom>
                    <a:noFill/>
                    <a:ln>
                      <a:noFill/>
                    </a:ln>
                  </pic:spPr>
                </pic:pic>
              </a:graphicData>
            </a:graphic>
          </wp:inline>
        </w:drawing>
      </w:r>
    </w:p>
    <w:p w14:paraId="7180DBA5" w14:textId="77777777" w:rsidR="003872B9" w:rsidRDefault="003872B9" w:rsidP="003872B9">
      <w:pPr>
        <w:pStyle w:val="NoSpacing"/>
      </w:pPr>
    </w:p>
    <w:p w14:paraId="777745B2" w14:textId="77777777" w:rsidR="003872B9" w:rsidRDefault="003872B9" w:rsidP="003872B9">
      <w:pPr>
        <w:pStyle w:val="NoSpacing"/>
        <w:tabs>
          <w:tab w:val="left" w:pos="3894"/>
        </w:tabs>
      </w:pPr>
      <w:r>
        <w:tab/>
      </w:r>
    </w:p>
    <w:p w14:paraId="35B9A823" w14:textId="77777777" w:rsidR="003872B9" w:rsidRDefault="003872B9" w:rsidP="003872B9">
      <w:pPr>
        <w:pStyle w:val="NoSpacing"/>
        <w:tabs>
          <w:tab w:val="left" w:pos="3894"/>
        </w:tabs>
      </w:pPr>
    </w:p>
    <w:p w14:paraId="2E7424E7" w14:textId="77777777" w:rsidR="003872B9" w:rsidRDefault="003872B9" w:rsidP="003872B9">
      <w:pPr>
        <w:pStyle w:val="NoSpacing"/>
        <w:tabs>
          <w:tab w:val="left" w:pos="3894"/>
        </w:tabs>
      </w:pPr>
    </w:p>
    <w:p w14:paraId="38B871C2" w14:textId="77777777" w:rsidR="003872B9" w:rsidRDefault="003872B9" w:rsidP="003872B9">
      <w:pPr>
        <w:pStyle w:val="NoSpacing"/>
      </w:pPr>
    </w:p>
    <w:p w14:paraId="16F0F007" w14:textId="77777777" w:rsidR="003872B9" w:rsidRDefault="003872B9" w:rsidP="003872B9">
      <w:pPr>
        <w:pStyle w:val="NoSpacing"/>
      </w:pPr>
    </w:p>
    <w:p w14:paraId="3434FA23" w14:textId="77777777" w:rsidR="003872B9" w:rsidRDefault="003872B9" w:rsidP="003872B9">
      <w:pPr>
        <w:pStyle w:val="NoSpacing"/>
      </w:pPr>
    </w:p>
    <w:p w14:paraId="6F6CD007" w14:textId="77777777" w:rsidR="003872B9" w:rsidRDefault="003872B9" w:rsidP="003872B9">
      <w:pPr>
        <w:pStyle w:val="NoSpacing"/>
      </w:pPr>
    </w:p>
    <w:p w14:paraId="3C75890A" w14:textId="77777777" w:rsidR="003872B9" w:rsidRDefault="003872B9" w:rsidP="003872B9">
      <w:pPr>
        <w:pStyle w:val="NoSpacing"/>
      </w:pPr>
    </w:p>
    <w:p w14:paraId="04171F13" w14:textId="77777777" w:rsidR="003872B9" w:rsidRPr="00D86DF6" w:rsidRDefault="003872B9" w:rsidP="003872B9">
      <w:pPr>
        <w:pStyle w:val="Title"/>
        <w:jc w:val="center"/>
        <w:rPr>
          <w:rFonts w:ascii="Corbel" w:hAnsi="Corbel"/>
          <w:sz w:val="48"/>
          <w:szCs w:val="48"/>
        </w:rPr>
      </w:pPr>
      <w:r w:rsidRPr="00D86DF6">
        <w:rPr>
          <w:rFonts w:ascii="Corbel" w:hAnsi="Corbel"/>
          <w:sz w:val="48"/>
          <w:szCs w:val="48"/>
        </w:rPr>
        <w:t>SCQF Level 9</w:t>
      </w:r>
    </w:p>
    <w:p w14:paraId="060FD899" w14:textId="77777777" w:rsidR="003872B9" w:rsidRPr="00D42F94" w:rsidRDefault="003872B9" w:rsidP="003872B9">
      <w:pPr>
        <w:pStyle w:val="Title"/>
        <w:jc w:val="center"/>
        <w:rPr>
          <w:rFonts w:ascii="Corbel" w:hAnsi="Corbel"/>
        </w:rPr>
      </w:pPr>
      <w:r w:rsidRPr="001F20E1">
        <w:rPr>
          <w:rFonts w:ascii="Corbel" w:hAnsi="Corbel"/>
          <w:sz w:val="72"/>
          <w:szCs w:val="72"/>
        </w:rPr>
        <w:t>Practical Investment Planning</w:t>
      </w:r>
    </w:p>
    <w:p w14:paraId="28F51E01" w14:textId="77777777" w:rsidR="003872B9" w:rsidRDefault="003872B9" w:rsidP="003872B9">
      <w:pPr>
        <w:jc w:val="center"/>
      </w:pPr>
    </w:p>
    <w:p w14:paraId="5E8CDD96" w14:textId="1792333A" w:rsidR="003872B9" w:rsidRDefault="003872B9" w:rsidP="003872B9">
      <w:pPr>
        <w:jc w:val="center"/>
        <w:rPr>
          <w:rFonts w:ascii="Corbel Light" w:hAnsi="Corbel Light"/>
          <w:sz w:val="44"/>
          <w:szCs w:val="44"/>
        </w:rPr>
      </w:pPr>
      <w:r>
        <w:rPr>
          <w:rFonts w:ascii="Corbel Light" w:hAnsi="Corbel Light"/>
          <w:sz w:val="44"/>
          <w:szCs w:val="44"/>
        </w:rPr>
        <w:t>Assignment 2 Report Template</w:t>
      </w:r>
    </w:p>
    <w:p w14:paraId="2A6B0FD6" w14:textId="684B5D75" w:rsidR="00130726" w:rsidRDefault="00130726" w:rsidP="001F20E1">
      <w:pPr>
        <w:rPr>
          <w:rFonts w:ascii="Corbel Light" w:hAnsi="Corbel Light"/>
          <w:sz w:val="44"/>
          <w:szCs w:val="44"/>
        </w:rPr>
      </w:pPr>
    </w:p>
    <w:p w14:paraId="2E4D2DBE" w14:textId="61E09C80" w:rsidR="00130726" w:rsidRDefault="00130726" w:rsidP="001F20E1">
      <w:pPr>
        <w:rPr>
          <w:rFonts w:ascii="Corbel Light" w:hAnsi="Corbel Light"/>
          <w:sz w:val="44"/>
          <w:szCs w:val="44"/>
        </w:rPr>
      </w:pPr>
    </w:p>
    <w:p w14:paraId="00E0C979" w14:textId="4A9DDACF" w:rsidR="00130726" w:rsidRDefault="00130726" w:rsidP="001F20E1">
      <w:pPr>
        <w:rPr>
          <w:rFonts w:ascii="Corbel Light" w:hAnsi="Corbel Light"/>
          <w:sz w:val="44"/>
          <w:szCs w:val="44"/>
        </w:rPr>
      </w:pPr>
    </w:p>
    <w:p w14:paraId="24E0055A" w14:textId="413A1DF2" w:rsidR="00130726" w:rsidRDefault="00130726" w:rsidP="001F20E1">
      <w:pPr>
        <w:rPr>
          <w:rFonts w:ascii="Corbel Light" w:hAnsi="Corbel Light"/>
          <w:sz w:val="44"/>
          <w:szCs w:val="44"/>
        </w:rPr>
      </w:pPr>
    </w:p>
    <w:p w14:paraId="6D9B94FE" w14:textId="04AFCA70" w:rsidR="00130726" w:rsidRDefault="00130726" w:rsidP="001F20E1">
      <w:pPr>
        <w:rPr>
          <w:rFonts w:ascii="Corbel Light" w:hAnsi="Corbel Light"/>
          <w:sz w:val="44"/>
          <w:szCs w:val="44"/>
        </w:rPr>
      </w:pPr>
    </w:p>
    <w:p w14:paraId="5188FBC7" w14:textId="77777777" w:rsidR="00130726" w:rsidRDefault="00130726">
      <w:pPr>
        <w:rPr>
          <w:rFonts w:ascii="Corbel Light" w:hAnsi="Corbel Light"/>
          <w:sz w:val="36"/>
          <w:szCs w:val="36"/>
        </w:rPr>
      </w:pPr>
      <w:r>
        <w:rPr>
          <w:rFonts w:ascii="Corbel Light" w:hAnsi="Corbel Light"/>
          <w:sz w:val="36"/>
          <w:szCs w:val="36"/>
        </w:rPr>
        <w:br w:type="page"/>
      </w:r>
    </w:p>
    <w:p w14:paraId="3CD18ADE" w14:textId="45D98726" w:rsidR="00531791" w:rsidRDefault="00531791" w:rsidP="00531791">
      <w:pPr>
        <w:pStyle w:val="Heading1"/>
      </w:pPr>
      <w:r>
        <w:lastRenderedPageBreak/>
        <w:t>About this Document</w:t>
      </w:r>
    </w:p>
    <w:p w14:paraId="45229705" w14:textId="5B0868F7" w:rsidR="00531791" w:rsidRDefault="00531791" w:rsidP="00531791"/>
    <w:p w14:paraId="6CAFB6E0" w14:textId="22B5B22A" w:rsidR="00531791" w:rsidRDefault="00531791" w:rsidP="00531791">
      <w:r>
        <w:t xml:space="preserve">This document is designed to assist </w:t>
      </w:r>
      <w:r w:rsidR="003872B9">
        <w:t xml:space="preserve">SCQF Level 9 </w:t>
      </w:r>
      <w:r>
        <w:t xml:space="preserve">Practical Investment Planning </w:t>
      </w:r>
      <w:r w:rsidR="003872B9">
        <w:t>Learners</w:t>
      </w:r>
      <w:r>
        <w:t xml:space="preserve"> when constructing </w:t>
      </w:r>
      <w:r w:rsidR="005E008D">
        <w:t>their portfolio of work-based evidence</w:t>
      </w:r>
      <w:r w:rsidR="003872B9">
        <w:t>, which is the second coursework assignment</w:t>
      </w:r>
      <w:r w:rsidR="005E008D">
        <w:t>.</w:t>
      </w:r>
    </w:p>
    <w:p w14:paraId="1BE2ABE6" w14:textId="61E952DF" w:rsidR="005E008D" w:rsidRDefault="005E008D" w:rsidP="00531791"/>
    <w:p w14:paraId="3C9F6E56" w14:textId="6CB1B41D" w:rsidR="005E008D" w:rsidRPr="005E008D" w:rsidRDefault="005E008D" w:rsidP="005E008D">
      <w:r>
        <w:t xml:space="preserve">As per the Qualification Specification, </w:t>
      </w:r>
      <w:r w:rsidRPr="005E008D">
        <w:rPr>
          <w:i/>
          <w:iCs/>
        </w:rPr>
        <w:t>“work-based evidence should be submitted in the form of a written report, perhaps two sides of A4, detailing each Performance Criterion, the evidence submitted, and an explanation of how each piece of evidence evidences the achievement of one or more of the Performance Criteria.”</w:t>
      </w:r>
    </w:p>
    <w:p w14:paraId="4F1D1751" w14:textId="7857BD42" w:rsidR="005E008D" w:rsidRDefault="005E008D" w:rsidP="00531791"/>
    <w:p w14:paraId="59048F93" w14:textId="24FE90A6" w:rsidR="00996A3F" w:rsidRDefault="00996A3F" w:rsidP="00531791">
      <w:r>
        <w:t>This document provides a template for this report.</w:t>
      </w:r>
    </w:p>
    <w:p w14:paraId="7794A1C0" w14:textId="1C0E402F" w:rsidR="00996A3F" w:rsidRDefault="00996A3F" w:rsidP="00531791"/>
    <w:p w14:paraId="69C1013F" w14:textId="2319B1DF" w:rsidR="00996A3F" w:rsidRDefault="00996A3F" w:rsidP="00531791">
      <w:r>
        <w:t xml:space="preserve">Further information is available in the Qualification Specification, and it is strongly recommended that </w:t>
      </w:r>
      <w:r w:rsidR="003872B9">
        <w:t>Learners</w:t>
      </w:r>
      <w:r>
        <w:t xml:space="preserve"> work closely with the Qualification Specification to ensure their work-based evidence meets our pass-standard requirements.</w:t>
      </w:r>
    </w:p>
    <w:p w14:paraId="0BC88F18" w14:textId="282634A2" w:rsidR="00C24266" w:rsidRDefault="00C24266" w:rsidP="00531791"/>
    <w:p w14:paraId="5CBDE512" w14:textId="58043141" w:rsidR="00C24266" w:rsidRDefault="007A029F" w:rsidP="00531791">
      <w:r>
        <w:t>Assessment candidates</w:t>
      </w:r>
      <w:r w:rsidR="00C24266">
        <w:t xml:space="preserve"> are not obliged to use this template, and may instead create their own document, or edit/reformat this document as they see fit, provided it </w:t>
      </w:r>
      <w:r w:rsidR="00E84A67">
        <w:t xml:space="preserve">still </w:t>
      </w:r>
      <w:r w:rsidR="00C24266">
        <w:t>meets the requirements detailed in the Qualification Specification.</w:t>
      </w:r>
    </w:p>
    <w:p w14:paraId="6CF297B9" w14:textId="31B38C65" w:rsidR="007A029F" w:rsidRDefault="007A029F" w:rsidP="00531791"/>
    <w:p w14:paraId="28204C4C" w14:textId="77777777" w:rsidR="003872B9" w:rsidRDefault="007A029F" w:rsidP="00531791">
      <w:r>
        <w:t>Assessment candidates should be aware that the clearer their report and the easier to navigate their portfolio, the less chance there is of Assessors making errors in their marking such as overlooking pieces of evidence.</w:t>
      </w:r>
    </w:p>
    <w:p w14:paraId="1932A54C" w14:textId="77777777" w:rsidR="003872B9" w:rsidRDefault="003872B9" w:rsidP="00531791"/>
    <w:p w14:paraId="501DBFA7" w14:textId="7A1BD7CC" w:rsidR="007A029F" w:rsidRPr="00531791" w:rsidRDefault="003872B9" w:rsidP="00531791">
      <w:r>
        <w:t>D</w:t>
      </w:r>
      <w:r w:rsidR="007A029F">
        <w:t>etails of the evidence submitted described in the report should clearly correspond to a particular piece of evidence, in whichever format.</w:t>
      </w:r>
    </w:p>
    <w:p w14:paraId="39E48DCD" w14:textId="77777777" w:rsidR="00531791" w:rsidRDefault="00531791" w:rsidP="00531791"/>
    <w:p w14:paraId="5618E2BE" w14:textId="045AEA87" w:rsidR="00531791" w:rsidRDefault="00531791" w:rsidP="00531791"/>
    <w:p w14:paraId="2EE3F8E9" w14:textId="77777777" w:rsidR="00996A3F" w:rsidRDefault="00996A3F" w:rsidP="00531791"/>
    <w:p w14:paraId="3347FC9E" w14:textId="7AD0E180" w:rsidR="00130726" w:rsidRDefault="00130726" w:rsidP="00130726">
      <w:pPr>
        <w:pStyle w:val="Heading1"/>
      </w:pPr>
      <w:r>
        <w:t>Learner Information</w:t>
      </w:r>
    </w:p>
    <w:p w14:paraId="507A16E2" w14:textId="6AB56CAF" w:rsidR="00130726" w:rsidRDefault="00130726" w:rsidP="00130726"/>
    <w:tbl>
      <w:tblPr>
        <w:tblStyle w:val="TableGrid"/>
        <w:tblW w:w="9351" w:type="dxa"/>
        <w:tblLook w:val="04A0" w:firstRow="1" w:lastRow="0" w:firstColumn="1" w:lastColumn="0" w:noHBand="0" w:noVBand="1"/>
      </w:tblPr>
      <w:tblGrid>
        <w:gridCol w:w="2122"/>
        <w:gridCol w:w="7229"/>
      </w:tblGrid>
      <w:tr w:rsidR="00130726" w14:paraId="0666E36B" w14:textId="1919E1CF" w:rsidTr="00130726">
        <w:tc>
          <w:tcPr>
            <w:tcW w:w="2122" w:type="dxa"/>
          </w:tcPr>
          <w:p w14:paraId="7175B06A" w14:textId="4FD46E62" w:rsidR="00130726" w:rsidRPr="003872B9" w:rsidRDefault="00130726" w:rsidP="00130726">
            <w:pPr>
              <w:rPr>
                <w:b/>
                <w:bCs/>
              </w:rPr>
            </w:pPr>
            <w:r w:rsidRPr="003872B9">
              <w:rPr>
                <w:b/>
                <w:bCs/>
              </w:rPr>
              <w:t xml:space="preserve">Learner </w:t>
            </w:r>
            <w:r w:rsidR="003872B9">
              <w:rPr>
                <w:b/>
                <w:bCs/>
              </w:rPr>
              <w:t>N</w:t>
            </w:r>
            <w:r w:rsidRPr="003872B9">
              <w:rPr>
                <w:b/>
                <w:bCs/>
              </w:rPr>
              <w:t>ame</w:t>
            </w:r>
          </w:p>
        </w:tc>
        <w:tc>
          <w:tcPr>
            <w:tcW w:w="7229" w:type="dxa"/>
          </w:tcPr>
          <w:p w14:paraId="10F8718F" w14:textId="77777777" w:rsidR="00130726" w:rsidRDefault="00130726" w:rsidP="00130726"/>
        </w:tc>
      </w:tr>
    </w:tbl>
    <w:p w14:paraId="3EAABAEE" w14:textId="7C3784EE" w:rsidR="00C43D6E" w:rsidRDefault="00C43D6E" w:rsidP="00DE4A36"/>
    <w:p w14:paraId="5A6FD872" w14:textId="77777777" w:rsidR="00DE4A36" w:rsidRDefault="00DE4A36" w:rsidP="00DE4A36"/>
    <w:p w14:paraId="4F6A0DCA" w14:textId="77777777" w:rsidR="00531791" w:rsidRDefault="00531791">
      <w:pPr>
        <w:rPr>
          <w:rFonts w:asciiTheme="majorHAnsi" w:eastAsiaTheme="majorEastAsia" w:hAnsiTheme="majorHAnsi" w:cstheme="majorBidi"/>
          <w:sz w:val="40"/>
          <w:szCs w:val="40"/>
        </w:rPr>
      </w:pPr>
      <w:r>
        <w:br w:type="page"/>
      </w:r>
    </w:p>
    <w:p w14:paraId="597A4747" w14:textId="3A67EA0E" w:rsidR="00130726" w:rsidRDefault="00DE4A36" w:rsidP="00130726">
      <w:pPr>
        <w:pStyle w:val="Heading1"/>
      </w:pPr>
      <w:r>
        <w:lastRenderedPageBreak/>
        <w:t>Portfolio Summary</w:t>
      </w:r>
    </w:p>
    <w:p w14:paraId="28A4C3C9" w14:textId="4CBF1FEE" w:rsidR="00130726" w:rsidRDefault="00130726" w:rsidP="00130726"/>
    <w:p w14:paraId="315D248D" w14:textId="3F8AECFC" w:rsidR="00130726" w:rsidRDefault="00130726" w:rsidP="00F46210">
      <w:pPr>
        <w:pStyle w:val="Heading2"/>
      </w:pPr>
      <w:r>
        <w:t>General Considerations</w:t>
      </w:r>
      <w:r w:rsidR="00DE4A36">
        <w:t xml:space="preserve"> Checklist</w:t>
      </w:r>
    </w:p>
    <w:p w14:paraId="6164C13E" w14:textId="056CFB8D" w:rsidR="00130726" w:rsidRDefault="00130726" w:rsidP="00130726"/>
    <w:p w14:paraId="40FAF6BC" w14:textId="21B873F0" w:rsidR="00996A3F" w:rsidRDefault="00996A3F" w:rsidP="00130726">
      <w:r>
        <w:t>This is for you to confirm to yourself that your evidence meets our General Considerations.</w:t>
      </w:r>
    </w:p>
    <w:p w14:paraId="689D0C54" w14:textId="77777777" w:rsidR="00996A3F" w:rsidRDefault="00996A3F" w:rsidP="00130726"/>
    <w:tbl>
      <w:tblPr>
        <w:tblStyle w:val="TableGrid"/>
        <w:tblW w:w="0" w:type="auto"/>
        <w:tblLook w:val="04A0" w:firstRow="1" w:lastRow="0" w:firstColumn="1" w:lastColumn="0" w:noHBand="0" w:noVBand="1"/>
      </w:tblPr>
      <w:tblGrid>
        <w:gridCol w:w="6516"/>
        <w:gridCol w:w="850"/>
        <w:gridCol w:w="1984"/>
      </w:tblGrid>
      <w:tr w:rsidR="00130726" w14:paraId="42B7E1A7" w14:textId="77777777" w:rsidTr="00531791">
        <w:tc>
          <w:tcPr>
            <w:tcW w:w="6516" w:type="dxa"/>
          </w:tcPr>
          <w:p w14:paraId="0681FF26" w14:textId="2C1C204C" w:rsidR="00130726" w:rsidRPr="00F46210" w:rsidRDefault="00F46210" w:rsidP="00130726">
            <w:pPr>
              <w:rPr>
                <w:b/>
                <w:bCs/>
              </w:rPr>
            </w:pPr>
            <w:r w:rsidRPr="00F46210">
              <w:rPr>
                <w:b/>
                <w:bCs/>
              </w:rPr>
              <w:t>Checklist Requirement</w:t>
            </w:r>
          </w:p>
        </w:tc>
        <w:tc>
          <w:tcPr>
            <w:tcW w:w="850" w:type="dxa"/>
          </w:tcPr>
          <w:p w14:paraId="4425FFE3" w14:textId="40F1FF60" w:rsidR="00130726" w:rsidRPr="00F46210" w:rsidRDefault="002F2E6C" w:rsidP="00130726">
            <w:pPr>
              <w:rPr>
                <w:b/>
                <w:bCs/>
              </w:rPr>
            </w:pPr>
            <w:r>
              <w:rPr>
                <w:b/>
                <w:bCs/>
              </w:rPr>
              <w:t>Check</w:t>
            </w:r>
          </w:p>
        </w:tc>
        <w:tc>
          <w:tcPr>
            <w:tcW w:w="1984" w:type="dxa"/>
          </w:tcPr>
          <w:p w14:paraId="00D69251" w14:textId="45B9C31D" w:rsidR="00130726" w:rsidRPr="00F46210" w:rsidRDefault="00130726" w:rsidP="00130726">
            <w:pPr>
              <w:rPr>
                <w:b/>
                <w:bCs/>
              </w:rPr>
            </w:pPr>
            <w:r w:rsidRPr="00F46210">
              <w:rPr>
                <w:b/>
                <w:bCs/>
              </w:rPr>
              <w:t>Notes</w:t>
            </w:r>
          </w:p>
        </w:tc>
      </w:tr>
      <w:tr w:rsidR="00130726" w14:paraId="76AD8F3F" w14:textId="77777777" w:rsidTr="00531791">
        <w:tc>
          <w:tcPr>
            <w:tcW w:w="6516" w:type="dxa"/>
          </w:tcPr>
          <w:p w14:paraId="23588E4D" w14:textId="56CA3567" w:rsidR="00130726" w:rsidRDefault="00130726" w:rsidP="00130726">
            <w:r>
              <w:t>The evidence is compliant with FCA regulations and UK law</w:t>
            </w:r>
          </w:p>
        </w:tc>
        <w:tc>
          <w:tcPr>
            <w:tcW w:w="850" w:type="dxa"/>
          </w:tcPr>
          <w:p w14:paraId="1757DB9E" w14:textId="77777777" w:rsidR="00130726" w:rsidRDefault="00130726" w:rsidP="00130726"/>
        </w:tc>
        <w:tc>
          <w:tcPr>
            <w:tcW w:w="1984" w:type="dxa"/>
          </w:tcPr>
          <w:p w14:paraId="2091065B" w14:textId="77777777" w:rsidR="00130726" w:rsidRDefault="00130726" w:rsidP="00130726"/>
        </w:tc>
      </w:tr>
      <w:tr w:rsidR="00130726" w14:paraId="24123913" w14:textId="77777777" w:rsidTr="00531791">
        <w:tc>
          <w:tcPr>
            <w:tcW w:w="6516" w:type="dxa"/>
          </w:tcPr>
          <w:p w14:paraId="7B5D5AF2" w14:textId="422F3114" w:rsidR="00130726" w:rsidRDefault="00130726" w:rsidP="00130726">
            <w:r>
              <w:t>The evidence is compliant with Practical Financial Exams Limited’s policies, processes, and procedures (</w:t>
            </w:r>
            <w:r w:rsidR="003872B9">
              <w:t>e</w:t>
            </w:r>
            <w:r>
              <w:t>.g.</w:t>
            </w:r>
            <w:r w:rsidR="003872B9">
              <w:t>,</w:t>
            </w:r>
            <w:r>
              <w:t xml:space="preserve"> no breaches of our Malpractice Policy)</w:t>
            </w:r>
          </w:p>
        </w:tc>
        <w:tc>
          <w:tcPr>
            <w:tcW w:w="850" w:type="dxa"/>
          </w:tcPr>
          <w:p w14:paraId="4776E7E1" w14:textId="77777777" w:rsidR="00130726" w:rsidRDefault="00130726" w:rsidP="00130726"/>
        </w:tc>
        <w:tc>
          <w:tcPr>
            <w:tcW w:w="1984" w:type="dxa"/>
          </w:tcPr>
          <w:p w14:paraId="37AA8738" w14:textId="77777777" w:rsidR="00130726" w:rsidRDefault="00130726" w:rsidP="00130726"/>
        </w:tc>
      </w:tr>
      <w:tr w:rsidR="00130726" w14:paraId="02FF16BD" w14:textId="77777777" w:rsidTr="00531791">
        <w:tc>
          <w:tcPr>
            <w:tcW w:w="6516" w:type="dxa"/>
          </w:tcPr>
          <w:p w14:paraId="6A245D8D" w14:textId="5F2BA2C4" w:rsidR="00130726" w:rsidRDefault="00F46210" w:rsidP="00130726">
            <w:r>
              <w:t xml:space="preserve">The evidence clearly demonstrates achievement of the relevant Performance Criteria. Assessors should consider in each case: </w:t>
            </w:r>
            <w:r w:rsidRPr="00F46210">
              <w:rPr>
                <w:i/>
                <w:iCs/>
              </w:rPr>
              <w:t>“Would a reasonable person believe, solely on the basis of the evidence provided by the Learner, that they have achieved the relevant Learning Outcomes/Performance Criteria?”</w:t>
            </w:r>
          </w:p>
        </w:tc>
        <w:tc>
          <w:tcPr>
            <w:tcW w:w="850" w:type="dxa"/>
          </w:tcPr>
          <w:p w14:paraId="1025C749" w14:textId="77777777" w:rsidR="00130726" w:rsidRDefault="00130726" w:rsidP="00130726"/>
        </w:tc>
        <w:tc>
          <w:tcPr>
            <w:tcW w:w="1984" w:type="dxa"/>
          </w:tcPr>
          <w:p w14:paraId="145B05ED" w14:textId="77777777" w:rsidR="00130726" w:rsidRDefault="00130726" w:rsidP="00130726"/>
        </w:tc>
      </w:tr>
      <w:tr w:rsidR="00130726" w14:paraId="3B0EECBF" w14:textId="77777777" w:rsidTr="00531791">
        <w:tc>
          <w:tcPr>
            <w:tcW w:w="6516" w:type="dxa"/>
          </w:tcPr>
          <w:p w14:paraId="0F1808A3" w14:textId="46385BE6" w:rsidR="00130726" w:rsidRDefault="00F46210" w:rsidP="00130726">
            <w:r>
              <w:t xml:space="preserve">The evidence is comprehensive, demonstrating the achievement of at least one full Criterion, not merely part of a Criterion, </w:t>
            </w:r>
            <w:r w:rsidRPr="00F46210">
              <w:rPr>
                <w:u w:val="single"/>
              </w:rPr>
              <w:t>unless otherwise stated in the checklist</w:t>
            </w:r>
            <w:r>
              <w:t>.</w:t>
            </w:r>
          </w:p>
        </w:tc>
        <w:tc>
          <w:tcPr>
            <w:tcW w:w="850" w:type="dxa"/>
          </w:tcPr>
          <w:p w14:paraId="280FFCA2" w14:textId="77777777" w:rsidR="00130726" w:rsidRDefault="00130726" w:rsidP="00130726"/>
        </w:tc>
        <w:tc>
          <w:tcPr>
            <w:tcW w:w="1984" w:type="dxa"/>
          </w:tcPr>
          <w:p w14:paraId="085B8BCD" w14:textId="77777777" w:rsidR="00130726" w:rsidRDefault="00130726" w:rsidP="00130726"/>
        </w:tc>
      </w:tr>
      <w:tr w:rsidR="00130726" w14:paraId="16FE14F1" w14:textId="77777777" w:rsidTr="00531791">
        <w:tc>
          <w:tcPr>
            <w:tcW w:w="6516" w:type="dxa"/>
          </w:tcPr>
          <w:p w14:paraId="469D3AD8" w14:textId="08522A85" w:rsidR="00130726" w:rsidRDefault="00F46210" w:rsidP="00130726">
            <w:r>
              <w:t>Real-life client personal details are redacted/censored.</w:t>
            </w:r>
          </w:p>
        </w:tc>
        <w:tc>
          <w:tcPr>
            <w:tcW w:w="850" w:type="dxa"/>
          </w:tcPr>
          <w:p w14:paraId="18E75A0C" w14:textId="77777777" w:rsidR="00130726" w:rsidRDefault="00130726" w:rsidP="00130726"/>
        </w:tc>
        <w:tc>
          <w:tcPr>
            <w:tcW w:w="1984" w:type="dxa"/>
          </w:tcPr>
          <w:p w14:paraId="7E762F36" w14:textId="77777777" w:rsidR="00130726" w:rsidRDefault="00130726" w:rsidP="00130726"/>
        </w:tc>
      </w:tr>
    </w:tbl>
    <w:p w14:paraId="633070A3" w14:textId="6C76B632" w:rsidR="00130726" w:rsidRDefault="00130726" w:rsidP="00130726"/>
    <w:p w14:paraId="70906EFD" w14:textId="524C7563" w:rsidR="00C43D6E" w:rsidRDefault="00C43D6E" w:rsidP="00DE4A36"/>
    <w:p w14:paraId="37560FB1" w14:textId="4FB2477A" w:rsidR="00EF6411" w:rsidRDefault="00EF6411" w:rsidP="00EF6411">
      <w:pPr>
        <w:pStyle w:val="Heading2"/>
      </w:pPr>
      <w:r>
        <w:t>Work-Based Evidence</w:t>
      </w:r>
      <w:r w:rsidR="00DE4A36">
        <w:t xml:space="preserve"> Summary</w:t>
      </w:r>
    </w:p>
    <w:p w14:paraId="2B60F4B4" w14:textId="77777777" w:rsidR="00996A3F" w:rsidRPr="00996A3F" w:rsidRDefault="00996A3F" w:rsidP="00996A3F"/>
    <w:p w14:paraId="25322C8E" w14:textId="77777777" w:rsidR="00996A3F" w:rsidRPr="00914319" w:rsidRDefault="00996A3F" w:rsidP="00996A3F">
      <w:pPr>
        <w:pBdr>
          <w:top w:val="single" w:sz="4" w:space="1" w:color="auto"/>
          <w:left w:val="single" w:sz="4" w:space="4" w:color="auto"/>
          <w:bottom w:val="single" w:sz="4" w:space="1" w:color="auto"/>
          <w:right w:val="single" w:sz="4" w:space="4" w:color="auto"/>
        </w:pBdr>
        <w:rPr>
          <w:b/>
          <w:bCs/>
        </w:rPr>
      </w:pPr>
      <w:r w:rsidRPr="00914319">
        <w:rPr>
          <w:b/>
          <w:bCs/>
        </w:rPr>
        <w:t xml:space="preserve">Where evidence is provided in the form of audio </w:t>
      </w:r>
      <w:r>
        <w:rPr>
          <w:b/>
          <w:bCs/>
        </w:rPr>
        <w:t>and/</w:t>
      </w:r>
      <w:r w:rsidRPr="00914319">
        <w:rPr>
          <w:b/>
          <w:bCs/>
        </w:rPr>
        <w:t>or video recording</w:t>
      </w:r>
      <w:r>
        <w:rPr>
          <w:b/>
          <w:bCs/>
        </w:rPr>
        <w:t>s</w:t>
      </w:r>
      <w:r w:rsidRPr="00914319">
        <w:rPr>
          <w:b/>
          <w:bCs/>
        </w:rPr>
        <w:t>, or transcript</w:t>
      </w:r>
      <w:r>
        <w:rPr>
          <w:b/>
          <w:bCs/>
        </w:rPr>
        <w:t>s</w:t>
      </w:r>
      <w:r w:rsidRPr="00914319">
        <w:rPr>
          <w:b/>
          <w:bCs/>
        </w:rPr>
        <w:t xml:space="preserve"> thereof, Learners must specify the relevant minutes/timings of the recording, and/or pages of the transcript, which they believe evidence </w:t>
      </w:r>
      <w:r>
        <w:rPr>
          <w:b/>
          <w:bCs/>
        </w:rPr>
        <w:t xml:space="preserve">their achievement of </w:t>
      </w:r>
      <w:r w:rsidRPr="00914319">
        <w:rPr>
          <w:b/>
          <w:bCs/>
        </w:rPr>
        <w:t>the specific Performance Criteria.</w:t>
      </w:r>
      <w:r>
        <w:rPr>
          <w:b/>
          <w:bCs/>
        </w:rPr>
        <w:t xml:space="preserve"> Audio and/or video recordings, or transcripts thereof, with no minutes/timings, risk being rejected by Assessors.</w:t>
      </w:r>
    </w:p>
    <w:p w14:paraId="6B56A746" w14:textId="765C14FF" w:rsidR="00D42F94" w:rsidRDefault="00D42F94"/>
    <w:tbl>
      <w:tblPr>
        <w:tblStyle w:val="TableGrid"/>
        <w:tblW w:w="9350" w:type="dxa"/>
        <w:tblLook w:val="04A0" w:firstRow="1" w:lastRow="0" w:firstColumn="1" w:lastColumn="0" w:noHBand="0" w:noVBand="1"/>
      </w:tblPr>
      <w:tblGrid>
        <w:gridCol w:w="3223"/>
        <w:gridCol w:w="328"/>
        <w:gridCol w:w="2256"/>
        <w:gridCol w:w="3543"/>
      </w:tblGrid>
      <w:tr w:rsidR="00996A3F" w14:paraId="11E5EA4E" w14:textId="3FF926DA" w:rsidTr="00996A3F">
        <w:tc>
          <w:tcPr>
            <w:tcW w:w="3223" w:type="dxa"/>
          </w:tcPr>
          <w:p w14:paraId="389FD7AC" w14:textId="1FACE8D3" w:rsidR="00996A3F" w:rsidRPr="00785EE1" w:rsidRDefault="00996A3F" w:rsidP="0036104C">
            <w:pPr>
              <w:jc w:val="center"/>
              <w:rPr>
                <w:b/>
                <w:bCs/>
              </w:rPr>
            </w:pPr>
            <w:r>
              <w:rPr>
                <w:b/>
                <w:bCs/>
              </w:rPr>
              <w:t xml:space="preserve">Performance </w:t>
            </w:r>
            <w:r w:rsidRPr="00785EE1">
              <w:rPr>
                <w:b/>
                <w:bCs/>
              </w:rPr>
              <w:t>Criterion</w:t>
            </w:r>
          </w:p>
        </w:tc>
        <w:tc>
          <w:tcPr>
            <w:tcW w:w="2584" w:type="dxa"/>
            <w:gridSpan w:val="2"/>
          </w:tcPr>
          <w:p w14:paraId="6721AC8F" w14:textId="690BA323" w:rsidR="00996A3F" w:rsidRPr="00785EE1" w:rsidRDefault="00996A3F" w:rsidP="0036104C">
            <w:pPr>
              <w:jc w:val="center"/>
              <w:rPr>
                <w:b/>
                <w:bCs/>
              </w:rPr>
            </w:pPr>
            <w:r>
              <w:rPr>
                <w:b/>
                <w:bCs/>
              </w:rPr>
              <w:t>Evidence Submitted</w:t>
            </w:r>
          </w:p>
        </w:tc>
        <w:tc>
          <w:tcPr>
            <w:tcW w:w="3543" w:type="dxa"/>
          </w:tcPr>
          <w:p w14:paraId="54545488" w14:textId="02C5CD45" w:rsidR="00996A3F" w:rsidRDefault="00996A3F" w:rsidP="0036104C">
            <w:pPr>
              <w:jc w:val="center"/>
              <w:rPr>
                <w:b/>
                <w:bCs/>
              </w:rPr>
            </w:pPr>
            <w:r>
              <w:rPr>
                <w:b/>
                <w:bCs/>
              </w:rPr>
              <w:t>How does it evidence the achievement of the Criterion?</w:t>
            </w:r>
          </w:p>
        </w:tc>
      </w:tr>
      <w:tr w:rsidR="00996A3F" w14:paraId="21847CEA" w14:textId="423BCF5B" w:rsidTr="00996A3F">
        <w:tc>
          <w:tcPr>
            <w:tcW w:w="3223" w:type="dxa"/>
            <w:vMerge w:val="restart"/>
          </w:tcPr>
          <w:p w14:paraId="3C5A6B95" w14:textId="77777777" w:rsidR="00996A3F" w:rsidRPr="0068736F" w:rsidRDefault="00996A3F" w:rsidP="0036104C">
            <w:pPr>
              <w:rPr>
                <w:rFonts w:cstheme="minorHAnsi"/>
                <w:lang w:val="en-GB"/>
              </w:rPr>
            </w:pPr>
            <w:r>
              <w:rPr>
                <w:rFonts w:cstheme="minorHAnsi"/>
                <w:lang w:val="en-GB"/>
              </w:rPr>
              <w:t xml:space="preserve">1.1 </w:t>
            </w:r>
            <w:r w:rsidRPr="0068736F">
              <w:rPr>
                <w:rFonts w:cstheme="minorHAnsi"/>
                <w:lang w:val="en-GB"/>
              </w:rPr>
              <w:t>Deliver an effective, compliant, professional, structured telephone pitch meeting</w:t>
            </w:r>
          </w:p>
        </w:tc>
        <w:tc>
          <w:tcPr>
            <w:tcW w:w="328" w:type="dxa"/>
          </w:tcPr>
          <w:p w14:paraId="418A46B7" w14:textId="3E9822C8" w:rsidR="00996A3F" w:rsidRDefault="00996A3F" w:rsidP="0036104C">
            <w:r>
              <w:t>1</w:t>
            </w:r>
          </w:p>
        </w:tc>
        <w:tc>
          <w:tcPr>
            <w:tcW w:w="2256" w:type="dxa"/>
          </w:tcPr>
          <w:p w14:paraId="332B5C66" w14:textId="503FFAED" w:rsidR="00996A3F" w:rsidRDefault="00996A3F" w:rsidP="0036104C"/>
        </w:tc>
        <w:tc>
          <w:tcPr>
            <w:tcW w:w="3543" w:type="dxa"/>
          </w:tcPr>
          <w:p w14:paraId="0B8EA9C2" w14:textId="77777777" w:rsidR="00996A3F" w:rsidRDefault="00996A3F" w:rsidP="0036104C"/>
        </w:tc>
      </w:tr>
      <w:tr w:rsidR="00996A3F" w14:paraId="460D5E0F" w14:textId="7B1326D4" w:rsidTr="00996A3F">
        <w:tc>
          <w:tcPr>
            <w:tcW w:w="3223" w:type="dxa"/>
            <w:vMerge/>
          </w:tcPr>
          <w:p w14:paraId="2DA039CC" w14:textId="77777777" w:rsidR="00996A3F" w:rsidRDefault="00996A3F" w:rsidP="0036104C">
            <w:pPr>
              <w:rPr>
                <w:rFonts w:cstheme="minorHAnsi"/>
                <w:lang w:val="en-GB"/>
              </w:rPr>
            </w:pPr>
          </w:p>
        </w:tc>
        <w:tc>
          <w:tcPr>
            <w:tcW w:w="328" w:type="dxa"/>
          </w:tcPr>
          <w:p w14:paraId="38661F13" w14:textId="6D7B23F3" w:rsidR="00996A3F" w:rsidRDefault="00996A3F" w:rsidP="0036104C">
            <w:r>
              <w:t>2</w:t>
            </w:r>
          </w:p>
        </w:tc>
        <w:tc>
          <w:tcPr>
            <w:tcW w:w="2256" w:type="dxa"/>
          </w:tcPr>
          <w:p w14:paraId="76D5FFAD" w14:textId="70C7B48B" w:rsidR="00996A3F" w:rsidRDefault="00996A3F" w:rsidP="0036104C"/>
        </w:tc>
        <w:tc>
          <w:tcPr>
            <w:tcW w:w="3543" w:type="dxa"/>
          </w:tcPr>
          <w:p w14:paraId="28C58B6D" w14:textId="77777777" w:rsidR="00996A3F" w:rsidRDefault="00996A3F" w:rsidP="0036104C"/>
        </w:tc>
      </w:tr>
      <w:tr w:rsidR="00996A3F" w14:paraId="212F65BC" w14:textId="3D82AA8A" w:rsidTr="00996A3F">
        <w:tc>
          <w:tcPr>
            <w:tcW w:w="3223" w:type="dxa"/>
            <w:vMerge/>
          </w:tcPr>
          <w:p w14:paraId="6D087752" w14:textId="77777777" w:rsidR="00996A3F" w:rsidRDefault="00996A3F" w:rsidP="0036104C">
            <w:pPr>
              <w:rPr>
                <w:rFonts w:cstheme="minorHAnsi"/>
                <w:lang w:val="en-GB"/>
              </w:rPr>
            </w:pPr>
          </w:p>
        </w:tc>
        <w:tc>
          <w:tcPr>
            <w:tcW w:w="328" w:type="dxa"/>
          </w:tcPr>
          <w:p w14:paraId="1071A1AF" w14:textId="281F248E" w:rsidR="00996A3F" w:rsidRDefault="00996A3F" w:rsidP="0036104C">
            <w:r>
              <w:t>3</w:t>
            </w:r>
          </w:p>
        </w:tc>
        <w:tc>
          <w:tcPr>
            <w:tcW w:w="2256" w:type="dxa"/>
          </w:tcPr>
          <w:p w14:paraId="78D66A2A" w14:textId="40C2E901" w:rsidR="00996A3F" w:rsidRDefault="00996A3F" w:rsidP="0036104C"/>
        </w:tc>
        <w:tc>
          <w:tcPr>
            <w:tcW w:w="3543" w:type="dxa"/>
          </w:tcPr>
          <w:p w14:paraId="58D55715" w14:textId="77777777" w:rsidR="00996A3F" w:rsidRDefault="00996A3F" w:rsidP="0036104C"/>
        </w:tc>
      </w:tr>
      <w:tr w:rsidR="00996A3F" w14:paraId="0A7B234F" w14:textId="0B7AB080" w:rsidTr="00996A3F">
        <w:tc>
          <w:tcPr>
            <w:tcW w:w="3223" w:type="dxa"/>
            <w:vMerge w:val="restart"/>
          </w:tcPr>
          <w:p w14:paraId="383F89EB" w14:textId="411A8C92" w:rsidR="00996A3F" w:rsidRPr="00531791" w:rsidRDefault="00996A3F" w:rsidP="0036104C">
            <w:pPr>
              <w:rPr>
                <w:rFonts w:cstheme="minorHAnsi"/>
                <w:lang w:val="en-GB"/>
              </w:rPr>
            </w:pPr>
            <w:r>
              <w:t>1.2</w:t>
            </w:r>
            <w:r w:rsidRPr="0068736F">
              <w:rPr>
                <w:rFonts w:cstheme="minorHAnsi"/>
                <w:lang w:val="en-GB"/>
              </w:rPr>
              <w:t xml:space="preserve"> Demonstrate the ability to structure and control client meetings effectively</w:t>
            </w:r>
          </w:p>
        </w:tc>
        <w:tc>
          <w:tcPr>
            <w:tcW w:w="328" w:type="dxa"/>
          </w:tcPr>
          <w:p w14:paraId="2CE535D8" w14:textId="4DCA180D" w:rsidR="00996A3F" w:rsidRDefault="00996A3F" w:rsidP="00EF6411">
            <w:r>
              <w:t>1</w:t>
            </w:r>
          </w:p>
        </w:tc>
        <w:tc>
          <w:tcPr>
            <w:tcW w:w="2256" w:type="dxa"/>
          </w:tcPr>
          <w:p w14:paraId="73CFEB19" w14:textId="725473A3" w:rsidR="00996A3F" w:rsidRDefault="00996A3F" w:rsidP="00EF6411"/>
        </w:tc>
        <w:tc>
          <w:tcPr>
            <w:tcW w:w="3543" w:type="dxa"/>
          </w:tcPr>
          <w:p w14:paraId="7CD1D93E" w14:textId="77777777" w:rsidR="00996A3F" w:rsidRDefault="00996A3F" w:rsidP="00EF6411"/>
        </w:tc>
      </w:tr>
      <w:tr w:rsidR="00996A3F" w14:paraId="7AF10AF2" w14:textId="198808F3" w:rsidTr="00996A3F">
        <w:tc>
          <w:tcPr>
            <w:tcW w:w="3223" w:type="dxa"/>
            <w:vMerge/>
          </w:tcPr>
          <w:p w14:paraId="46C17EBB" w14:textId="77777777" w:rsidR="00996A3F" w:rsidRDefault="00996A3F" w:rsidP="0036104C"/>
        </w:tc>
        <w:tc>
          <w:tcPr>
            <w:tcW w:w="328" w:type="dxa"/>
          </w:tcPr>
          <w:p w14:paraId="2F924F8D" w14:textId="5D099AF7" w:rsidR="00996A3F" w:rsidRDefault="00996A3F" w:rsidP="00EF6411">
            <w:r>
              <w:t>2</w:t>
            </w:r>
          </w:p>
        </w:tc>
        <w:tc>
          <w:tcPr>
            <w:tcW w:w="2256" w:type="dxa"/>
          </w:tcPr>
          <w:p w14:paraId="08279C30" w14:textId="704F5C3C" w:rsidR="00996A3F" w:rsidRDefault="00996A3F" w:rsidP="00EF6411"/>
        </w:tc>
        <w:tc>
          <w:tcPr>
            <w:tcW w:w="3543" w:type="dxa"/>
          </w:tcPr>
          <w:p w14:paraId="12CC1BA3" w14:textId="77777777" w:rsidR="00996A3F" w:rsidRDefault="00996A3F" w:rsidP="00EF6411"/>
        </w:tc>
      </w:tr>
      <w:tr w:rsidR="00996A3F" w14:paraId="600A6A3E" w14:textId="3B4CE906" w:rsidTr="00996A3F">
        <w:tc>
          <w:tcPr>
            <w:tcW w:w="3223" w:type="dxa"/>
            <w:vMerge/>
          </w:tcPr>
          <w:p w14:paraId="4BE7B2AD" w14:textId="77777777" w:rsidR="00996A3F" w:rsidRDefault="00996A3F" w:rsidP="0036104C"/>
        </w:tc>
        <w:tc>
          <w:tcPr>
            <w:tcW w:w="328" w:type="dxa"/>
          </w:tcPr>
          <w:p w14:paraId="4EF98336" w14:textId="35D8734A" w:rsidR="00996A3F" w:rsidRDefault="00996A3F" w:rsidP="00EF6411">
            <w:r>
              <w:t>3</w:t>
            </w:r>
          </w:p>
        </w:tc>
        <w:tc>
          <w:tcPr>
            <w:tcW w:w="2256" w:type="dxa"/>
          </w:tcPr>
          <w:p w14:paraId="12BE8692" w14:textId="1B02A17A" w:rsidR="00996A3F" w:rsidRDefault="00996A3F" w:rsidP="00EF6411"/>
        </w:tc>
        <w:tc>
          <w:tcPr>
            <w:tcW w:w="3543" w:type="dxa"/>
          </w:tcPr>
          <w:p w14:paraId="1094567C" w14:textId="77777777" w:rsidR="00996A3F" w:rsidRDefault="00996A3F" w:rsidP="00EF6411"/>
        </w:tc>
      </w:tr>
      <w:tr w:rsidR="00996A3F" w14:paraId="2525F28E" w14:textId="25C69B94" w:rsidTr="00996A3F">
        <w:tc>
          <w:tcPr>
            <w:tcW w:w="3223" w:type="dxa"/>
            <w:vMerge w:val="restart"/>
          </w:tcPr>
          <w:p w14:paraId="31063FAD" w14:textId="77777777" w:rsidR="00996A3F" w:rsidRDefault="00996A3F" w:rsidP="0036104C">
            <w:r>
              <w:t>1.3</w:t>
            </w:r>
            <w:r>
              <w:rPr>
                <w:rFonts w:cstheme="minorHAnsi"/>
              </w:rPr>
              <w:t xml:space="preserve"> Present and explain a set of disclosure documents, including the firm’s business model and how charges work</w:t>
            </w:r>
          </w:p>
        </w:tc>
        <w:tc>
          <w:tcPr>
            <w:tcW w:w="328" w:type="dxa"/>
          </w:tcPr>
          <w:p w14:paraId="02527FDA" w14:textId="4BCBB241" w:rsidR="00996A3F" w:rsidRDefault="00996A3F" w:rsidP="00EF6411">
            <w:r>
              <w:t>1</w:t>
            </w:r>
          </w:p>
        </w:tc>
        <w:tc>
          <w:tcPr>
            <w:tcW w:w="2256" w:type="dxa"/>
          </w:tcPr>
          <w:p w14:paraId="699C1D89" w14:textId="552B89CE" w:rsidR="00996A3F" w:rsidRDefault="00996A3F" w:rsidP="00EF6411"/>
        </w:tc>
        <w:tc>
          <w:tcPr>
            <w:tcW w:w="3543" w:type="dxa"/>
          </w:tcPr>
          <w:p w14:paraId="4F4B5003" w14:textId="77777777" w:rsidR="00996A3F" w:rsidRDefault="00996A3F" w:rsidP="00EF6411"/>
        </w:tc>
      </w:tr>
      <w:tr w:rsidR="00996A3F" w14:paraId="23ED1CA9" w14:textId="1749555D" w:rsidTr="00996A3F">
        <w:tc>
          <w:tcPr>
            <w:tcW w:w="3223" w:type="dxa"/>
            <w:vMerge/>
          </w:tcPr>
          <w:p w14:paraId="3A045691" w14:textId="77777777" w:rsidR="00996A3F" w:rsidRDefault="00996A3F" w:rsidP="0036104C">
            <w:pPr>
              <w:rPr>
                <w:rFonts w:cstheme="minorHAnsi"/>
                <w:lang w:val="en-GB"/>
              </w:rPr>
            </w:pPr>
          </w:p>
        </w:tc>
        <w:tc>
          <w:tcPr>
            <w:tcW w:w="328" w:type="dxa"/>
          </w:tcPr>
          <w:p w14:paraId="326EF18A" w14:textId="60823AC8" w:rsidR="00996A3F" w:rsidRPr="00EF6411" w:rsidRDefault="00996A3F" w:rsidP="00EF6411">
            <w:pPr>
              <w:rPr>
                <w:rFonts w:cstheme="minorHAnsi"/>
                <w:lang w:val="en-GB"/>
              </w:rPr>
            </w:pPr>
            <w:r>
              <w:rPr>
                <w:rFonts w:cstheme="minorHAnsi"/>
                <w:lang w:val="en-GB"/>
              </w:rPr>
              <w:t>2</w:t>
            </w:r>
          </w:p>
        </w:tc>
        <w:tc>
          <w:tcPr>
            <w:tcW w:w="2256" w:type="dxa"/>
          </w:tcPr>
          <w:p w14:paraId="5379DA15" w14:textId="31FF83C5" w:rsidR="00996A3F" w:rsidRPr="00EF6411" w:rsidRDefault="00996A3F" w:rsidP="00EF6411">
            <w:pPr>
              <w:rPr>
                <w:rFonts w:cstheme="minorHAnsi"/>
                <w:lang w:val="en-GB"/>
              </w:rPr>
            </w:pPr>
          </w:p>
        </w:tc>
        <w:tc>
          <w:tcPr>
            <w:tcW w:w="3543" w:type="dxa"/>
          </w:tcPr>
          <w:p w14:paraId="735C9531" w14:textId="77777777" w:rsidR="00996A3F" w:rsidRPr="00EF6411" w:rsidRDefault="00996A3F" w:rsidP="00EF6411">
            <w:pPr>
              <w:rPr>
                <w:rFonts w:cstheme="minorHAnsi"/>
                <w:lang w:val="en-GB"/>
              </w:rPr>
            </w:pPr>
          </w:p>
        </w:tc>
      </w:tr>
      <w:tr w:rsidR="00996A3F" w14:paraId="33366F53" w14:textId="41D472C9" w:rsidTr="00996A3F">
        <w:tc>
          <w:tcPr>
            <w:tcW w:w="3223" w:type="dxa"/>
            <w:vMerge/>
          </w:tcPr>
          <w:p w14:paraId="47434BCD" w14:textId="77777777" w:rsidR="00996A3F" w:rsidRDefault="00996A3F" w:rsidP="0036104C">
            <w:pPr>
              <w:rPr>
                <w:rFonts w:cstheme="minorHAnsi"/>
                <w:lang w:val="en-GB"/>
              </w:rPr>
            </w:pPr>
          </w:p>
        </w:tc>
        <w:tc>
          <w:tcPr>
            <w:tcW w:w="328" w:type="dxa"/>
          </w:tcPr>
          <w:p w14:paraId="3E0861EF" w14:textId="7F15FC52" w:rsidR="00996A3F" w:rsidRPr="00EF6411" w:rsidRDefault="00996A3F" w:rsidP="00EF6411">
            <w:pPr>
              <w:rPr>
                <w:rFonts w:cstheme="minorHAnsi"/>
                <w:lang w:val="en-GB"/>
              </w:rPr>
            </w:pPr>
            <w:r>
              <w:rPr>
                <w:rFonts w:cstheme="minorHAnsi"/>
                <w:lang w:val="en-GB"/>
              </w:rPr>
              <w:t>3</w:t>
            </w:r>
          </w:p>
        </w:tc>
        <w:tc>
          <w:tcPr>
            <w:tcW w:w="2256" w:type="dxa"/>
          </w:tcPr>
          <w:p w14:paraId="7BBFD042" w14:textId="653504DC" w:rsidR="00996A3F" w:rsidRPr="00EF6411" w:rsidRDefault="00996A3F" w:rsidP="00EF6411">
            <w:pPr>
              <w:rPr>
                <w:rFonts w:cstheme="minorHAnsi"/>
                <w:lang w:val="en-GB"/>
              </w:rPr>
            </w:pPr>
          </w:p>
        </w:tc>
        <w:tc>
          <w:tcPr>
            <w:tcW w:w="3543" w:type="dxa"/>
          </w:tcPr>
          <w:p w14:paraId="0E4457C6" w14:textId="77777777" w:rsidR="00996A3F" w:rsidRPr="00EF6411" w:rsidRDefault="00996A3F" w:rsidP="00EF6411">
            <w:pPr>
              <w:rPr>
                <w:rFonts w:cstheme="minorHAnsi"/>
                <w:lang w:val="en-GB"/>
              </w:rPr>
            </w:pPr>
          </w:p>
        </w:tc>
      </w:tr>
      <w:tr w:rsidR="00996A3F" w14:paraId="689D08A3" w14:textId="6EE7F6BB" w:rsidTr="00996A3F">
        <w:tc>
          <w:tcPr>
            <w:tcW w:w="3223" w:type="dxa"/>
            <w:vMerge w:val="restart"/>
          </w:tcPr>
          <w:p w14:paraId="3BD6E6A3" w14:textId="77777777" w:rsidR="00996A3F" w:rsidRDefault="00996A3F" w:rsidP="0036104C">
            <w:r>
              <w:rPr>
                <w:rFonts w:cstheme="minorHAnsi"/>
                <w:lang w:val="en-GB"/>
              </w:rPr>
              <w:t xml:space="preserve">1.4 Establish and agree SMART investment planning objectives with the client, including critical </w:t>
            </w:r>
            <w:r>
              <w:rPr>
                <w:rFonts w:cstheme="minorHAnsi"/>
                <w:lang w:val="en-GB"/>
              </w:rPr>
              <w:lastRenderedPageBreak/>
              <w:t>assessment of their potential achievability</w:t>
            </w:r>
          </w:p>
        </w:tc>
        <w:tc>
          <w:tcPr>
            <w:tcW w:w="328" w:type="dxa"/>
          </w:tcPr>
          <w:p w14:paraId="78BCD0DE" w14:textId="097DC4B0" w:rsidR="00996A3F" w:rsidRPr="00EF6411" w:rsidRDefault="00996A3F" w:rsidP="00EF6411">
            <w:pPr>
              <w:rPr>
                <w:rFonts w:cstheme="minorHAnsi"/>
                <w:lang w:val="en-GB"/>
              </w:rPr>
            </w:pPr>
            <w:r>
              <w:rPr>
                <w:rFonts w:cstheme="minorHAnsi"/>
                <w:lang w:val="en-GB"/>
              </w:rPr>
              <w:lastRenderedPageBreak/>
              <w:t>1</w:t>
            </w:r>
          </w:p>
        </w:tc>
        <w:tc>
          <w:tcPr>
            <w:tcW w:w="2256" w:type="dxa"/>
          </w:tcPr>
          <w:p w14:paraId="50E7D32B" w14:textId="62A1EAE2" w:rsidR="00996A3F" w:rsidRPr="00EF6411" w:rsidRDefault="00996A3F" w:rsidP="00EF6411">
            <w:pPr>
              <w:rPr>
                <w:rFonts w:cstheme="minorHAnsi"/>
                <w:lang w:val="en-GB"/>
              </w:rPr>
            </w:pPr>
          </w:p>
        </w:tc>
        <w:tc>
          <w:tcPr>
            <w:tcW w:w="3543" w:type="dxa"/>
          </w:tcPr>
          <w:p w14:paraId="53F15FCA" w14:textId="77777777" w:rsidR="00996A3F" w:rsidRPr="00EF6411" w:rsidRDefault="00996A3F" w:rsidP="00EF6411">
            <w:pPr>
              <w:rPr>
                <w:rFonts w:cstheme="minorHAnsi"/>
                <w:lang w:val="en-GB"/>
              </w:rPr>
            </w:pPr>
          </w:p>
        </w:tc>
      </w:tr>
      <w:tr w:rsidR="00996A3F" w14:paraId="59F3EA73" w14:textId="6DF4ABF6" w:rsidTr="00996A3F">
        <w:tc>
          <w:tcPr>
            <w:tcW w:w="3223" w:type="dxa"/>
            <w:vMerge/>
          </w:tcPr>
          <w:p w14:paraId="12E63E67" w14:textId="77777777" w:rsidR="00996A3F" w:rsidRDefault="00996A3F" w:rsidP="0036104C">
            <w:pPr>
              <w:rPr>
                <w:rFonts w:cstheme="minorHAnsi"/>
                <w:lang w:val="en-GB"/>
              </w:rPr>
            </w:pPr>
          </w:p>
        </w:tc>
        <w:tc>
          <w:tcPr>
            <w:tcW w:w="328" w:type="dxa"/>
          </w:tcPr>
          <w:p w14:paraId="37430AA4" w14:textId="38EF40D2" w:rsidR="00996A3F" w:rsidRDefault="00996A3F" w:rsidP="0036104C">
            <w:r>
              <w:t>2</w:t>
            </w:r>
          </w:p>
        </w:tc>
        <w:tc>
          <w:tcPr>
            <w:tcW w:w="2256" w:type="dxa"/>
          </w:tcPr>
          <w:p w14:paraId="25F4B88E" w14:textId="7EA5BCA5" w:rsidR="00996A3F" w:rsidRDefault="00996A3F" w:rsidP="0036104C"/>
        </w:tc>
        <w:tc>
          <w:tcPr>
            <w:tcW w:w="3543" w:type="dxa"/>
          </w:tcPr>
          <w:p w14:paraId="5E75E591" w14:textId="77777777" w:rsidR="00996A3F" w:rsidRDefault="00996A3F" w:rsidP="0036104C"/>
        </w:tc>
      </w:tr>
      <w:tr w:rsidR="00996A3F" w14:paraId="00253A16" w14:textId="6BF4C669" w:rsidTr="00996A3F">
        <w:tc>
          <w:tcPr>
            <w:tcW w:w="3223" w:type="dxa"/>
            <w:vMerge/>
          </w:tcPr>
          <w:p w14:paraId="7D7628C6" w14:textId="77777777" w:rsidR="00996A3F" w:rsidRDefault="00996A3F" w:rsidP="0036104C">
            <w:pPr>
              <w:rPr>
                <w:rFonts w:cstheme="minorHAnsi"/>
                <w:lang w:val="en-GB"/>
              </w:rPr>
            </w:pPr>
          </w:p>
        </w:tc>
        <w:tc>
          <w:tcPr>
            <w:tcW w:w="328" w:type="dxa"/>
          </w:tcPr>
          <w:p w14:paraId="5C1C623C" w14:textId="14C6DED4" w:rsidR="00996A3F" w:rsidRDefault="00996A3F" w:rsidP="0036104C">
            <w:r>
              <w:t>3</w:t>
            </w:r>
          </w:p>
        </w:tc>
        <w:tc>
          <w:tcPr>
            <w:tcW w:w="2256" w:type="dxa"/>
          </w:tcPr>
          <w:p w14:paraId="39071C75" w14:textId="21FC036E" w:rsidR="00996A3F" w:rsidRDefault="00996A3F" w:rsidP="0036104C"/>
        </w:tc>
        <w:tc>
          <w:tcPr>
            <w:tcW w:w="3543" w:type="dxa"/>
          </w:tcPr>
          <w:p w14:paraId="286CA913" w14:textId="77777777" w:rsidR="00996A3F" w:rsidRDefault="00996A3F" w:rsidP="0036104C"/>
        </w:tc>
      </w:tr>
      <w:tr w:rsidR="00996A3F" w14:paraId="74E142E5" w14:textId="6B9F0C5A" w:rsidTr="00996A3F">
        <w:tc>
          <w:tcPr>
            <w:tcW w:w="3223" w:type="dxa"/>
            <w:vMerge w:val="restart"/>
          </w:tcPr>
          <w:p w14:paraId="6B614442" w14:textId="77777777" w:rsidR="00996A3F" w:rsidRDefault="00996A3F" w:rsidP="0036104C">
            <w:r>
              <w:t>1.5</w:t>
            </w:r>
            <w:r w:rsidRPr="00432F3A">
              <w:rPr>
                <w:rFonts w:cstheme="minorHAnsi"/>
              </w:rPr>
              <w:t xml:space="preserve"> Critically </w:t>
            </w:r>
            <w:r>
              <w:rPr>
                <w:rFonts w:cstheme="minorHAnsi"/>
              </w:rPr>
              <w:t>assess and agree</w:t>
            </w:r>
            <w:r w:rsidRPr="00432F3A">
              <w:rPr>
                <w:rFonts w:cstheme="minorHAnsi"/>
              </w:rPr>
              <w:t xml:space="preserve"> the risk profile of </w:t>
            </w:r>
            <w:r>
              <w:rPr>
                <w:rFonts w:cstheme="minorHAnsi"/>
              </w:rPr>
              <w:t xml:space="preserve">a </w:t>
            </w:r>
            <w:r w:rsidRPr="00432F3A">
              <w:rPr>
                <w:rFonts w:cstheme="minorHAnsi"/>
              </w:rPr>
              <w:t>retail client, as a combination of their attitude to risk and capacity for loss</w:t>
            </w:r>
          </w:p>
        </w:tc>
        <w:tc>
          <w:tcPr>
            <w:tcW w:w="328" w:type="dxa"/>
          </w:tcPr>
          <w:p w14:paraId="15A40040" w14:textId="2C5F39C4" w:rsidR="00996A3F" w:rsidRPr="00EF6411" w:rsidRDefault="00996A3F" w:rsidP="00EF6411">
            <w:pPr>
              <w:rPr>
                <w:rFonts w:cstheme="minorHAnsi"/>
              </w:rPr>
            </w:pPr>
            <w:r>
              <w:rPr>
                <w:rFonts w:cstheme="minorHAnsi"/>
              </w:rPr>
              <w:t>1</w:t>
            </w:r>
          </w:p>
        </w:tc>
        <w:tc>
          <w:tcPr>
            <w:tcW w:w="2256" w:type="dxa"/>
          </w:tcPr>
          <w:p w14:paraId="57A1CA78" w14:textId="47F17861" w:rsidR="00996A3F" w:rsidRPr="00EF6411" w:rsidRDefault="00996A3F" w:rsidP="00EF6411">
            <w:pPr>
              <w:rPr>
                <w:rFonts w:cstheme="minorHAnsi"/>
              </w:rPr>
            </w:pPr>
          </w:p>
        </w:tc>
        <w:tc>
          <w:tcPr>
            <w:tcW w:w="3543" w:type="dxa"/>
          </w:tcPr>
          <w:p w14:paraId="4FA9B95A" w14:textId="77777777" w:rsidR="00996A3F" w:rsidRPr="00EF6411" w:rsidRDefault="00996A3F" w:rsidP="00EF6411">
            <w:pPr>
              <w:rPr>
                <w:rFonts w:cstheme="minorHAnsi"/>
              </w:rPr>
            </w:pPr>
          </w:p>
        </w:tc>
      </w:tr>
      <w:tr w:rsidR="00996A3F" w14:paraId="297A2E2A" w14:textId="3D3897D3" w:rsidTr="00996A3F">
        <w:tc>
          <w:tcPr>
            <w:tcW w:w="3223" w:type="dxa"/>
            <w:vMerge/>
          </w:tcPr>
          <w:p w14:paraId="6643476B" w14:textId="77777777" w:rsidR="00996A3F" w:rsidRDefault="00996A3F" w:rsidP="0036104C">
            <w:pPr>
              <w:rPr>
                <w:rFonts w:cstheme="minorHAnsi"/>
                <w:lang w:val="en-GB"/>
              </w:rPr>
            </w:pPr>
          </w:p>
        </w:tc>
        <w:tc>
          <w:tcPr>
            <w:tcW w:w="328" w:type="dxa"/>
          </w:tcPr>
          <w:p w14:paraId="54D8FE08" w14:textId="5C37EA5F" w:rsidR="00996A3F" w:rsidRDefault="00996A3F" w:rsidP="0036104C">
            <w:r>
              <w:t>2</w:t>
            </w:r>
          </w:p>
        </w:tc>
        <w:tc>
          <w:tcPr>
            <w:tcW w:w="2256" w:type="dxa"/>
          </w:tcPr>
          <w:p w14:paraId="3E17B8CD" w14:textId="4FAA5703" w:rsidR="00996A3F" w:rsidRDefault="00996A3F" w:rsidP="0036104C"/>
        </w:tc>
        <w:tc>
          <w:tcPr>
            <w:tcW w:w="3543" w:type="dxa"/>
          </w:tcPr>
          <w:p w14:paraId="3F25433B" w14:textId="77777777" w:rsidR="00996A3F" w:rsidRDefault="00996A3F" w:rsidP="0036104C"/>
        </w:tc>
      </w:tr>
      <w:tr w:rsidR="00996A3F" w14:paraId="797B6DF6" w14:textId="13911683" w:rsidTr="00996A3F">
        <w:tc>
          <w:tcPr>
            <w:tcW w:w="3223" w:type="dxa"/>
            <w:vMerge/>
          </w:tcPr>
          <w:p w14:paraId="4F49DCE5" w14:textId="77777777" w:rsidR="00996A3F" w:rsidRDefault="00996A3F" w:rsidP="0036104C">
            <w:pPr>
              <w:rPr>
                <w:rFonts w:cstheme="minorHAnsi"/>
                <w:lang w:val="en-GB"/>
              </w:rPr>
            </w:pPr>
          </w:p>
        </w:tc>
        <w:tc>
          <w:tcPr>
            <w:tcW w:w="328" w:type="dxa"/>
          </w:tcPr>
          <w:p w14:paraId="5B13627C" w14:textId="68271401" w:rsidR="00996A3F" w:rsidRDefault="00996A3F" w:rsidP="0036104C">
            <w:r>
              <w:t>3</w:t>
            </w:r>
          </w:p>
        </w:tc>
        <w:tc>
          <w:tcPr>
            <w:tcW w:w="2256" w:type="dxa"/>
          </w:tcPr>
          <w:p w14:paraId="5FAC1CA6" w14:textId="239660FC" w:rsidR="00996A3F" w:rsidRDefault="00996A3F" w:rsidP="0036104C"/>
        </w:tc>
        <w:tc>
          <w:tcPr>
            <w:tcW w:w="3543" w:type="dxa"/>
          </w:tcPr>
          <w:p w14:paraId="40195E88" w14:textId="77777777" w:rsidR="00996A3F" w:rsidRDefault="00996A3F" w:rsidP="0036104C"/>
        </w:tc>
      </w:tr>
      <w:tr w:rsidR="00996A3F" w14:paraId="7DC9D98B" w14:textId="284C5110" w:rsidTr="00996A3F">
        <w:tc>
          <w:tcPr>
            <w:tcW w:w="3223" w:type="dxa"/>
            <w:vMerge w:val="restart"/>
          </w:tcPr>
          <w:p w14:paraId="4F7C4F5F" w14:textId="328F8AF7" w:rsidR="00996A3F" w:rsidRPr="00531791" w:rsidRDefault="00996A3F" w:rsidP="0036104C">
            <w:pPr>
              <w:rPr>
                <w:rFonts w:cstheme="minorHAnsi"/>
              </w:rPr>
            </w:pPr>
            <w:r>
              <w:t>1.6</w:t>
            </w:r>
            <w:r w:rsidRPr="0068736F">
              <w:rPr>
                <w:rFonts w:cstheme="minorHAnsi"/>
              </w:rPr>
              <w:t xml:space="preserve"> Explain to retail clients the main features, advantages, and disadvantages of the main investment strategies</w:t>
            </w:r>
          </w:p>
        </w:tc>
        <w:tc>
          <w:tcPr>
            <w:tcW w:w="328" w:type="dxa"/>
          </w:tcPr>
          <w:p w14:paraId="12D297DC" w14:textId="3E374DDE" w:rsidR="00996A3F" w:rsidRDefault="00996A3F" w:rsidP="00EF6411">
            <w:r>
              <w:t>1</w:t>
            </w:r>
          </w:p>
        </w:tc>
        <w:tc>
          <w:tcPr>
            <w:tcW w:w="2256" w:type="dxa"/>
          </w:tcPr>
          <w:p w14:paraId="30D1DAF6" w14:textId="11B61F11" w:rsidR="00996A3F" w:rsidRDefault="00996A3F" w:rsidP="00EF6411"/>
        </w:tc>
        <w:tc>
          <w:tcPr>
            <w:tcW w:w="3543" w:type="dxa"/>
          </w:tcPr>
          <w:p w14:paraId="12CE9B7F" w14:textId="77777777" w:rsidR="00996A3F" w:rsidRDefault="00996A3F" w:rsidP="00EF6411"/>
        </w:tc>
      </w:tr>
      <w:tr w:rsidR="00996A3F" w14:paraId="704BF3B2" w14:textId="1B3011F5" w:rsidTr="00996A3F">
        <w:tc>
          <w:tcPr>
            <w:tcW w:w="3223" w:type="dxa"/>
            <w:vMerge/>
          </w:tcPr>
          <w:p w14:paraId="0F366CE8" w14:textId="77777777" w:rsidR="00996A3F" w:rsidRDefault="00996A3F" w:rsidP="0036104C">
            <w:pPr>
              <w:rPr>
                <w:rFonts w:cstheme="minorHAnsi"/>
                <w:lang w:val="en-GB"/>
              </w:rPr>
            </w:pPr>
          </w:p>
        </w:tc>
        <w:tc>
          <w:tcPr>
            <w:tcW w:w="328" w:type="dxa"/>
          </w:tcPr>
          <w:p w14:paraId="2D027C0E" w14:textId="6AB31FE1" w:rsidR="00996A3F" w:rsidRDefault="00996A3F" w:rsidP="0036104C">
            <w:r>
              <w:t>2</w:t>
            </w:r>
          </w:p>
        </w:tc>
        <w:tc>
          <w:tcPr>
            <w:tcW w:w="2256" w:type="dxa"/>
          </w:tcPr>
          <w:p w14:paraId="35FCC18B" w14:textId="34188DBE" w:rsidR="00996A3F" w:rsidRDefault="00996A3F" w:rsidP="0036104C"/>
        </w:tc>
        <w:tc>
          <w:tcPr>
            <w:tcW w:w="3543" w:type="dxa"/>
          </w:tcPr>
          <w:p w14:paraId="1E2DAE09" w14:textId="77777777" w:rsidR="00996A3F" w:rsidRDefault="00996A3F" w:rsidP="0036104C"/>
        </w:tc>
      </w:tr>
      <w:tr w:rsidR="00996A3F" w14:paraId="1C26FC70" w14:textId="597A546D" w:rsidTr="00996A3F">
        <w:tc>
          <w:tcPr>
            <w:tcW w:w="3223" w:type="dxa"/>
            <w:vMerge/>
          </w:tcPr>
          <w:p w14:paraId="2CD0E9FA" w14:textId="77777777" w:rsidR="00996A3F" w:rsidRDefault="00996A3F" w:rsidP="0036104C">
            <w:pPr>
              <w:rPr>
                <w:rFonts w:cstheme="minorHAnsi"/>
                <w:lang w:val="en-GB"/>
              </w:rPr>
            </w:pPr>
          </w:p>
        </w:tc>
        <w:tc>
          <w:tcPr>
            <w:tcW w:w="328" w:type="dxa"/>
          </w:tcPr>
          <w:p w14:paraId="54F03F76" w14:textId="74DAD998" w:rsidR="00996A3F" w:rsidRDefault="00996A3F" w:rsidP="0036104C">
            <w:r>
              <w:t>3</w:t>
            </w:r>
          </w:p>
        </w:tc>
        <w:tc>
          <w:tcPr>
            <w:tcW w:w="2256" w:type="dxa"/>
          </w:tcPr>
          <w:p w14:paraId="65ACEE77" w14:textId="535DEA3E" w:rsidR="00996A3F" w:rsidRDefault="00996A3F" w:rsidP="0036104C"/>
        </w:tc>
        <w:tc>
          <w:tcPr>
            <w:tcW w:w="3543" w:type="dxa"/>
          </w:tcPr>
          <w:p w14:paraId="4505CC8A" w14:textId="77777777" w:rsidR="00996A3F" w:rsidRDefault="00996A3F" w:rsidP="0036104C"/>
        </w:tc>
      </w:tr>
      <w:tr w:rsidR="00996A3F" w14:paraId="291AB2E1" w14:textId="0A84960A" w:rsidTr="00996A3F">
        <w:trPr>
          <w:trHeight w:val="1175"/>
        </w:trPr>
        <w:tc>
          <w:tcPr>
            <w:tcW w:w="3223" w:type="dxa"/>
          </w:tcPr>
          <w:p w14:paraId="2A97556A" w14:textId="558B61FE" w:rsidR="00996A3F" w:rsidRPr="00EF6411" w:rsidRDefault="00996A3F" w:rsidP="0036104C">
            <w:pPr>
              <w:rPr>
                <w:rFonts w:cstheme="minorHAnsi"/>
                <w:b/>
                <w:bCs/>
              </w:rPr>
            </w:pPr>
            <w:r>
              <w:rPr>
                <w:rFonts w:cstheme="minorHAnsi"/>
              </w:rPr>
              <w:t xml:space="preserve">2.1 </w:t>
            </w:r>
            <w:r w:rsidRPr="0068736F">
              <w:rPr>
                <w:rFonts w:cstheme="minorHAnsi"/>
              </w:rPr>
              <w:t>Produce a professional, compliant suitability report comprising a piece of innovative investment advice, the client’s objectives, the reasons why the advice is suitable, and any disadvantages of the advice</w:t>
            </w:r>
          </w:p>
        </w:tc>
        <w:tc>
          <w:tcPr>
            <w:tcW w:w="328" w:type="dxa"/>
          </w:tcPr>
          <w:p w14:paraId="113CE645" w14:textId="0ADA9AC7" w:rsidR="00996A3F" w:rsidRPr="00A4271B" w:rsidRDefault="00996A3F" w:rsidP="0036104C">
            <w:pPr>
              <w:rPr>
                <w:rFonts w:cstheme="minorHAnsi"/>
              </w:rPr>
            </w:pPr>
            <w:r>
              <w:rPr>
                <w:rFonts w:cstheme="minorHAnsi"/>
              </w:rPr>
              <w:t>1</w:t>
            </w:r>
          </w:p>
        </w:tc>
        <w:tc>
          <w:tcPr>
            <w:tcW w:w="2256" w:type="dxa"/>
          </w:tcPr>
          <w:p w14:paraId="7C782B1B" w14:textId="4279E9DC" w:rsidR="00996A3F" w:rsidRPr="00A4271B" w:rsidRDefault="00996A3F" w:rsidP="0036104C">
            <w:pPr>
              <w:rPr>
                <w:rFonts w:cstheme="minorHAnsi"/>
              </w:rPr>
            </w:pPr>
            <w:r w:rsidRPr="004C542F">
              <w:rPr>
                <w:b/>
                <w:bCs/>
                <w:i/>
                <w:iCs/>
              </w:rPr>
              <w:t xml:space="preserve">This is only </w:t>
            </w:r>
            <w:r>
              <w:rPr>
                <w:b/>
                <w:bCs/>
                <w:i/>
                <w:iCs/>
              </w:rPr>
              <w:t>required</w:t>
            </w:r>
            <w:r w:rsidRPr="004C542F">
              <w:rPr>
                <w:b/>
                <w:bCs/>
                <w:i/>
                <w:iCs/>
              </w:rPr>
              <w:t xml:space="preserve"> where innovation was not evident in the written assignment.</w:t>
            </w:r>
          </w:p>
        </w:tc>
        <w:tc>
          <w:tcPr>
            <w:tcW w:w="3543" w:type="dxa"/>
          </w:tcPr>
          <w:p w14:paraId="1B7CB130" w14:textId="2FA7474C" w:rsidR="00996A3F" w:rsidRPr="004C542F" w:rsidRDefault="00996A3F" w:rsidP="0036104C">
            <w:pPr>
              <w:rPr>
                <w:b/>
                <w:bCs/>
                <w:i/>
                <w:iCs/>
              </w:rPr>
            </w:pPr>
          </w:p>
        </w:tc>
      </w:tr>
      <w:tr w:rsidR="00996A3F" w14:paraId="6B39608D" w14:textId="19A630B8" w:rsidTr="00996A3F">
        <w:tc>
          <w:tcPr>
            <w:tcW w:w="3223" w:type="dxa"/>
          </w:tcPr>
          <w:p w14:paraId="2CA33900" w14:textId="20379D77" w:rsidR="00996A3F" w:rsidRDefault="00996A3F" w:rsidP="0036104C">
            <w:pPr>
              <w:rPr>
                <w:rFonts w:cstheme="minorHAnsi"/>
              </w:rPr>
            </w:pPr>
            <w:r>
              <w:t>2.2</w:t>
            </w:r>
            <w:r w:rsidRPr="0068736F">
              <w:rPr>
                <w:rFonts w:cstheme="minorHAnsi"/>
              </w:rPr>
              <w:t xml:space="preserve"> Demonstrate the suitability of the advice via deterministic and/or stochastic cashflow models</w:t>
            </w:r>
          </w:p>
        </w:tc>
        <w:tc>
          <w:tcPr>
            <w:tcW w:w="6127" w:type="dxa"/>
            <w:gridSpan w:val="3"/>
            <w:shd w:val="clear" w:color="auto" w:fill="BFBFBF" w:themeFill="background1" w:themeFillShade="BF"/>
          </w:tcPr>
          <w:p w14:paraId="618106BD" w14:textId="77777777" w:rsidR="00996A3F" w:rsidRDefault="00996A3F" w:rsidP="00996A3F">
            <w:pPr>
              <w:jc w:val="center"/>
            </w:pPr>
          </w:p>
          <w:p w14:paraId="17A7B1C0" w14:textId="2DEC6866" w:rsidR="00996A3F" w:rsidRDefault="00996A3F" w:rsidP="00996A3F">
            <w:pPr>
              <w:jc w:val="center"/>
            </w:pPr>
            <w:r w:rsidRPr="00531791">
              <w:rPr>
                <w:b/>
                <w:bCs/>
                <w:i/>
                <w:iCs/>
              </w:rPr>
              <w:t>N/A</w:t>
            </w:r>
          </w:p>
        </w:tc>
      </w:tr>
      <w:tr w:rsidR="00996A3F" w14:paraId="7E9AA614" w14:textId="175AE15A" w:rsidTr="00996A3F">
        <w:tc>
          <w:tcPr>
            <w:tcW w:w="3223" w:type="dxa"/>
            <w:vMerge w:val="restart"/>
          </w:tcPr>
          <w:p w14:paraId="33C5D321" w14:textId="72348DF4" w:rsidR="00996A3F" w:rsidRPr="00EF6411" w:rsidRDefault="00996A3F" w:rsidP="0036104C">
            <w:pPr>
              <w:rPr>
                <w:rFonts w:cstheme="minorHAnsi"/>
              </w:rPr>
            </w:pPr>
            <w:r>
              <w:rPr>
                <w:rFonts w:cstheme="minorHAnsi"/>
              </w:rPr>
              <w:t xml:space="preserve">3.1 </w:t>
            </w:r>
            <w:r w:rsidRPr="00654E25">
              <w:rPr>
                <w:rFonts w:cstheme="minorHAnsi"/>
              </w:rPr>
              <w:t>Professionally and compliantly present an innovative investment plan, along with corresponding regulatory supporting documents, answering any client questions, and gaining the client’s agreement to proceed with the advice</w:t>
            </w:r>
          </w:p>
        </w:tc>
        <w:tc>
          <w:tcPr>
            <w:tcW w:w="328" w:type="dxa"/>
          </w:tcPr>
          <w:p w14:paraId="30EACB26" w14:textId="13ED9A70" w:rsidR="00996A3F" w:rsidRPr="00F12EBE" w:rsidRDefault="00996A3F" w:rsidP="00EF6411">
            <w:r>
              <w:t>1</w:t>
            </w:r>
          </w:p>
        </w:tc>
        <w:tc>
          <w:tcPr>
            <w:tcW w:w="2256" w:type="dxa"/>
          </w:tcPr>
          <w:p w14:paraId="3D0EDF55" w14:textId="49E352C2" w:rsidR="00996A3F" w:rsidRPr="00F12EBE" w:rsidRDefault="00996A3F" w:rsidP="00EF6411"/>
        </w:tc>
        <w:tc>
          <w:tcPr>
            <w:tcW w:w="3543" w:type="dxa"/>
          </w:tcPr>
          <w:p w14:paraId="148401EE" w14:textId="77777777" w:rsidR="00996A3F" w:rsidRPr="00F12EBE" w:rsidRDefault="00996A3F" w:rsidP="00EF6411"/>
        </w:tc>
      </w:tr>
      <w:tr w:rsidR="00996A3F" w14:paraId="04CB050E" w14:textId="274ABED6" w:rsidTr="00996A3F">
        <w:tc>
          <w:tcPr>
            <w:tcW w:w="3223" w:type="dxa"/>
            <w:vMerge/>
          </w:tcPr>
          <w:p w14:paraId="5C633BDE" w14:textId="77777777" w:rsidR="00996A3F" w:rsidRDefault="00996A3F" w:rsidP="0036104C">
            <w:pPr>
              <w:rPr>
                <w:rFonts w:cstheme="minorHAnsi"/>
              </w:rPr>
            </w:pPr>
          </w:p>
        </w:tc>
        <w:tc>
          <w:tcPr>
            <w:tcW w:w="328" w:type="dxa"/>
          </w:tcPr>
          <w:p w14:paraId="629D7D13" w14:textId="1D4A6AB8" w:rsidR="00996A3F" w:rsidRPr="00F12EBE" w:rsidRDefault="00996A3F" w:rsidP="00EF6411">
            <w:r>
              <w:t>2</w:t>
            </w:r>
          </w:p>
        </w:tc>
        <w:tc>
          <w:tcPr>
            <w:tcW w:w="2256" w:type="dxa"/>
          </w:tcPr>
          <w:p w14:paraId="65FC9893" w14:textId="3A802F25" w:rsidR="00996A3F" w:rsidRPr="00F12EBE" w:rsidRDefault="00996A3F" w:rsidP="00EF6411"/>
        </w:tc>
        <w:tc>
          <w:tcPr>
            <w:tcW w:w="3543" w:type="dxa"/>
          </w:tcPr>
          <w:p w14:paraId="7987D422" w14:textId="77777777" w:rsidR="00996A3F" w:rsidRPr="00F12EBE" w:rsidRDefault="00996A3F" w:rsidP="00EF6411"/>
        </w:tc>
      </w:tr>
      <w:tr w:rsidR="00996A3F" w14:paraId="7624179D" w14:textId="6AE205A0" w:rsidTr="00996A3F">
        <w:tc>
          <w:tcPr>
            <w:tcW w:w="3223" w:type="dxa"/>
            <w:vMerge/>
          </w:tcPr>
          <w:p w14:paraId="6EF7FCE6" w14:textId="77777777" w:rsidR="00996A3F" w:rsidRDefault="00996A3F" w:rsidP="0036104C">
            <w:pPr>
              <w:rPr>
                <w:rFonts w:cstheme="minorHAnsi"/>
              </w:rPr>
            </w:pPr>
          </w:p>
        </w:tc>
        <w:tc>
          <w:tcPr>
            <w:tcW w:w="328" w:type="dxa"/>
          </w:tcPr>
          <w:p w14:paraId="3C979E68" w14:textId="4AECD8E1" w:rsidR="00996A3F" w:rsidRPr="00F12EBE" w:rsidRDefault="00996A3F" w:rsidP="00EF6411">
            <w:r>
              <w:t>3</w:t>
            </w:r>
          </w:p>
        </w:tc>
        <w:tc>
          <w:tcPr>
            <w:tcW w:w="2256" w:type="dxa"/>
          </w:tcPr>
          <w:p w14:paraId="3AADF1C6" w14:textId="4ED42B8D" w:rsidR="00996A3F" w:rsidRPr="00F12EBE" w:rsidRDefault="00996A3F" w:rsidP="00EF6411"/>
        </w:tc>
        <w:tc>
          <w:tcPr>
            <w:tcW w:w="3543" w:type="dxa"/>
          </w:tcPr>
          <w:p w14:paraId="7BFEACE7" w14:textId="77777777" w:rsidR="00996A3F" w:rsidRPr="00F12EBE" w:rsidRDefault="00996A3F" w:rsidP="00EF6411"/>
        </w:tc>
      </w:tr>
    </w:tbl>
    <w:p w14:paraId="7D2EE5C2" w14:textId="0B313033" w:rsidR="00B65E5D" w:rsidRDefault="00B65E5D"/>
    <w:tbl>
      <w:tblPr>
        <w:tblStyle w:val="TableGrid"/>
        <w:tblW w:w="0" w:type="auto"/>
        <w:jc w:val="center"/>
        <w:tblLook w:val="04A0" w:firstRow="1" w:lastRow="0" w:firstColumn="1" w:lastColumn="0" w:noHBand="0" w:noVBand="1"/>
      </w:tblPr>
      <w:tblGrid>
        <w:gridCol w:w="9350"/>
      </w:tblGrid>
      <w:tr w:rsidR="00EF6411" w14:paraId="15602CE1" w14:textId="77777777" w:rsidTr="00996A3F">
        <w:trPr>
          <w:jc w:val="center"/>
        </w:trPr>
        <w:tc>
          <w:tcPr>
            <w:tcW w:w="9350" w:type="dxa"/>
          </w:tcPr>
          <w:p w14:paraId="0D912C61" w14:textId="77777777" w:rsidR="00EF6411" w:rsidRPr="002F2E6C" w:rsidRDefault="00EF6411" w:rsidP="0036104C">
            <w:pPr>
              <w:jc w:val="center"/>
              <w:rPr>
                <w:b/>
                <w:bCs/>
              </w:rPr>
            </w:pPr>
            <w:r>
              <w:rPr>
                <w:b/>
                <w:bCs/>
              </w:rPr>
              <w:t xml:space="preserve">Additional </w:t>
            </w:r>
            <w:r w:rsidRPr="002F2E6C">
              <w:rPr>
                <w:b/>
                <w:bCs/>
              </w:rPr>
              <w:t>Notes</w:t>
            </w:r>
          </w:p>
        </w:tc>
      </w:tr>
      <w:tr w:rsidR="00EF6411" w14:paraId="29C133F9" w14:textId="77777777" w:rsidTr="00996A3F">
        <w:trPr>
          <w:jc w:val="center"/>
        </w:trPr>
        <w:tc>
          <w:tcPr>
            <w:tcW w:w="9350" w:type="dxa"/>
          </w:tcPr>
          <w:p w14:paraId="0F5A42ED" w14:textId="77777777" w:rsidR="00EF6411" w:rsidRDefault="00EF6411" w:rsidP="0036104C"/>
          <w:p w14:paraId="114EF2C0" w14:textId="77777777" w:rsidR="00C43D6E" w:rsidRDefault="00C43D6E" w:rsidP="0036104C"/>
          <w:p w14:paraId="11B9579A" w14:textId="77777777" w:rsidR="00C43D6E" w:rsidRDefault="00C43D6E" w:rsidP="0036104C"/>
          <w:p w14:paraId="73043143" w14:textId="77777777" w:rsidR="00C43D6E" w:rsidRDefault="00C43D6E" w:rsidP="0036104C"/>
          <w:p w14:paraId="4FFE6913" w14:textId="77777777" w:rsidR="00C43D6E" w:rsidRDefault="00C43D6E" w:rsidP="0036104C"/>
          <w:p w14:paraId="3F070BC2" w14:textId="77777777" w:rsidR="00C43D6E" w:rsidRDefault="00C43D6E" w:rsidP="0036104C"/>
          <w:p w14:paraId="211E7D7F" w14:textId="6E11E18F" w:rsidR="00C43D6E" w:rsidRDefault="00C43D6E" w:rsidP="0036104C"/>
        </w:tc>
      </w:tr>
    </w:tbl>
    <w:p w14:paraId="636E5D26" w14:textId="77777777" w:rsidR="00CE700B" w:rsidRDefault="00CE700B" w:rsidP="00C52B97"/>
    <w:sectPr w:rsidR="00CE700B" w:rsidSect="00DC7E8A">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BC2C9" w14:textId="77777777" w:rsidR="00C80E41" w:rsidRDefault="00C80E41" w:rsidP="00854C5B">
      <w:r>
        <w:separator/>
      </w:r>
    </w:p>
  </w:endnote>
  <w:endnote w:type="continuationSeparator" w:id="0">
    <w:p w14:paraId="0D488580" w14:textId="77777777" w:rsidR="00C80E41" w:rsidRDefault="00C80E41" w:rsidP="00854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rbel Light">
    <w:panose1 w:val="020B03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D910F" w14:textId="77777777" w:rsidR="003872B9" w:rsidRDefault="003872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8084540"/>
      <w:docPartObj>
        <w:docPartGallery w:val="Page Numbers (Bottom of Page)"/>
        <w:docPartUnique/>
      </w:docPartObj>
    </w:sdtPr>
    <w:sdtEndPr>
      <w:rPr>
        <w:noProof/>
      </w:rPr>
    </w:sdtEndPr>
    <w:sdtContent>
      <w:p w14:paraId="035DC974" w14:textId="42D68C7D" w:rsidR="00404DC7" w:rsidRDefault="00404DC7">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F7666" w14:textId="5590D54A" w:rsidR="00404DC7" w:rsidRDefault="00404DC7" w:rsidP="00854C5B">
    <w:pPr>
      <w:pStyle w:val="Footer"/>
      <w:jc w:val="center"/>
    </w:pPr>
    <w:r>
      <w:t xml:space="preserve">Version </w:t>
    </w:r>
    <w:r w:rsidR="003872B9">
      <w:t>2</w:t>
    </w:r>
    <w:r>
      <w:t xml:space="preserve">, Published </w:t>
    </w:r>
    <w:r w:rsidR="003872B9">
      <w:t>September 2021.</w:t>
    </w:r>
  </w:p>
  <w:p w14:paraId="3AE9F850" w14:textId="5516FC9F" w:rsidR="00404DC7" w:rsidRDefault="00404DC7" w:rsidP="00854C5B">
    <w:pPr>
      <w:pStyle w:val="Footer"/>
      <w:jc w:val="center"/>
    </w:pPr>
    <w:r>
      <w:rPr>
        <w:rFonts w:cstheme="minorHAnsi"/>
      </w:rPr>
      <w:t>©</w:t>
    </w:r>
    <w:r>
      <w:t xml:space="preserve"> Practical Financial Exams Limited.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E0A9C" w14:textId="77777777" w:rsidR="00C80E41" w:rsidRDefault="00C80E41" w:rsidP="00854C5B">
      <w:r>
        <w:separator/>
      </w:r>
    </w:p>
  </w:footnote>
  <w:footnote w:type="continuationSeparator" w:id="0">
    <w:p w14:paraId="019F9D66" w14:textId="77777777" w:rsidR="00C80E41" w:rsidRDefault="00C80E41" w:rsidP="00854C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35914" w14:textId="77777777" w:rsidR="003872B9" w:rsidRDefault="003872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D0363" w14:textId="77777777" w:rsidR="003872B9" w:rsidRDefault="003872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FA2B5" w14:textId="77777777" w:rsidR="003872B9" w:rsidRDefault="003872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6EA8"/>
    <w:multiLevelType w:val="hybridMultilevel"/>
    <w:tmpl w:val="EA5C8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C530C2"/>
    <w:multiLevelType w:val="hybridMultilevel"/>
    <w:tmpl w:val="58BC8D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BE2D0B"/>
    <w:multiLevelType w:val="multilevel"/>
    <w:tmpl w:val="53540DBE"/>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 w15:restartNumberingAfterBreak="0">
    <w:nsid w:val="08A558AD"/>
    <w:multiLevelType w:val="hybridMultilevel"/>
    <w:tmpl w:val="83FCD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8A7EB6"/>
    <w:multiLevelType w:val="hybridMultilevel"/>
    <w:tmpl w:val="9C480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770197"/>
    <w:multiLevelType w:val="hybridMultilevel"/>
    <w:tmpl w:val="791CC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C52A70"/>
    <w:multiLevelType w:val="hybridMultilevel"/>
    <w:tmpl w:val="899CB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331D16"/>
    <w:multiLevelType w:val="hybridMultilevel"/>
    <w:tmpl w:val="0E32E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B57827"/>
    <w:multiLevelType w:val="hybridMultilevel"/>
    <w:tmpl w:val="60505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3D1860"/>
    <w:multiLevelType w:val="hybridMultilevel"/>
    <w:tmpl w:val="08F87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CF2882"/>
    <w:multiLevelType w:val="hybridMultilevel"/>
    <w:tmpl w:val="7EACE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C82733"/>
    <w:multiLevelType w:val="hybridMultilevel"/>
    <w:tmpl w:val="342CD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731C10"/>
    <w:multiLevelType w:val="hybridMultilevel"/>
    <w:tmpl w:val="D0108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1969A0"/>
    <w:multiLevelType w:val="hybridMultilevel"/>
    <w:tmpl w:val="B5200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646CF0"/>
    <w:multiLevelType w:val="hybridMultilevel"/>
    <w:tmpl w:val="957E68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2CF6C57"/>
    <w:multiLevelType w:val="hybridMultilevel"/>
    <w:tmpl w:val="14BA6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823B78"/>
    <w:multiLevelType w:val="hybridMultilevel"/>
    <w:tmpl w:val="359AE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BD754F"/>
    <w:multiLevelType w:val="hybridMultilevel"/>
    <w:tmpl w:val="B1C45A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790E99"/>
    <w:multiLevelType w:val="hybridMultilevel"/>
    <w:tmpl w:val="092E8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620AFA"/>
    <w:multiLevelType w:val="hybridMultilevel"/>
    <w:tmpl w:val="557ABF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F72A6B"/>
    <w:multiLevelType w:val="hybridMultilevel"/>
    <w:tmpl w:val="B5728A9A"/>
    <w:lvl w:ilvl="0" w:tplc="42D07052">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34503D"/>
    <w:multiLevelType w:val="hybridMultilevel"/>
    <w:tmpl w:val="D62A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3330F1"/>
    <w:multiLevelType w:val="hybridMultilevel"/>
    <w:tmpl w:val="75360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B45559"/>
    <w:multiLevelType w:val="hybridMultilevel"/>
    <w:tmpl w:val="00340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26655B"/>
    <w:multiLevelType w:val="hybridMultilevel"/>
    <w:tmpl w:val="D1122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6B1F90"/>
    <w:multiLevelType w:val="multilevel"/>
    <w:tmpl w:val="6B12FEC8"/>
    <w:lvl w:ilvl="0">
      <w:start w:val="2"/>
      <w:numFmt w:val="decimal"/>
      <w:lvlText w:val="%1"/>
      <w:lvlJc w:val="left"/>
      <w:pPr>
        <w:ind w:left="108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3600" w:hanging="720"/>
      </w:pPr>
      <w:rPr>
        <w:rFonts w:hint="default"/>
      </w:rPr>
    </w:lvl>
    <w:lvl w:ilvl="3">
      <w:start w:val="1"/>
      <w:numFmt w:val="decimal"/>
      <w:lvlText w:val="%1.%2.%3.%4"/>
      <w:lvlJc w:val="left"/>
      <w:pPr>
        <w:ind w:left="468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720" w:hanging="1440"/>
      </w:pPr>
      <w:rPr>
        <w:rFonts w:hint="default"/>
      </w:rPr>
    </w:lvl>
    <w:lvl w:ilvl="8">
      <w:start w:val="1"/>
      <w:numFmt w:val="decimal"/>
      <w:lvlText w:val="%1.%2.%3.%4.%5.%6.%7.%8.%9"/>
      <w:lvlJc w:val="left"/>
      <w:pPr>
        <w:ind w:left="10800" w:hanging="1440"/>
      </w:pPr>
      <w:rPr>
        <w:rFonts w:hint="default"/>
      </w:rPr>
    </w:lvl>
  </w:abstractNum>
  <w:abstractNum w:abstractNumId="26" w15:restartNumberingAfterBreak="0">
    <w:nsid w:val="5E135A91"/>
    <w:multiLevelType w:val="hybridMultilevel"/>
    <w:tmpl w:val="4E1CF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1E62F9"/>
    <w:multiLevelType w:val="hybridMultilevel"/>
    <w:tmpl w:val="8A08F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933B4F"/>
    <w:multiLevelType w:val="hybridMultilevel"/>
    <w:tmpl w:val="07E07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B673D2"/>
    <w:multiLevelType w:val="hybridMultilevel"/>
    <w:tmpl w:val="2EE45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F96B54"/>
    <w:multiLevelType w:val="hybridMultilevel"/>
    <w:tmpl w:val="E620E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957128"/>
    <w:multiLevelType w:val="multilevel"/>
    <w:tmpl w:val="B5CAB6A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7B425CC9"/>
    <w:multiLevelType w:val="hybridMultilevel"/>
    <w:tmpl w:val="D61A566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FD0108A"/>
    <w:multiLevelType w:val="hybridMultilevel"/>
    <w:tmpl w:val="BF3AAC9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
  </w:num>
  <w:num w:numId="2">
    <w:abstractNumId w:val="23"/>
  </w:num>
  <w:num w:numId="3">
    <w:abstractNumId w:val="20"/>
  </w:num>
  <w:num w:numId="4">
    <w:abstractNumId w:val="24"/>
  </w:num>
  <w:num w:numId="5">
    <w:abstractNumId w:val="31"/>
  </w:num>
  <w:num w:numId="6">
    <w:abstractNumId w:val="25"/>
  </w:num>
  <w:num w:numId="7">
    <w:abstractNumId w:val="2"/>
  </w:num>
  <w:num w:numId="8">
    <w:abstractNumId w:val="33"/>
  </w:num>
  <w:num w:numId="9">
    <w:abstractNumId w:val="8"/>
  </w:num>
  <w:num w:numId="10">
    <w:abstractNumId w:val="16"/>
  </w:num>
  <w:num w:numId="11">
    <w:abstractNumId w:val="6"/>
  </w:num>
  <w:num w:numId="12">
    <w:abstractNumId w:val="26"/>
  </w:num>
  <w:num w:numId="13">
    <w:abstractNumId w:val="12"/>
  </w:num>
  <w:num w:numId="14">
    <w:abstractNumId w:val="0"/>
  </w:num>
  <w:num w:numId="15">
    <w:abstractNumId w:val="21"/>
  </w:num>
  <w:num w:numId="16">
    <w:abstractNumId w:val="3"/>
  </w:num>
  <w:num w:numId="17">
    <w:abstractNumId w:val="1"/>
  </w:num>
  <w:num w:numId="18">
    <w:abstractNumId w:val="22"/>
  </w:num>
  <w:num w:numId="19">
    <w:abstractNumId w:val="13"/>
  </w:num>
  <w:num w:numId="20">
    <w:abstractNumId w:val="29"/>
  </w:num>
  <w:num w:numId="21">
    <w:abstractNumId w:val="4"/>
  </w:num>
  <w:num w:numId="22">
    <w:abstractNumId w:val="10"/>
  </w:num>
  <w:num w:numId="23">
    <w:abstractNumId w:val="11"/>
  </w:num>
  <w:num w:numId="24">
    <w:abstractNumId w:val="27"/>
  </w:num>
  <w:num w:numId="25">
    <w:abstractNumId w:val="28"/>
  </w:num>
  <w:num w:numId="26">
    <w:abstractNumId w:val="19"/>
  </w:num>
  <w:num w:numId="27">
    <w:abstractNumId w:val="17"/>
  </w:num>
  <w:num w:numId="28">
    <w:abstractNumId w:val="9"/>
  </w:num>
  <w:num w:numId="29">
    <w:abstractNumId w:val="32"/>
  </w:num>
  <w:num w:numId="30">
    <w:abstractNumId w:val="14"/>
  </w:num>
  <w:num w:numId="31">
    <w:abstractNumId w:val="30"/>
  </w:num>
  <w:num w:numId="32">
    <w:abstractNumId w:val="18"/>
  </w:num>
  <w:num w:numId="33">
    <w:abstractNumId w:val="7"/>
  </w:num>
  <w:num w:numId="34">
    <w:abstractNumId w:val="1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E5D"/>
    <w:rsid w:val="00010F6C"/>
    <w:rsid w:val="00025C95"/>
    <w:rsid w:val="00036A27"/>
    <w:rsid w:val="0003743B"/>
    <w:rsid w:val="00046E9F"/>
    <w:rsid w:val="0007626A"/>
    <w:rsid w:val="000B2944"/>
    <w:rsid w:val="000C7760"/>
    <w:rsid w:val="000D31BA"/>
    <w:rsid w:val="000E4344"/>
    <w:rsid w:val="000F3946"/>
    <w:rsid w:val="000F5EE4"/>
    <w:rsid w:val="00101F4D"/>
    <w:rsid w:val="00123892"/>
    <w:rsid w:val="00124C9B"/>
    <w:rsid w:val="00130726"/>
    <w:rsid w:val="00140F61"/>
    <w:rsid w:val="001513D7"/>
    <w:rsid w:val="001617DE"/>
    <w:rsid w:val="00170B3E"/>
    <w:rsid w:val="00190EE3"/>
    <w:rsid w:val="00190FAA"/>
    <w:rsid w:val="00191A84"/>
    <w:rsid w:val="001940EB"/>
    <w:rsid w:val="001C2078"/>
    <w:rsid w:val="001E0F46"/>
    <w:rsid w:val="001F20E1"/>
    <w:rsid w:val="00226408"/>
    <w:rsid w:val="0024633A"/>
    <w:rsid w:val="002552B4"/>
    <w:rsid w:val="002645B7"/>
    <w:rsid w:val="00264DB0"/>
    <w:rsid w:val="00274D2A"/>
    <w:rsid w:val="00294586"/>
    <w:rsid w:val="002971C4"/>
    <w:rsid w:val="002C3B0E"/>
    <w:rsid w:val="002D71EF"/>
    <w:rsid w:val="002E3C21"/>
    <w:rsid w:val="002F2E6C"/>
    <w:rsid w:val="00356CCF"/>
    <w:rsid w:val="0036104C"/>
    <w:rsid w:val="00376797"/>
    <w:rsid w:val="00377D4B"/>
    <w:rsid w:val="003872B9"/>
    <w:rsid w:val="003A270B"/>
    <w:rsid w:val="003A3B78"/>
    <w:rsid w:val="003C5099"/>
    <w:rsid w:val="003C6021"/>
    <w:rsid w:val="00403E8A"/>
    <w:rsid w:val="00404DC7"/>
    <w:rsid w:val="00410B54"/>
    <w:rsid w:val="00444E71"/>
    <w:rsid w:val="004A58BE"/>
    <w:rsid w:val="004B0B44"/>
    <w:rsid w:val="004B69F2"/>
    <w:rsid w:val="004C542F"/>
    <w:rsid w:val="004E7CF7"/>
    <w:rsid w:val="00502816"/>
    <w:rsid w:val="00504CDE"/>
    <w:rsid w:val="00522A9A"/>
    <w:rsid w:val="00531791"/>
    <w:rsid w:val="00532C18"/>
    <w:rsid w:val="00543605"/>
    <w:rsid w:val="00553B00"/>
    <w:rsid w:val="005918A9"/>
    <w:rsid w:val="0059412D"/>
    <w:rsid w:val="005A4E9E"/>
    <w:rsid w:val="005C34AE"/>
    <w:rsid w:val="005C7E72"/>
    <w:rsid w:val="005D2479"/>
    <w:rsid w:val="005E008D"/>
    <w:rsid w:val="006040FE"/>
    <w:rsid w:val="00606107"/>
    <w:rsid w:val="00631218"/>
    <w:rsid w:val="00632AC8"/>
    <w:rsid w:val="00640028"/>
    <w:rsid w:val="00645252"/>
    <w:rsid w:val="00654E25"/>
    <w:rsid w:val="0065527F"/>
    <w:rsid w:val="00675530"/>
    <w:rsid w:val="0068736F"/>
    <w:rsid w:val="00691260"/>
    <w:rsid w:val="006A3671"/>
    <w:rsid w:val="006B5A6B"/>
    <w:rsid w:val="006D3D74"/>
    <w:rsid w:val="006E0AFB"/>
    <w:rsid w:val="00703146"/>
    <w:rsid w:val="00725E1E"/>
    <w:rsid w:val="0072647A"/>
    <w:rsid w:val="0073261E"/>
    <w:rsid w:val="00734AF9"/>
    <w:rsid w:val="0074460C"/>
    <w:rsid w:val="00760C13"/>
    <w:rsid w:val="00772124"/>
    <w:rsid w:val="00785EE1"/>
    <w:rsid w:val="007A029F"/>
    <w:rsid w:val="007A3E2A"/>
    <w:rsid w:val="007A5B11"/>
    <w:rsid w:val="007D48E8"/>
    <w:rsid w:val="007E245A"/>
    <w:rsid w:val="007E677B"/>
    <w:rsid w:val="00805EF5"/>
    <w:rsid w:val="0083569A"/>
    <w:rsid w:val="00854C5B"/>
    <w:rsid w:val="00867BA4"/>
    <w:rsid w:val="008946F1"/>
    <w:rsid w:val="00894D25"/>
    <w:rsid w:val="00894EB0"/>
    <w:rsid w:val="008C085C"/>
    <w:rsid w:val="008C1D04"/>
    <w:rsid w:val="008C358B"/>
    <w:rsid w:val="008F0AEB"/>
    <w:rsid w:val="008F1068"/>
    <w:rsid w:val="00901FB1"/>
    <w:rsid w:val="00910D36"/>
    <w:rsid w:val="00936D12"/>
    <w:rsid w:val="00947EB5"/>
    <w:rsid w:val="00983B14"/>
    <w:rsid w:val="0098614D"/>
    <w:rsid w:val="0099039A"/>
    <w:rsid w:val="00996A3F"/>
    <w:rsid w:val="009B4115"/>
    <w:rsid w:val="009E1FD4"/>
    <w:rsid w:val="009E650B"/>
    <w:rsid w:val="00A01975"/>
    <w:rsid w:val="00A079C6"/>
    <w:rsid w:val="00A07B50"/>
    <w:rsid w:val="00A2377A"/>
    <w:rsid w:val="00A30216"/>
    <w:rsid w:val="00A30B74"/>
    <w:rsid w:val="00A33766"/>
    <w:rsid w:val="00A4271B"/>
    <w:rsid w:val="00A4754A"/>
    <w:rsid w:val="00A5290D"/>
    <w:rsid w:val="00A76632"/>
    <w:rsid w:val="00A9204E"/>
    <w:rsid w:val="00A974C5"/>
    <w:rsid w:val="00AB7DE5"/>
    <w:rsid w:val="00AD0E29"/>
    <w:rsid w:val="00AF7CD5"/>
    <w:rsid w:val="00B12B96"/>
    <w:rsid w:val="00B13B79"/>
    <w:rsid w:val="00B24020"/>
    <w:rsid w:val="00B442E8"/>
    <w:rsid w:val="00B649C0"/>
    <w:rsid w:val="00B65E5D"/>
    <w:rsid w:val="00B72533"/>
    <w:rsid w:val="00B73CDF"/>
    <w:rsid w:val="00BA15A2"/>
    <w:rsid w:val="00BA2723"/>
    <w:rsid w:val="00BA5A60"/>
    <w:rsid w:val="00BB3F00"/>
    <w:rsid w:val="00BE1BCC"/>
    <w:rsid w:val="00BE656A"/>
    <w:rsid w:val="00BF04C2"/>
    <w:rsid w:val="00BF0694"/>
    <w:rsid w:val="00C05802"/>
    <w:rsid w:val="00C12EEB"/>
    <w:rsid w:val="00C1431B"/>
    <w:rsid w:val="00C24266"/>
    <w:rsid w:val="00C324CE"/>
    <w:rsid w:val="00C43D6E"/>
    <w:rsid w:val="00C44383"/>
    <w:rsid w:val="00C4716B"/>
    <w:rsid w:val="00C52B97"/>
    <w:rsid w:val="00C62635"/>
    <w:rsid w:val="00C642E6"/>
    <w:rsid w:val="00C74F15"/>
    <w:rsid w:val="00C80E41"/>
    <w:rsid w:val="00C8400B"/>
    <w:rsid w:val="00C91AFE"/>
    <w:rsid w:val="00C92C07"/>
    <w:rsid w:val="00C94895"/>
    <w:rsid w:val="00CA659C"/>
    <w:rsid w:val="00CB1333"/>
    <w:rsid w:val="00CB77E7"/>
    <w:rsid w:val="00CC17A8"/>
    <w:rsid w:val="00CE33DA"/>
    <w:rsid w:val="00CE41BA"/>
    <w:rsid w:val="00CE700B"/>
    <w:rsid w:val="00CF1632"/>
    <w:rsid w:val="00CF2AC7"/>
    <w:rsid w:val="00CF43FF"/>
    <w:rsid w:val="00D06B8A"/>
    <w:rsid w:val="00D11AA0"/>
    <w:rsid w:val="00D16C8E"/>
    <w:rsid w:val="00D23C6E"/>
    <w:rsid w:val="00D243CB"/>
    <w:rsid w:val="00D42F94"/>
    <w:rsid w:val="00D451AE"/>
    <w:rsid w:val="00D73053"/>
    <w:rsid w:val="00D75545"/>
    <w:rsid w:val="00D85979"/>
    <w:rsid w:val="00D86C00"/>
    <w:rsid w:val="00D9673F"/>
    <w:rsid w:val="00D97A83"/>
    <w:rsid w:val="00DB0184"/>
    <w:rsid w:val="00DC2F8F"/>
    <w:rsid w:val="00DC7E8A"/>
    <w:rsid w:val="00DE126A"/>
    <w:rsid w:val="00DE33B8"/>
    <w:rsid w:val="00DE4A36"/>
    <w:rsid w:val="00DE6161"/>
    <w:rsid w:val="00DE77EC"/>
    <w:rsid w:val="00DF1A6E"/>
    <w:rsid w:val="00E0490A"/>
    <w:rsid w:val="00E46A7A"/>
    <w:rsid w:val="00E51771"/>
    <w:rsid w:val="00E57C40"/>
    <w:rsid w:val="00E7203E"/>
    <w:rsid w:val="00E84A67"/>
    <w:rsid w:val="00EA6E70"/>
    <w:rsid w:val="00EC4B33"/>
    <w:rsid w:val="00EC7E9A"/>
    <w:rsid w:val="00ED016C"/>
    <w:rsid w:val="00EE34D7"/>
    <w:rsid w:val="00EF1B90"/>
    <w:rsid w:val="00EF6411"/>
    <w:rsid w:val="00F01C1E"/>
    <w:rsid w:val="00F02712"/>
    <w:rsid w:val="00F12EBE"/>
    <w:rsid w:val="00F24E51"/>
    <w:rsid w:val="00F46210"/>
    <w:rsid w:val="00F55A12"/>
    <w:rsid w:val="00F624A5"/>
    <w:rsid w:val="00F6756D"/>
    <w:rsid w:val="00F91394"/>
    <w:rsid w:val="00FA7D68"/>
    <w:rsid w:val="00FB563A"/>
    <w:rsid w:val="00FD0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B2FBC"/>
  <w15:chartTrackingRefBased/>
  <w15:docId w15:val="{077CBF87-B25A-4B57-A11D-9A01D5550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B65E5D"/>
    <w:pPr>
      <w:keepNext/>
      <w:keepLines/>
      <w:outlineLvl w:val="0"/>
    </w:pPr>
    <w:rPr>
      <w:rFonts w:asciiTheme="majorHAnsi" w:eastAsiaTheme="majorEastAsia" w:hAnsiTheme="majorHAnsi" w:cstheme="majorBidi"/>
      <w:sz w:val="40"/>
      <w:szCs w:val="40"/>
    </w:rPr>
  </w:style>
  <w:style w:type="paragraph" w:styleId="Heading2">
    <w:name w:val="heading 2"/>
    <w:basedOn w:val="Normal"/>
    <w:next w:val="Normal"/>
    <w:link w:val="Heading2Char"/>
    <w:uiPriority w:val="9"/>
    <w:unhideWhenUsed/>
    <w:qFormat/>
    <w:rsid w:val="00AB7DE5"/>
    <w:pPr>
      <w:keepNext/>
      <w:keepLines/>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F91394"/>
    <w:pPr>
      <w:keepNext/>
      <w:keepLines/>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E5D"/>
    <w:rPr>
      <w:rFonts w:asciiTheme="majorHAnsi" w:eastAsiaTheme="majorEastAsia" w:hAnsiTheme="majorHAnsi" w:cstheme="majorBidi"/>
      <w:sz w:val="40"/>
      <w:szCs w:val="40"/>
    </w:rPr>
  </w:style>
  <w:style w:type="character" w:customStyle="1" w:styleId="Heading2Char">
    <w:name w:val="Heading 2 Char"/>
    <w:basedOn w:val="DefaultParagraphFont"/>
    <w:link w:val="Heading2"/>
    <w:uiPriority w:val="9"/>
    <w:rsid w:val="00AB7DE5"/>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F91394"/>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nhideWhenUsed/>
    <w:rsid w:val="006D3D74"/>
  </w:style>
  <w:style w:type="character" w:customStyle="1" w:styleId="HeaderChar">
    <w:name w:val="Header Char"/>
    <w:basedOn w:val="DefaultParagraphFont"/>
    <w:link w:val="Header"/>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59"/>
    <w:rsid w:val="00B12B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semiHidden/>
    <w:rsid w:val="00B12B96"/>
    <w:rPr>
      <w:rFonts w:ascii="Arial" w:eastAsia="Times New Roman" w:hAnsi="Arial" w:cs="Times New Roman"/>
      <w:szCs w:val="20"/>
      <w:lang w:val="en-GB"/>
    </w:rPr>
  </w:style>
  <w:style w:type="paragraph" w:styleId="BodyText">
    <w:name w:val="Body Text"/>
    <w:basedOn w:val="Normal"/>
    <w:link w:val="BodyTextChar"/>
    <w:semiHidden/>
    <w:unhideWhenUsed/>
    <w:rsid w:val="00B12B96"/>
    <w:rPr>
      <w:rFonts w:ascii="Arial" w:eastAsia="Times New Roman" w:hAnsi="Arial" w:cs="Times New Roman"/>
      <w:szCs w:val="20"/>
      <w:lang w:val="en-GB"/>
    </w:rPr>
  </w:style>
  <w:style w:type="character" w:styleId="UnresolvedMention">
    <w:name w:val="Unresolved Mention"/>
    <w:basedOn w:val="DefaultParagraphFont"/>
    <w:uiPriority w:val="99"/>
    <w:semiHidden/>
    <w:unhideWhenUsed/>
    <w:rsid w:val="005C34AE"/>
    <w:rPr>
      <w:color w:val="605E5C"/>
      <w:shd w:val="clear" w:color="auto" w:fill="E1DFDD"/>
    </w:rPr>
  </w:style>
  <w:style w:type="paragraph" w:styleId="ListParagraph">
    <w:name w:val="List Paragraph"/>
    <w:basedOn w:val="Normal"/>
    <w:uiPriority w:val="34"/>
    <w:unhideWhenUsed/>
    <w:qFormat/>
    <w:rsid w:val="00D9673F"/>
    <w:pPr>
      <w:ind w:left="720"/>
      <w:contextualSpacing/>
    </w:pPr>
  </w:style>
  <w:style w:type="paragraph" w:styleId="NoSpacing">
    <w:name w:val="No Spacing"/>
    <w:uiPriority w:val="1"/>
    <w:qFormat/>
    <w:rsid w:val="00D42F94"/>
  </w:style>
  <w:style w:type="paragraph" w:styleId="TOCHeading">
    <w:name w:val="TOC Heading"/>
    <w:basedOn w:val="Heading1"/>
    <w:next w:val="Normal"/>
    <w:uiPriority w:val="39"/>
    <w:unhideWhenUsed/>
    <w:qFormat/>
    <w:rsid w:val="001F20E1"/>
    <w:pPr>
      <w:spacing w:before="240" w:line="259" w:lineRule="auto"/>
      <w:outlineLvl w:val="9"/>
    </w:pPr>
    <w:rPr>
      <w:color w:val="2E74B5" w:themeColor="accent1" w:themeShade="BF"/>
      <w:sz w:val="32"/>
      <w:szCs w:val="32"/>
    </w:rPr>
  </w:style>
  <w:style w:type="paragraph" w:styleId="TOC1">
    <w:name w:val="toc 1"/>
    <w:basedOn w:val="Normal"/>
    <w:next w:val="Normal"/>
    <w:autoRedefine/>
    <w:uiPriority w:val="39"/>
    <w:unhideWhenUsed/>
    <w:rsid w:val="001F20E1"/>
    <w:pPr>
      <w:spacing w:after="100"/>
    </w:pPr>
  </w:style>
  <w:style w:type="paragraph" w:styleId="TOC2">
    <w:name w:val="toc 2"/>
    <w:basedOn w:val="Normal"/>
    <w:next w:val="Normal"/>
    <w:autoRedefine/>
    <w:uiPriority w:val="39"/>
    <w:unhideWhenUsed/>
    <w:rsid w:val="001F20E1"/>
    <w:pPr>
      <w:spacing w:after="100"/>
      <w:ind w:left="220"/>
    </w:pPr>
  </w:style>
  <w:style w:type="paragraph" w:styleId="TOC3">
    <w:name w:val="toc 3"/>
    <w:basedOn w:val="Normal"/>
    <w:next w:val="Normal"/>
    <w:autoRedefine/>
    <w:uiPriority w:val="39"/>
    <w:unhideWhenUsed/>
    <w:rsid w:val="00894D2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580998">
      <w:bodyDiv w:val="1"/>
      <w:marLeft w:val="0"/>
      <w:marRight w:val="0"/>
      <w:marTop w:val="0"/>
      <w:marBottom w:val="0"/>
      <w:divBdr>
        <w:top w:val="none" w:sz="0" w:space="0" w:color="auto"/>
        <w:left w:val="none" w:sz="0" w:space="0" w:color="auto"/>
        <w:bottom w:val="none" w:sz="0" w:space="0" w:color="auto"/>
        <w:right w:val="none" w:sz="0" w:space="0" w:color="auto"/>
      </w:divBdr>
    </w:div>
    <w:div w:id="936016600">
      <w:bodyDiv w:val="1"/>
      <w:marLeft w:val="0"/>
      <w:marRight w:val="0"/>
      <w:marTop w:val="0"/>
      <w:marBottom w:val="0"/>
      <w:divBdr>
        <w:top w:val="none" w:sz="0" w:space="0" w:color="auto"/>
        <w:left w:val="none" w:sz="0" w:space="0" w:color="auto"/>
        <w:bottom w:val="none" w:sz="0" w:space="0" w:color="auto"/>
        <w:right w:val="none" w:sz="0" w:space="0" w:color="auto"/>
      </w:divBdr>
    </w:div>
    <w:div w:id="1569265168">
      <w:bodyDiv w:val="1"/>
      <w:marLeft w:val="0"/>
      <w:marRight w:val="0"/>
      <w:marTop w:val="0"/>
      <w:marBottom w:val="0"/>
      <w:divBdr>
        <w:top w:val="none" w:sz="0" w:space="0" w:color="auto"/>
        <w:left w:val="none" w:sz="0" w:space="0" w:color="auto"/>
        <w:bottom w:val="none" w:sz="0" w:space="0" w:color="auto"/>
        <w:right w:val="none" w:sz="0" w:space="0" w:color="auto"/>
      </w:divBdr>
    </w:div>
    <w:div w:id="1626617214">
      <w:bodyDiv w:val="1"/>
      <w:marLeft w:val="0"/>
      <w:marRight w:val="0"/>
      <w:marTop w:val="0"/>
      <w:marBottom w:val="0"/>
      <w:divBdr>
        <w:top w:val="none" w:sz="0" w:space="0" w:color="auto"/>
        <w:left w:val="none" w:sz="0" w:space="0" w:color="auto"/>
        <w:bottom w:val="none" w:sz="0" w:space="0" w:color="auto"/>
        <w:right w:val="none" w:sz="0" w:space="0" w:color="auto"/>
      </w:divBdr>
    </w:div>
    <w:div w:id="1900240842">
      <w:bodyDiv w:val="1"/>
      <w:marLeft w:val="0"/>
      <w:marRight w:val="0"/>
      <w:marTop w:val="0"/>
      <w:marBottom w:val="0"/>
      <w:divBdr>
        <w:top w:val="none" w:sz="0" w:space="0" w:color="auto"/>
        <w:left w:val="none" w:sz="0" w:space="0" w:color="auto"/>
        <w:bottom w:val="none" w:sz="0" w:space="0" w:color="auto"/>
        <w:right w:val="none" w:sz="0" w:space="0" w:color="auto"/>
      </w:divBdr>
    </w:div>
    <w:div w:id="1914775230">
      <w:bodyDiv w:val="1"/>
      <w:marLeft w:val="0"/>
      <w:marRight w:val="0"/>
      <w:marTop w:val="0"/>
      <w:marBottom w:val="0"/>
      <w:divBdr>
        <w:top w:val="none" w:sz="0" w:space="0" w:color="auto"/>
        <w:left w:val="none" w:sz="0" w:space="0" w:color="auto"/>
        <w:bottom w:val="none" w:sz="0" w:space="0" w:color="auto"/>
        <w:right w:val="none" w:sz="0" w:space="0" w:color="auto"/>
      </w:divBdr>
    </w:div>
    <w:div w:id="193856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ctical%20Financial\AppData\Local\Microsoft\Office\16.0\DTS\en-US%7bB00E7F6D-7A38-47B7-B5BF-2425D559AA0F%7d\%7b70BAEF66-3107-4D47-9F9E-06FE66B8F140%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1607FD-77AF-489F-9EA9-727C9C758E09}">
  <ds:schemaRefs>
    <ds:schemaRef ds:uri="http://schemas.openxmlformats.org/officeDocument/2006/bibliography"/>
  </ds:schemaRefs>
</ds:datastoreItem>
</file>

<file path=customXml/itemProps4.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{70BAEF66-3107-4D47-9F9E-06FE66B8F140}tf02786999_win32</Template>
  <TotalTime>1644</TotalTime>
  <Pages>4</Pages>
  <Words>664</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Practical Financial</dc:creator>
  <cp:keywords/>
  <dc:description/>
  <cp:lastModifiedBy>Michael Pashley</cp:lastModifiedBy>
  <cp:revision>23</cp:revision>
  <cp:lastPrinted>2020-12-15T17:35:00Z</cp:lastPrinted>
  <dcterms:created xsi:type="dcterms:W3CDTF">2020-12-06T08:15:00Z</dcterms:created>
  <dcterms:modified xsi:type="dcterms:W3CDTF">2021-09-26T22:17:00Z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