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center"/>
        <w:rPr>
          <w:rFonts w:ascii="Calibri" w:cs="Calibri" w:eastAsia="Calibri" w:hAnsi="Calibri"/>
          <w:color w:val="1d2129"/>
        </w:rPr>
      </w:pPr>
      <w:r w:rsidDel="00000000" w:rsidR="00000000" w:rsidRPr="00000000">
        <w:rPr>
          <w:rFonts w:ascii="Calibri" w:cs="Calibri" w:eastAsia="Calibri" w:hAnsi="Calibri"/>
          <w:color w:val="1d2129"/>
        </w:rPr>
        <w:drawing>
          <wp:anchor allowOverlap="1" behindDoc="0" distB="114300" distT="114300" distL="114300" distR="114300" hidden="0" layoutInCell="1" locked="0" relativeHeight="0" simplePos="0">
            <wp:simplePos x="0" y="0"/>
            <wp:positionH relativeFrom="page">
              <wp:posOffset>2900363</wp:posOffset>
            </wp:positionH>
            <wp:positionV relativeFrom="page">
              <wp:posOffset>38100</wp:posOffset>
            </wp:positionV>
            <wp:extent cx="1975104" cy="1975104"/>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75104" cy="1975104"/>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Calibri" w:cs="Calibri" w:eastAsia="Calibri" w:hAnsi="Calibri"/>
          <w:color w:val="1d2129"/>
        </w:rPr>
      </w:pPr>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Open Sans" w:cs="Open Sans" w:eastAsia="Open Sans" w:hAnsi="Open Sans"/>
          <w:sz w:val="56"/>
          <w:szCs w:val="56"/>
        </w:rPr>
      </w:pPr>
      <w:r w:rsidDel="00000000" w:rsidR="00000000" w:rsidRPr="00000000">
        <w:rPr>
          <w:rtl w:val="0"/>
        </w:rPr>
      </w:r>
    </w:p>
    <w:p w:rsidR="00000000" w:rsidDel="00000000" w:rsidP="00000000" w:rsidRDefault="00000000" w:rsidRPr="00000000" w14:paraId="00000004">
      <w:pPr>
        <w:pageBreakBefore w:val="0"/>
        <w:spacing w:line="240" w:lineRule="auto"/>
        <w:jc w:val="center"/>
        <w:rPr>
          <w:rFonts w:ascii="Open Sans" w:cs="Open Sans" w:eastAsia="Open Sans" w:hAnsi="Open Sans"/>
          <w:sz w:val="56"/>
          <w:szCs w:val="56"/>
        </w:rPr>
      </w:pP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Open Sans" w:cs="Open Sans" w:eastAsia="Open Sans" w:hAnsi="Open Sans"/>
          <w:sz w:val="56"/>
          <w:szCs w:val="56"/>
        </w:rPr>
      </w:pPr>
      <w:r w:rsidDel="00000000" w:rsidR="00000000" w:rsidRPr="00000000">
        <w:rPr>
          <w:rFonts w:ascii="Open Sans" w:cs="Open Sans" w:eastAsia="Open Sans" w:hAnsi="Open Sans"/>
          <w:sz w:val="56"/>
          <w:szCs w:val="56"/>
          <w:rtl w:val="0"/>
        </w:rPr>
        <w:t xml:space="preserve">SCHOLARSHIP ELIGIBILITY</w:t>
      </w:r>
    </w:p>
    <w:p w:rsidR="00000000" w:rsidDel="00000000" w:rsidP="00000000" w:rsidRDefault="00000000" w:rsidRPr="00000000" w14:paraId="00000006">
      <w:pPr>
        <w:pageBreakBefore w:val="0"/>
        <w:spacing w:line="240" w:lineRule="auto"/>
        <w:jc w:val="center"/>
        <w:rPr>
          <w:rFonts w:ascii="Open Sans" w:cs="Open Sans" w:eastAsia="Open Sans" w:hAnsi="Open Sans"/>
          <w:color w:val="ff0000"/>
        </w:rPr>
      </w:pPr>
      <w:r w:rsidDel="00000000" w:rsidR="00000000" w:rsidRPr="00000000">
        <w:rPr>
          <w:rFonts w:ascii="Open Sans" w:cs="Open Sans" w:eastAsia="Open Sans" w:hAnsi="Open Sans"/>
          <w:color w:val="ff0000"/>
          <w:rtl w:val="0"/>
        </w:rPr>
        <w:t xml:space="preserve">Military Spouses</w:t>
      </w:r>
      <w:r w:rsidDel="00000000" w:rsidR="00000000" w:rsidRPr="00000000">
        <w:rPr>
          <w:rtl w:val="0"/>
        </w:rPr>
      </w:r>
    </w:p>
    <w:p w:rsidR="00000000" w:rsidDel="00000000" w:rsidP="00000000" w:rsidRDefault="00000000" w:rsidRPr="00000000" w14:paraId="00000007">
      <w:pPr>
        <w:pageBreakBefore w:val="0"/>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8">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ELIGIBILITY</w:t>
      </w:r>
    </w:p>
    <w:p w:rsidR="00000000" w:rsidDel="00000000" w:rsidP="00000000" w:rsidRDefault="00000000" w:rsidRPr="00000000" w14:paraId="00000009">
      <w:pPr>
        <w:rPr>
          <w:rFonts w:ascii="Open Sans" w:cs="Open Sans" w:eastAsia="Open Sans" w:hAnsi="Open Sans"/>
        </w:rPr>
      </w:pPr>
      <w:r w:rsidDel="00000000" w:rsidR="00000000" w:rsidRPr="00000000">
        <w:rPr>
          <w:rFonts w:ascii="Open Sans" w:cs="Open Sans" w:eastAsia="Open Sans" w:hAnsi="Open Sans"/>
          <w:rtl w:val="0"/>
        </w:rPr>
        <w:t xml:space="preserve">The applicant must meet ALL of the requirements below:  </w:t>
      </w:r>
    </w:p>
    <w:p w:rsidR="00000000" w:rsidDel="00000000" w:rsidP="00000000" w:rsidRDefault="00000000" w:rsidRPr="00000000" w14:paraId="0000000A">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applicant must be a spouse of a Sheppard AFB military member or a spouse of a veteran residing in the local area. This includes:</w:t>
      </w:r>
    </w:p>
    <w:p w:rsidR="00000000" w:rsidDel="00000000" w:rsidP="00000000" w:rsidRDefault="00000000" w:rsidRPr="00000000" w14:paraId="0000000B">
      <w:pPr>
        <w:numPr>
          <w:ilvl w:val="1"/>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Active duty personnel stationed at Sheppard AFB (applicant does not need to reside at Sheppard AFB)</w:t>
      </w:r>
    </w:p>
    <w:p w:rsidR="00000000" w:rsidDel="00000000" w:rsidP="00000000" w:rsidRDefault="00000000" w:rsidRPr="00000000" w14:paraId="0000000C">
      <w:pPr>
        <w:numPr>
          <w:ilvl w:val="1"/>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Guard or Reserve personnel stationed at or residing within 50 miles of Sheppard AFB</w:t>
      </w:r>
      <w:r w:rsidDel="00000000" w:rsidR="00000000" w:rsidRPr="00000000">
        <w:rPr>
          <w:rtl w:val="0"/>
        </w:rPr>
      </w:r>
    </w:p>
    <w:p w:rsidR="00000000" w:rsidDel="00000000" w:rsidP="00000000" w:rsidRDefault="00000000" w:rsidRPr="00000000" w14:paraId="0000000D">
      <w:pPr>
        <w:numPr>
          <w:ilvl w:val="1"/>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Retired military personnel</w:t>
      </w:r>
    </w:p>
    <w:p w:rsidR="00000000" w:rsidDel="00000000" w:rsidP="00000000" w:rsidRDefault="00000000" w:rsidRPr="00000000" w14:paraId="0000000E">
      <w:pPr>
        <w:numPr>
          <w:ilvl w:val="1"/>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Deceased military personnel</w:t>
      </w:r>
    </w:p>
    <w:p w:rsidR="00000000" w:rsidDel="00000000" w:rsidP="00000000" w:rsidRDefault="00000000" w:rsidRPr="00000000" w14:paraId="0000000F">
      <w:pPr>
        <w:numPr>
          <w:ilvl w:val="1"/>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A veteran who resides within 50 miles of Sheppard AFB </w:t>
      </w:r>
    </w:p>
    <w:p w:rsidR="00000000" w:rsidDel="00000000" w:rsidP="00000000" w:rsidRDefault="00000000" w:rsidRPr="00000000" w14:paraId="00000010">
      <w:pPr>
        <w:numPr>
          <w:ilvl w:val="1"/>
          <w:numId w:val="3"/>
        </w:numPr>
        <w:ind w:left="1440" w:hanging="360"/>
        <w:rPr>
          <w:rFonts w:ascii="Open Sans" w:cs="Open Sans" w:eastAsia="Open Sans" w:hAnsi="Open Sans"/>
        </w:rPr>
      </w:pPr>
      <w:r w:rsidDel="00000000" w:rsidR="00000000" w:rsidRPr="00000000">
        <w:rPr>
          <w:rFonts w:ascii="Open Sans" w:cs="Open Sans" w:eastAsia="Open Sans" w:hAnsi="Open Sans"/>
          <w:rtl w:val="0"/>
        </w:rPr>
        <w:t xml:space="preserve">Foreign allied military partner stationed at Sheppard AFB          </w:t>
      </w:r>
    </w:p>
    <w:p w:rsidR="00000000" w:rsidDel="00000000" w:rsidP="00000000" w:rsidRDefault="00000000" w:rsidRPr="00000000" w14:paraId="00000011">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applicant must have a valid military identification card or access to a copy of the sponsor’s DD214, as proof of service (with honorable discharge).</w:t>
      </w:r>
    </w:p>
    <w:p w:rsidR="00000000" w:rsidDel="00000000" w:rsidP="00000000" w:rsidRDefault="00000000" w:rsidRPr="00000000" w14:paraId="00000012">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applicant cannot be a family member of the SSC Scholarship Committee nor any of the judges. </w:t>
      </w:r>
    </w:p>
    <w:p w:rsidR="00000000" w:rsidDel="00000000" w:rsidP="00000000" w:rsidRDefault="00000000" w:rsidRPr="00000000" w14:paraId="00000013">
      <w:pPr>
        <w:numPr>
          <w:ilvl w:val="0"/>
          <w:numId w:val="3"/>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applicant must be enrolled in an accredited education institution within the U.S.  </w:t>
      </w:r>
    </w:p>
    <w:p w:rsidR="00000000" w:rsidDel="00000000" w:rsidP="00000000" w:rsidRDefault="00000000" w:rsidRPr="00000000" w14:paraId="00000014">
      <w:pPr>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LIMITATIONS</w:t>
      </w:r>
    </w:p>
    <w:p w:rsidR="00000000" w:rsidDel="00000000" w:rsidP="00000000" w:rsidRDefault="00000000" w:rsidRPr="00000000" w14:paraId="00000016">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This scholarship may be used ONLY for fees PAID THROUGH THE FINANCE/BURSAR'S OFFICE of an accredited school of the student's choice. Accreditation must be recognized through CHEA, HLC, or another authorized accrediting body recognized by the U.S. Department of Education. </w:t>
      </w:r>
      <w:r w:rsidDel="00000000" w:rsidR="00000000" w:rsidRPr="00000000">
        <w:rPr>
          <w:rtl w:val="0"/>
        </w:rPr>
      </w:r>
    </w:p>
    <w:p w:rsidR="00000000" w:rsidDel="00000000" w:rsidP="00000000" w:rsidRDefault="00000000" w:rsidRPr="00000000" w14:paraId="00000017">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the applicant's responsibility to let the SSC Coordinator know if they become ineligible for the scholarship. </w:t>
      </w:r>
    </w:p>
    <w:p w:rsidR="00000000" w:rsidDel="00000000" w:rsidP="00000000" w:rsidRDefault="00000000" w:rsidRPr="00000000" w14:paraId="00000018">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winner shall not be awarded the actual scholarship until they are accepted to an accredited school and provide the SSC Scholarship Coordinator a verification of enrollment from the school. The SSC Charitable Treasurer will mail the scholarship award DIRECTLY to the school of choice. </w:t>
      </w:r>
    </w:p>
    <w:p w:rsidR="00000000" w:rsidDel="00000000" w:rsidP="00000000" w:rsidRDefault="00000000" w:rsidRPr="00000000" w14:paraId="00000019">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Should a recipient transfer to another accredited school before using all available funds, remaining funds may be transferred by the original school to the new school of the student's choice. The SSC Scholarship Coordinator must be notified immediately. </w:t>
      </w:r>
    </w:p>
    <w:p w:rsidR="00000000" w:rsidDel="00000000" w:rsidP="00000000" w:rsidRDefault="00000000" w:rsidRPr="00000000" w14:paraId="0000001A">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Should the winner cease to attend classes at the school of choice and not immediately transfer to another school, any money remaining in this fund shall be returned to the SSC Charitable Fund. </w:t>
      </w:r>
    </w:p>
    <w:p w:rsidR="00000000" w:rsidDel="00000000" w:rsidP="00000000" w:rsidRDefault="00000000" w:rsidRPr="00000000" w14:paraId="0000001B">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student planning delayed school enrollment should notify the SSC Scholarship Coordinator immediately. All scholarship funds must be dispersed by 1 December </w:t>
      </w:r>
      <w:r w:rsidDel="00000000" w:rsidR="00000000" w:rsidRPr="00000000">
        <w:rPr>
          <w:rFonts w:ascii="Open Sans" w:cs="Open Sans" w:eastAsia="Open Sans" w:hAnsi="Open Sans"/>
          <w:rtl w:val="0"/>
        </w:rPr>
        <w:t xml:space="preserve">2026</w:t>
      </w:r>
      <w:r w:rsidDel="00000000" w:rsidR="00000000" w:rsidRPr="00000000">
        <w:rPr>
          <w:rFonts w:ascii="Open Sans" w:cs="Open Sans" w:eastAsia="Open Sans" w:hAnsi="Open Sans"/>
          <w:rtl w:val="0"/>
        </w:rPr>
        <w:t xml:space="preserve">. Money not deposited into the student's school of choice by that date will revert to the SSC Charitable Fund. </w:t>
      </w:r>
    </w:p>
    <w:p w:rsidR="00000000" w:rsidDel="00000000" w:rsidP="00000000" w:rsidRDefault="00000000" w:rsidRPr="00000000" w14:paraId="0000001C">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Scholarship money reverting to the SSC for any reason will be returned to the SSC Charitable Fund. </w:t>
      </w:r>
    </w:p>
    <w:p w:rsidR="00000000" w:rsidDel="00000000" w:rsidP="00000000" w:rsidRDefault="00000000" w:rsidRPr="00000000" w14:paraId="0000001D">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see our FAQ section. Email additional questions to SSC.scholarship@gmail.com. </w:t>
      </w:r>
    </w:p>
    <w:p w:rsidR="00000000" w:rsidDel="00000000" w:rsidP="00000000" w:rsidRDefault="00000000" w:rsidRPr="00000000" w14:paraId="0000001E">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Applicants may apply for only one SSC scholarship. </w:t>
      </w:r>
    </w:p>
    <w:p w:rsidR="00000000" w:rsidDel="00000000" w:rsidP="00000000" w:rsidRDefault="00000000" w:rsidRPr="00000000" w14:paraId="0000001F">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Preference will not be shown to Sheppard Spouses' Club members nor their dependents. </w:t>
      </w:r>
    </w:p>
    <w:p w:rsidR="00000000" w:rsidDel="00000000" w:rsidP="00000000" w:rsidRDefault="00000000" w:rsidRPr="00000000" w14:paraId="00000020">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 Judges will consist of local personnel and may include one general member of the SSC. All personally identifiable information will be redacted before the applications are sent to the judging panel. </w:t>
      </w:r>
    </w:p>
    <w:p w:rsidR="00000000" w:rsidDel="00000000" w:rsidP="00000000" w:rsidRDefault="00000000" w:rsidRPr="00000000" w14:paraId="00000021">
      <w:pPr>
        <w:numPr>
          <w:ilvl w:val="0"/>
          <w:numId w:val="1"/>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Eligible applicants will attend an accredited technical certification, state licensing agency/school, associate, bachelor, master, specialist, or doctoral program full or part-time </w:t>
      </w:r>
      <w:r w:rsidDel="00000000" w:rsidR="00000000" w:rsidRPr="00000000">
        <w:rPr>
          <w:rFonts w:ascii="Open Sans" w:cs="Open Sans" w:eastAsia="Open Sans" w:hAnsi="Open Sans"/>
          <w:rtl w:val="0"/>
        </w:rPr>
        <w:t xml:space="preserve">June 1, 2026 - May 31, 2027.</w:t>
      </w: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tl w:val="0"/>
        </w:rPr>
      </w:r>
    </w:p>
    <w:p w:rsidR="00000000" w:rsidDel="00000000" w:rsidP="00000000" w:rsidRDefault="00000000" w:rsidRPr="00000000" w14:paraId="00000023">
      <w:pPr>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DEADLINE/CONFIRMATION OF RECEIPT</w:t>
      </w:r>
    </w:p>
    <w:p w:rsidR="00000000" w:rsidDel="00000000" w:rsidP="00000000" w:rsidRDefault="00000000" w:rsidRPr="00000000" w14:paraId="00000024">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The application and all appropriate paperwork must be submitted by 11:59pm CST on </w:t>
      </w:r>
      <w:r w:rsidDel="00000000" w:rsidR="00000000" w:rsidRPr="00000000">
        <w:rPr>
          <w:rFonts w:ascii="Open Sans" w:cs="Open Sans" w:eastAsia="Open Sans" w:hAnsi="Open Sans"/>
          <w:rtl w:val="0"/>
        </w:rPr>
        <w:t xml:space="preserve">Saturday, 28 February, 2026.</w:t>
      </w:r>
      <w:r w:rsidDel="00000000" w:rsidR="00000000" w:rsidRPr="00000000">
        <w:rPr>
          <w:rtl w:val="0"/>
        </w:rPr>
      </w:r>
    </w:p>
    <w:p w:rsidR="00000000" w:rsidDel="00000000" w:rsidP="00000000" w:rsidRDefault="00000000" w:rsidRPr="00000000" w14:paraId="00000025">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INCOMPLETE OR LATE APPLICATIONS WILL NOT BE CONSIDERED. </w:t>
      </w:r>
    </w:p>
    <w:p w:rsidR="00000000" w:rsidDel="00000000" w:rsidP="00000000" w:rsidRDefault="00000000" w:rsidRPr="00000000" w14:paraId="00000026">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You will receive a confirmation email verifying receipt of your application. If you have submitted your application, but not received verification within 72 hours, you must contact the SSC Scholarship Coordinator immediately.</w:t>
      </w:r>
    </w:p>
    <w:p w:rsidR="00000000" w:rsidDel="00000000" w:rsidP="00000000" w:rsidRDefault="00000000" w:rsidRPr="00000000" w14:paraId="00000027">
      <w:pPr>
        <w:numPr>
          <w:ilvl w:val="0"/>
          <w:numId w:val="2"/>
        </w:numPr>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materials submitted with the application become the property of the SSC Scholarship Committee. Documents will not be released to applicants, nor will they be forwarded to other institutions or agencies. </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