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53B54" w14:textId="3B89B7E6" w:rsidR="002C793C" w:rsidRDefault="002C793C" w:rsidP="00E436E1">
      <w:pPr>
        <w:pStyle w:val="Heading2"/>
        <w:jc w:val="center"/>
        <w:rPr>
          <w:b/>
          <w:color w:val="auto"/>
          <w:sz w:val="24"/>
          <w:szCs w:val="24"/>
        </w:rPr>
      </w:pPr>
      <w:r>
        <w:rPr>
          <w:b/>
          <w:noProof/>
          <w:color w:val="auto"/>
          <w:sz w:val="24"/>
          <w:szCs w:val="24"/>
        </w:rPr>
        <w:drawing>
          <wp:inline distT="0" distB="0" distL="0" distR="0" wp14:anchorId="2D60D610" wp14:editId="7700DFAD">
            <wp:extent cx="976793" cy="1334257"/>
            <wp:effectExtent l="0" t="0" r="0" b="0"/>
            <wp:docPr id="3" name="Picture 3" descr="A church with a large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urch with a large sign on the side of a build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76793" cy="1334257"/>
                    </a:xfrm>
                    <a:prstGeom prst="rect">
                      <a:avLst/>
                    </a:prstGeom>
                  </pic:spPr>
                </pic:pic>
              </a:graphicData>
            </a:graphic>
          </wp:inline>
        </w:drawing>
      </w:r>
    </w:p>
    <w:p w14:paraId="60CA43F1" w14:textId="77777777" w:rsidR="002C793C" w:rsidRDefault="002C793C" w:rsidP="00E436E1">
      <w:pPr>
        <w:pStyle w:val="Heading2"/>
        <w:jc w:val="center"/>
        <w:rPr>
          <w:b/>
          <w:color w:val="auto"/>
          <w:sz w:val="24"/>
          <w:szCs w:val="24"/>
        </w:rPr>
      </w:pPr>
    </w:p>
    <w:p w14:paraId="73068035" w14:textId="77777777" w:rsidR="00707FCA" w:rsidRPr="00A920DE" w:rsidRDefault="00707FCA" w:rsidP="00707FCA">
      <w:pPr>
        <w:pStyle w:val="Heading2"/>
        <w:jc w:val="center"/>
        <w:rPr>
          <w:rFonts w:asciiTheme="minorHAnsi" w:hAnsiTheme="minorHAnsi" w:cstheme="minorHAnsi"/>
          <w:b/>
          <w:color w:val="auto"/>
          <w:sz w:val="32"/>
          <w:szCs w:val="32"/>
        </w:rPr>
      </w:pPr>
      <w:bookmarkStart w:id="0" w:name="_Toc17888255"/>
      <w:r w:rsidRPr="00A920DE">
        <w:rPr>
          <w:rFonts w:asciiTheme="minorHAnsi" w:hAnsiTheme="minorHAnsi" w:cstheme="minorHAnsi"/>
          <w:b/>
          <w:color w:val="auto"/>
          <w:sz w:val="32"/>
          <w:szCs w:val="32"/>
        </w:rPr>
        <w:t>SAFEGUARDING CHILDREN AND YOUNG PEOPLE POLICY</w:t>
      </w:r>
      <w:bookmarkEnd w:id="0"/>
    </w:p>
    <w:p w14:paraId="5B716817" w14:textId="77777777" w:rsidR="00707FCA" w:rsidRDefault="00707FCA" w:rsidP="00707FCA">
      <w:pPr>
        <w:contextualSpacing/>
        <w:rPr>
          <w:b/>
        </w:rPr>
      </w:pPr>
    </w:p>
    <w:p w14:paraId="28B3177E" w14:textId="77777777" w:rsidR="00707FCA" w:rsidRDefault="00707FCA" w:rsidP="00707FCA">
      <w:pPr>
        <w:contextualSpacing/>
        <w:rPr>
          <w:b/>
        </w:rPr>
      </w:pPr>
      <w:r>
        <w:rPr>
          <w:b/>
        </w:rPr>
        <w:t>POLICY ADMINISTRATION SCHEDULE</w:t>
      </w:r>
    </w:p>
    <w:p w14:paraId="79990E24" w14:textId="77777777" w:rsidR="00BE664C" w:rsidRDefault="00BE664C" w:rsidP="00707FCA">
      <w:pPr>
        <w:contextualSpacing/>
        <w:rPr>
          <w:b/>
        </w:rPr>
      </w:pPr>
    </w:p>
    <w:tbl>
      <w:tblPr>
        <w:tblStyle w:val="TableGrid"/>
        <w:tblW w:w="0" w:type="auto"/>
        <w:tblLook w:val="04A0" w:firstRow="1" w:lastRow="0" w:firstColumn="1" w:lastColumn="0" w:noHBand="0" w:noVBand="1"/>
      </w:tblPr>
      <w:tblGrid>
        <w:gridCol w:w="3397"/>
        <w:gridCol w:w="5619"/>
      </w:tblGrid>
      <w:tr w:rsidR="00707FCA" w14:paraId="5A8FCDB3" w14:textId="77777777" w:rsidTr="00707FCA">
        <w:tc>
          <w:tcPr>
            <w:tcW w:w="3397" w:type="dxa"/>
          </w:tcPr>
          <w:p w14:paraId="7FC08551" w14:textId="77777777" w:rsidR="00707FCA" w:rsidRDefault="00707FCA" w:rsidP="005A3D36">
            <w:pPr>
              <w:rPr>
                <w:b/>
              </w:rPr>
            </w:pPr>
            <w:r>
              <w:rPr>
                <w:b/>
              </w:rPr>
              <w:br w:type="page"/>
              <w:t>Policy Owner</w:t>
            </w:r>
          </w:p>
        </w:tc>
        <w:tc>
          <w:tcPr>
            <w:tcW w:w="5619" w:type="dxa"/>
          </w:tcPr>
          <w:p w14:paraId="192E7625" w14:textId="77777777" w:rsidR="00E2152B" w:rsidRDefault="00707FCA" w:rsidP="005A3D36">
            <w:pPr>
              <w:rPr>
                <w:b/>
              </w:rPr>
            </w:pPr>
            <w:r>
              <w:rPr>
                <w:b/>
              </w:rPr>
              <w:t xml:space="preserve">Director, Professional Standards Unit </w:t>
            </w:r>
            <w:r w:rsidR="00E2152B">
              <w:rPr>
                <w:b/>
              </w:rPr>
              <w:t xml:space="preserve">adopted by </w:t>
            </w:r>
          </w:p>
          <w:p w14:paraId="17C77993" w14:textId="79CF1A3C" w:rsidR="00707FCA" w:rsidRDefault="00E2152B" w:rsidP="005A3D36">
            <w:pPr>
              <w:rPr>
                <w:b/>
              </w:rPr>
            </w:pPr>
            <w:r>
              <w:rPr>
                <w:b/>
              </w:rPr>
              <w:t>St. Mary’s Williamstown on 29</w:t>
            </w:r>
            <w:r w:rsidRPr="00E2152B">
              <w:rPr>
                <w:b/>
                <w:vertAlign w:val="superscript"/>
              </w:rPr>
              <w:t>th</w:t>
            </w:r>
            <w:r>
              <w:rPr>
                <w:b/>
              </w:rPr>
              <w:t xml:space="preserve"> October, 2020.</w:t>
            </w:r>
          </w:p>
        </w:tc>
      </w:tr>
      <w:tr w:rsidR="00707FCA" w14:paraId="7F7B23B1" w14:textId="77777777" w:rsidTr="00707FCA">
        <w:tc>
          <w:tcPr>
            <w:tcW w:w="3397" w:type="dxa"/>
          </w:tcPr>
          <w:p w14:paraId="59D328F0" w14:textId="77777777" w:rsidR="00707FCA" w:rsidRDefault="00707FCA" w:rsidP="005A3D36">
            <w:pPr>
              <w:rPr>
                <w:b/>
              </w:rPr>
            </w:pPr>
            <w:r>
              <w:rPr>
                <w:b/>
              </w:rPr>
              <w:t>Policy Application</w:t>
            </w:r>
          </w:p>
        </w:tc>
        <w:tc>
          <w:tcPr>
            <w:tcW w:w="5619" w:type="dxa"/>
          </w:tcPr>
          <w:p w14:paraId="14D66205" w14:textId="77777777" w:rsidR="00707FCA" w:rsidRDefault="00707FCA" w:rsidP="00752DBB">
            <w:pPr>
              <w:rPr>
                <w:b/>
              </w:rPr>
            </w:pPr>
            <w:r w:rsidRPr="00C97D39">
              <w:rPr>
                <w:b/>
              </w:rPr>
              <w:t xml:space="preserve">All </w:t>
            </w:r>
            <w:r>
              <w:rPr>
                <w:b/>
              </w:rPr>
              <w:t xml:space="preserve">clergy, employees and volunteers of the </w:t>
            </w:r>
            <w:r w:rsidRPr="00C97D39">
              <w:rPr>
                <w:b/>
              </w:rPr>
              <w:t>Catholic Archdiocese of Melbourne (excluding staff of Catholic Education Melbourne, Catholic Development Fund, CatholicCare, Villa Maria Catholic Homes and Schools of the Archdiocese)</w:t>
            </w:r>
          </w:p>
        </w:tc>
      </w:tr>
      <w:tr w:rsidR="00707FCA" w14:paraId="48ECA290" w14:textId="77777777" w:rsidTr="00707FCA">
        <w:tc>
          <w:tcPr>
            <w:tcW w:w="3397" w:type="dxa"/>
          </w:tcPr>
          <w:p w14:paraId="32154140" w14:textId="77777777" w:rsidR="00707FCA" w:rsidRDefault="00707FCA" w:rsidP="005A3D36">
            <w:pPr>
              <w:rPr>
                <w:b/>
              </w:rPr>
            </w:pPr>
            <w:r>
              <w:rPr>
                <w:b/>
              </w:rPr>
              <w:t>Approval Authority</w:t>
            </w:r>
          </w:p>
        </w:tc>
        <w:tc>
          <w:tcPr>
            <w:tcW w:w="5619" w:type="dxa"/>
          </w:tcPr>
          <w:p w14:paraId="74750924" w14:textId="77777777" w:rsidR="00707FCA" w:rsidRDefault="00707FCA" w:rsidP="005A3D36">
            <w:pPr>
              <w:rPr>
                <w:b/>
              </w:rPr>
            </w:pPr>
            <w:r>
              <w:rPr>
                <w:b/>
              </w:rPr>
              <w:t>Catholic Archbishop of Melbourne</w:t>
            </w:r>
          </w:p>
        </w:tc>
      </w:tr>
      <w:tr w:rsidR="00707FCA" w14:paraId="114D8E4D" w14:textId="77777777" w:rsidTr="00707FCA">
        <w:tc>
          <w:tcPr>
            <w:tcW w:w="3397" w:type="dxa"/>
          </w:tcPr>
          <w:p w14:paraId="39254B26" w14:textId="77777777" w:rsidR="00707FCA" w:rsidRDefault="00707FCA" w:rsidP="005A3D36">
            <w:pPr>
              <w:rPr>
                <w:b/>
              </w:rPr>
            </w:pPr>
            <w:r>
              <w:rPr>
                <w:b/>
              </w:rPr>
              <w:t>Inaugural Approval Date</w:t>
            </w:r>
          </w:p>
        </w:tc>
        <w:tc>
          <w:tcPr>
            <w:tcW w:w="5619" w:type="dxa"/>
          </w:tcPr>
          <w:p w14:paraId="66C0CCAA" w14:textId="77777777" w:rsidR="00707FCA" w:rsidRDefault="00EC5E38" w:rsidP="005A3D36">
            <w:pPr>
              <w:rPr>
                <w:b/>
              </w:rPr>
            </w:pPr>
            <w:r>
              <w:rPr>
                <w:b/>
              </w:rPr>
              <w:t xml:space="preserve">9 </w:t>
            </w:r>
            <w:r w:rsidR="00CE4DE4">
              <w:rPr>
                <w:b/>
              </w:rPr>
              <w:t xml:space="preserve">July </w:t>
            </w:r>
            <w:r w:rsidR="00707FCA">
              <w:rPr>
                <w:b/>
              </w:rPr>
              <w:t>2019</w:t>
            </w:r>
          </w:p>
          <w:p w14:paraId="0D788A20" w14:textId="77777777" w:rsidR="00707FCA" w:rsidRDefault="00707FCA" w:rsidP="005A3D36">
            <w:r w:rsidRPr="006F0A28">
              <w:t>Replacement of CAM Child Safety Policy</w:t>
            </w:r>
            <w:r>
              <w:t xml:space="preserve"> and</w:t>
            </w:r>
          </w:p>
          <w:p w14:paraId="6457A478" w14:textId="77777777" w:rsidR="00707FCA" w:rsidRDefault="00707FCA" w:rsidP="005A3D36">
            <w:pPr>
              <w:rPr>
                <w:b/>
              </w:rPr>
            </w:pPr>
            <w:r w:rsidRPr="006F0A28">
              <w:t>May Our Children Flourish Code of Conduct for Caring for Children</w:t>
            </w:r>
          </w:p>
        </w:tc>
      </w:tr>
      <w:tr w:rsidR="00707FCA" w14:paraId="69792A6B" w14:textId="77777777" w:rsidTr="00707FCA">
        <w:tc>
          <w:tcPr>
            <w:tcW w:w="3397" w:type="dxa"/>
          </w:tcPr>
          <w:p w14:paraId="6758D95E" w14:textId="77777777" w:rsidR="00707FCA" w:rsidRDefault="00707FCA" w:rsidP="005A3D36">
            <w:pPr>
              <w:rPr>
                <w:b/>
              </w:rPr>
            </w:pPr>
            <w:r>
              <w:rPr>
                <w:b/>
              </w:rPr>
              <w:t>Next Review Date</w:t>
            </w:r>
          </w:p>
        </w:tc>
        <w:tc>
          <w:tcPr>
            <w:tcW w:w="5619" w:type="dxa"/>
          </w:tcPr>
          <w:p w14:paraId="5697CA3B" w14:textId="77777777" w:rsidR="00707FCA" w:rsidRDefault="00707FCA" w:rsidP="005A3D36">
            <w:pPr>
              <w:rPr>
                <w:b/>
              </w:rPr>
            </w:pPr>
            <w:r>
              <w:rPr>
                <w:b/>
              </w:rPr>
              <w:t xml:space="preserve">Version 1 may be subject to amendment prior to the annual review date of </w:t>
            </w:r>
            <w:r w:rsidR="00257FD8">
              <w:rPr>
                <w:b/>
              </w:rPr>
              <w:t>July 2020</w:t>
            </w:r>
            <w:r>
              <w:rPr>
                <w:b/>
              </w:rPr>
              <w:t xml:space="preserve"> as a result of:</w:t>
            </w:r>
          </w:p>
          <w:p w14:paraId="18362688" w14:textId="77777777" w:rsidR="00707FCA" w:rsidRDefault="00707FCA" w:rsidP="00707FCA">
            <w:pPr>
              <w:pStyle w:val="ListParagraph"/>
              <w:numPr>
                <w:ilvl w:val="0"/>
                <w:numId w:val="7"/>
              </w:numPr>
              <w:rPr>
                <w:b/>
              </w:rPr>
            </w:pPr>
            <w:r>
              <w:rPr>
                <w:b/>
              </w:rPr>
              <w:t>relevant feedback from stakeholders</w:t>
            </w:r>
          </w:p>
          <w:p w14:paraId="7070F4DD" w14:textId="77777777" w:rsidR="00707FCA" w:rsidRDefault="00707FCA" w:rsidP="00707FCA">
            <w:pPr>
              <w:pStyle w:val="ListParagraph"/>
              <w:numPr>
                <w:ilvl w:val="0"/>
                <w:numId w:val="7"/>
              </w:numPr>
              <w:rPr>
                <w:b/>
              </w:rPr>
            </w:pPr>
            <w:r w:rsidRPr="00F646CA">
              <w:rPr>
                <w:b/>
              </w:rPr>
              <w:t>legislati</w:t>
            </w:r>
            <w:r>
              <w:rPr>
                <w:b/>
              </w:rPr>
              <w:t>ve changes</w:t>
            </w:r>
          </w:p>
          <w:p w14:paraId="386EAABC" w14:textId="77777777" w:rsidR="00707FCA" w:rsidRDefault="00707FCA" w:rsidP="00707FCA">
            <w:pPr>
              <w:pStyle w:val="ListParagraph"/>
              <w:numPr>
                <w:ilvl w:val="0"/>
                <w:numId w:val="7"/>
              </w:numPr>
              <w:rPr>
                <w:b/>
              </w:rPr>
            </w:pPr>
            <w:r w:rsidRPr="00D8424A">
              <w:rPr>
                <w:b/>
              </w:rPr>
              <w:t>a review of critical incidents</w:t>
            </w:r>
          </w:p>
          <w:p w14:paraId="0898D03B" w14:textId="77777777" w:rsidR="00707FCA" w:rsidRPr="001666CC" w:rsidRDefault="00707FCA" w:rsidP="005A3D36">
            <w:pPr>
              <w:rPr>
                <w:b/>
              </w:rPr>
            </w:pPr>
            <w:r>
              <w:rPr>
                <w:b/>
              </w:rPr>
              <w:t>to promote continuous improvement.</w:t>
            </w:r>
          </w:p>
        </w:tc>
      </w:tr>
      <w:tr w:rsidR="00707FCA" w14:paraId="59A49F3F" w14:textId="77777777" w:rsidTr="00707FCA">
        <w:tc>
          <w:tcPr>
            <w:tcW w:w="3397" w:type="dxa"/>
          </w:tcPr>
          <w:p w14:paraId="685D338B" w14:textId="77777777" w:rsidR="00707FCA" w:rsidRDefault="00707FCA" w:rsidP="005A3D36">
            <w:pPr>
              <w:rPr>
                <w:b/>
              </w:rPr>
            </w:pPr>
            <w:r>
              <w:rPr>
                <w:b/>
              </w:rPr>
              <w:t>Related documents and Policies</w:t>
            </w:r>
          </w:p>
        </w:tc>
        <w:tc>
          <w:tcPr>
            <w:tcW w:w="5619" w:type="dxa"/>
          </w:tcPr>
          <w:p w14:paraId="5A8F522E" w14:textId="77777777" w:rsidR="00707FCA" w:rsidRPr="00A13326" w:rsidRDefault="00707FCA" w:rsidP="00707FCA">
            <w:pPr>
              <w:pStyle w:val="Tableandfiguretext"/>
              <w:spacing w:line="240" w:lineRule="auto"/>
              <w:rPr>
                <w:b/>
                <w:sz w:val="22"/>
              </w:rPr>
            </w:pPr>
            <w:r w:rsidRPr="00A13326">
              <w:rPr>
                <w:b/>
                <w:sz w:val="22"/>
              </w:rPr>
              <w:t>Working with Children Check Protocol</w:t>
            </w:r>
          </w:p>
          <w:p w14:paraId="4750A420" w14:textId="77777777" w:rsidR="00707FCA" w:rsidRPr="00A13326" w:rsidRDefault="00707FCA" w:rsidP="00707FCA">
            <w:pPr>
              <w:pStyle w:val="Tableandfiguretext"/>
              <w:spacing w:line="240" w:lineRule="auto"/>
              <w:rPr>
                <w:b/>
                <w:sz w:val="22"/>
              </w:rPr>
            </w:pPr>
            <w:r w:rsidRPr="00A13326">
              <w:rPr>
                <w:b/>
                <w:sz w:val="22"/>
              </w:rPr>
              <w:t>National Police Check Policy</w:t>
            </w:r>
          </w:p>
          <w:p w14:paraId="7BB52B4D" w14:textId="77777777" w:rsidR="00707FCA" w:rsidRPr="00A13326" w:rsidRDefault="00707FCA" w:rsidP="00707FCA">
            <w:pPr>
              <w:pStyle w:val="Tableandfiguretext"/>
              <w:spacing w:line="240" w:lineRule="auto"/>
              <w:rPr>
                <w:b/>
                <w:sz w:val="22"/>
              </w:rPr>
            </w:pPr>
            <w:r w:rsidRPr="00A13326">
              <w:rPr>
                <w:b/>
                <w:sz w:val="22"/>
              </w:rPr>
              <w:t>Privacy Compliance Advice</w:t>
            </w:r>
          </w:p>
          <w:p w14:paraId="704B1458" w14:textId="77777777" w:rsidR="00707FCA" w:rsidRPr="00A13326" w:rsidRDefault="00707FCA" w:rsidP="00707FCA">
            <w:pPr>
              <w:pStyle w:val="Tableandfiguretext"/>
              <w:spacing w:line="240" w:lineRule="auto"/>
              <w:rPr>
                <w:b/>
                <w:sz w:val="22"/>
              </w:rPr>
            </w:pPr>
            <w:r w:rsidRPr="00A13326">
              <w:rPr>
                <w:b/>
                <w:sz w:val="22"/>
              </w:rPr>
              <w:t>Email and Internet Protocol</w:t>
            </w:r>
          </w:p>
          <w:p w14:paraId="0B58590D" w14:textId="77777777" w:rsidR="00707FCA" w:rsidRPr="00A13326" w:rsidRDefault="00707FCA" w:rsidP="00707FCA">
            <w:pPr>
              <w:pStyle w:val="Tableandfiguretext"/>
              <w:spacing w:line="240" w:lineRule="auto"/>
              <w:rPr>
                <w:b/>
                <w:sz w:val="22"/>
              </w:rPr>
            </w:pPr>
            <w:r w:rsidRPr="00A13326">
              <w:rPr>
                <w:b/>
                <w:sz w:val="22"/>
              </w:rPr>
              <w:t>Social Media Policy</w:t>
            </w:r>
          </w:p>
          <w:p w14:paraId="575CFC8C" w14:textId="77777777" w:rsidR="00707FCA" w:rsidRPr="00A13326" w:rsidRDefault="00707FCA" w:rsidP="00707FCA">
            <w:pPr>
              <w:pStyle w:val="Tableandfiguretext"/>
              <w:spacing w:line="240" w:lineRule="auto"/>
              <w:rPr>
                <w:b/>
                <w:sz w:val="22"/>
              </w:rPr>
            </w:pPr>
            <w:r w:rsidRPr="00A13326">
              <w:rPr>
                <w:b/>
                <w:sz w:val="22"/>
              </w:rPr>
              <w:t>Workplace Bullying Policy</w:t>
            </w:r>
          </w:p>
          <w:p w14:paraId="255162E0" w14:textId="77777777" w:rsidR="00707FCA" w:rsidRPr="00A13326" w:rsidRDefault="00707FCA" w:rsidP="00707FCA">
            <w:pPr>
              <w:pStyle w:val="Tableandfiguretext"/>
              <w:spacing w:line="240" w:lineRule="auto"/>
              <w:rPr>
                <w:b/>
                <w:sz w:val="22"/>
              </w:rPr>
            </w:pPr>
            <w:r w:rsidRPr="00A13326">
              <w:rPr>
                <w:b/>
                <w:sz w:val="22"/>
              </w:rPr>
              <w:t>Sexual Harassment Policy</w:t>
            </w:r>
          </w:p>
          <w:p w14:paraId="3E4AE0F3" w14:textId="77777777" w:rsidR="00707FCA" w:rsidRDefault="00707FCA" w:rsidP="00707FCA">
            <w:pPr>
              <w:rPr>
                <w:b/>
              </w:rPr>
            </w:pPr>
            <w:r w:rsidRPr="00A13326">
              <w:rPr>
                <w:b/>
              </w:rPr>
              <w:t>Code of Conduct for Employees of Diocesan Agencies</w:t>
            </w:r>
          </w:p>
        </w:tc>
      </w:tr>
    </w:tbl>
    <w:p w14:paraId="1B7E0CFB" w14:textId="77777777" w:rsidR="00707FCA" w:rsidRDefault="00707FCA" w:rsidP="00707FCA">
      <w:pPr>
        <w:rPr>
          <w:b/>
        </w:rPr>
      </w:pPr>
    </w:p>
    <w:p w14:paraId="4DC4AB89" w14:textId="77777777" w:rsidR="00BC302E" w:rsidRDefault="00BC302E" w:rsidP="00707FCA">
      <w:pPr>
        <w:contextualSpacing/>
        <w:rPr>
          <w:b/>
        </w:rPr>
      </w:pPr>
    </w:p>
    <w:p w14:paraId="0CF58302" w14:textId="77777777" w:rsidR="00707FCA" w:rsidRPr="00A45874" w:rsidRDefault="00707FCA" w:rsidP="00707FCA">
      <w:pPr>
        <w:contextualSpacing/>
        <w:rPr>
          <w:b/>
        </w:rPr>
      </w:pPr>
      <w:r w:rsidRPr="00A45874">
        <w:rPr>
          <w:b/>
        </w:rPr>
        <w:t>Introduction</w:t>
      </w:r>
    </w:p>
    <w:p w14:paraId="41AFAE35" w14:textId="77777777" w:rsidR="00707FCA" w:rsidRDefault="00707FCA" w:rsidP="00707FCA">
      <w:pPr>
        <w:contextualSpacing/>
      </w:pPr>
      <w:r w:rsidRPr="006F0A28">
        <w:t>The Catholic Church has a mission-driven moral</w:t>
      </w:r>
      <w:r>
        <w:t xml:space="preserve"> and </w:t>
      </w:r>
      <w:r w:rsidRPr="006F0A28">
        <w:t xml:space="preserve">legal responsibility to create nurturing environments where children </w:t>
      </w:r>
      <w:r>
        <w:t xml:space="preserve">and young people </w:t>
      </w:r>
      <w:r w:rsidRPr="006F0A28">
        <w:t>are respected, where their voices are heard</w:t>
      </w:r>
      <w:r>
        <w:t>,</w:t>
      </w:r>
      <w:r w:rsidRPr="006F0A28">
        <w:t xml:space="preserve"> and where they feel safe</w:t>
      </w:r>
      <w:r>
        <w:t xml:space="preserve"> and are safe</w:t>
      </w:r>
      <w:r w:rsidRPr="006F0A28">
        <w:t xml:space="preserve">. </w:t>
      </w:r>
    </w:p>
    <w:p w14:paraId="0BBAEFDD" w14:textId="77777777" w:rsidR="00707FCA" w:rsidRDefault="00707FCA" w:rsidP="00707FCA">
      <w:pPr>
        <w:contextualSpacing/>
      </w:pPr>
    </w:p>
    <w:p w14:paraId="1D90A523" w14:textId="77777777" w:rsidR="00707FCA" w:rsidRPr="008829E8" w:rsidRDefault="00707FCA" w:rsidP="00707FCA">
      <w:pPr>
        <w:spacing w:after="0"/>
        <w:rPr>
          <w:b/>
        </w:rPr>
      </w:pPr>
      <w:r w:rsidRPr="008829E8">
        <w:rPr>
          <w:b/>
        </w:rPr>
        <w:lastRenderedPageBreak/>
        <w:t>Duty of care</w:t>
      </w:r>
    </w:p>
    <w:p w14:paraId="511BFDDD" w14:textId="77777777" w:rsidR="00707FCA" w:rsidRDefault="00707FCA" w:rsidP="00707FCA">
      <w:pPr>
        <w:contextualSpacing/>
      </w:pPr>
      <w:r w:rsidRPr="006F0A28">
        <w:t xml:space="preserve">The Catholic </w:t>
      </w:r>
      <w:r>
        <w:t>Archdiocese</w:t>
      </w:r>
      <w:r w:rsidRPr="006F0A28">
        <w:t xml:space="preserve"> of Melbourne </w:t>
      </w:r>
      <w:r>
        <w:t xml:space="preserve">(CAM) </w:t>
      </w:r>
      <w:r w:rsidRPr="006F0A28">
        <w:t xml:space="preserve">holds the care, safety and wellbeing of children </w:t>
      </w:r>
      <w:r>
        <w:t xml:space="preserve">and young people </w:t>
      </w:r>
      <w:r w:rsidRPr="006F0A28">
        <w:t>as a fundamental responsibility of the Church. This commitment is drawn from</w:t>
      </w:r>
      <w:r>
        <w:t>,</w:t>
      </w:r>
      <w:r w:rsidRPr="006F0A28">
        <w:t xml:space="preserve"> and inherent to</w:t>
      </w:r>
      <w:r>
        <w:t>,</w:t>
      </w:r>
      <w:r w:rsidRPr="006F0A28">
        <w:t xml:space="preserve"> the teaching and mission of Jesus Christ, with love, justice and the </w:t>
      </w:r>
      <w:r>
        <w:t>dignity</w:t>
      </w:r>
      <w:r w:rsidRPr="006F0A28">
        <w:t xml:space="preserve"> of each human person at the </w:t>
      </w:r>
      <w:r>
        <w:t>h</w:t>
      </w:r>
      <w:r w:rsidRPr="006F0A28">
        <w:t xml:space="preserve">eart of the Gospel. </w:t>
      </w:r>
    </w:p>
    <w:p w14:paraId="39E6F26F" w14:textId="77777777" w:rsidR="00707FCA" w:rsidRDefault="00707FCA" w:rsidP="00707FCA">
      <w:pPr>
        <w:spacing w:after="0"/>
      </w:pPr>
    </w:p>
    <w:p w14:paraId="6BEF5C6C" w14:textId="77777777" w:rsidR="00707FCA" w:rsidRDefault="00707FCA" w:rsidP="00707FCA">
      <w:pPr>
        <w:contextualSpacing/>
        <w:rPr>
          <w:b/>
        </w:rPr>
      </w:pPr>
      <w:r w:rsidRPr="0096403C">
        <w:rPr>
          <w:b/>
        </w:rPr>
        <w:t>Right to safety and participation</w:t>
      </w:r>
    </w:p>
    <w:p w14:paraId="58B97BBE" w14:textId="77777777" w:rsidR="00707FCA" w:rsidRDefault="00707FCA" w:rsidP="00707FCA">
      <w:r w:rsidRPr="006F0A28">
        <w:t xml:space="preserve">A culture of safety within the Church ensures that children </w:t>
      </w:r>
      <w:r>
        <w:t xml:space="preserve">and young people (defined as a person under 18 years of age) </w:t>
      </w:r>
      <w:r w:rsidRPr="006F0A28">
        <w:t>can actively and fully participate in the life of the Church and reali</w:t>
      </w:r>
      <w:r>
        <w:t>s</w:t>
      </w:r>
      <w:r w:rsidRPr="006F0A28">
        <w:t>e their potential in a faith community.</w:t>
      </w:r>
      <w:r>
        <w:t xml:space="preserve">  CAM has a zero tolerance for all forms of child abuse and maltreatment and is committed to protecting children and young people from harm.</w:t>
      </w:r>
    </w:p>
    <w:p w14:paraId="5ECD0010" w14:textId="77777777" w:rsidR="00707FCA" w:rsidRPr="00A45874" w:rsidRDefault="00707FCA" w:rsidP="00707FCA">
      <w:pPr>
        <w:contextualSpacing/>
        <w:rPr>
          <w:b/>
        </w:rPr>
      </w:pPr>
      <w:r w:rsidRPr="00A45874">
        <w:rPr>
          <w:b/>
        </w:rPr>
        <w:t>Child abuse</w:t>
      </w:r>
    </w:p>
    <w:p w14:paraId="7988500F" w14:textId="77777777" w:rsidR="00707FCA" w:rsidRDefault="00707FCA" w:rsidP="00707FCA">
      <w:r>
        <w:t xml:space="preserve">Child abuse or maltreatment is defined as </w:t>
      </w:r>
      <w:r w:rsidRPr="006F0A28">
        <w:t xml:space="preserve">an act </w:t>
      </w:r>
      <w:r>
        <w:t xml:space="preserve">(or series of acts) that endangers a child or young person’s physical or emotional health or development and/or a failure to provide conditions to the extent that the health and development of the child or young person is significantly impaired or placed at risk.  </w:t>
      </w:r>
    </w:p>
    <w:p w14:paraId="7D743F04" w14:textId="77777777" w:rsidR="00707FCA" w:rsidRDefault="00707FCA" w:rsidP="00707FCA">
      <w:r>
        <w:t>Categories of abuse and maltreatment include:</w:t>
      </w:r>
    </w:p>
    <w:p w14:paraId="6FA2681F" w14:textId="77777777" w:rsidR="00707FCA" w:rsidRPr="004E0EB3" w:rsidRDefault="00707FCA" w:rsidP="00707FCA">
      <w:pPr>
        <w:pStyle w:val="ListParagraph"/>
        <w:numPr>
          <w:ilvl w:val="0"/>
          <w:numId w:val="5"/>
        </w:numPr>
        <w:spacing w:after="0"/>
        <w:contextualSpacing w:val="0"/>
      </w:pPr>
      <w:r w:rsidRPr="004E0EB3">
        <w:t>physical abuse</w:t>
      </w:r>
    </w:p>
    <w:p w14:paraId="44816E37" w14:textId="77777777" w:rsidR="00707FCA" w:rsidRPr="004E0EB3" w:rsidRDefault="00707FCA" w:rsidP="00707FCA">
      <w:pPr>
        <w:pStyle w:val="ListParagraph"/>
        <w:numPr>
          <w:ilvl w:val="0"/>
          <w:numId w:val="5"/>
        </w:numPr>
        <w:spacing w:after="0"/>
        <w:contextualSpacing w:val="0"/>
      </w:pPr>
      <w:r w:rsidRPr="004E0EB3">
        <w:t>sexual abuse including grooming</w:t>
      </w:r>
    </w:p>
    <w:p w14:paraId="346DFEAF" w14:textId="77777777" w:rsidR="00707FCA" w:rsidRPr="004E0EB3" w:rsidRDefault="00707FCA" w:rsidP="00707FCA">
      <w:pPr>
        <w:pStyle w:val="ListParagraph"/>
        <w:numPr>
          <w:ilvl w:val="0"/>
          <w:numId w:val="5"/>
        </w:numPr>
        <w:spacing w:after="0"/>
        <w:contextualSpacing w:val="0"/>
      </w:pPr>
      <w:r w:rsidRPr="004E0EB3">
        <w:t>emotional abuse including spiritual abuse</w:t>
      </w:r>
    </w:p>
    <w:p w14:paraId="7AD05D15" w14:textId="77777777" w:rsidR="00707FCA" w:rsidRPr="004E0EB3" w:rsidRDefault="00707FCA" w:rsidP="00707FCA">
      <w:pPr>
        <w:pStyle w:val="ListParagraph"/>
        <w:numPr>
          <w:ilvl w:val="0"/>
          <w:numId w:val="5"/>
        </w:numPr>
        <w:spacing w:after="0"/>
        <w:contextualSpacing w:val="0"/>
      </w:pPr>
      <w:r w:rsidRPr="004E0EB3">
        <w:t>family violence</w:t>
      </w:r>
    </w:p>
    <w:p w14:paraId="268FE2D8" w14:textId="77777777" w:rsidR="00707FCA" w:rsidRPr="004E0EB3" w:rsidRDefault="00707FCA" w:rsidP="00707FCA">
      <w:pPr>
        <w:pStyle w:val="ListParagraph"/>
        <w:numPr>
          <w:ilvl w:val="0"/>
          <w:numId w:val="5"/>
        </w:numPr>
        <w:spacing w:after="0"/>
        <w:contextualSpacing w:val="0"/>
      </w:pPr>
      <w:r w:rsidRPr="004E0EB3">
        <w:t>neglect</w:t>
      </w:r>
    </w:p>
    <w:p w14:paraId="78FE47D1" w14:textId="77777777" w:rsidR="00707FCA" w:rsidRPr="004E0EB3" w:rsidRDefault="00707FCA" w:rsidP="00707FCA">
      <w:pPr>
        <w:pStyle w:val="ListParagraph"/>
        <w:numPr>
          <w:ilvl w:val="0"/>
          <w:numId w:val="5"/>
        </w:numPr>
        <w:spacing w:after="0"/>
        <w:contextualSpacing w:val="0"/>
      </w:pPr>
      <w:r w:rsidRPr="004E0EB3">
        <w:t>discrimination</w:t>
      </w:r>
    </w:p>
    <w:p w14:paraId="4E16047A" w14:textId="77777777" w:rsidR="00707FCA" w:rsidRDefault="00707FCA" w:rsidP="00707FCA">
      <w:pPr>
        <w:pStyle w:val="ListParagraph"/>
        <w:numPr>
          <w:ilvl w:val="0"/>
          <w:numId w:val="5"/>
        </w:numPr>
        <w:spacing w:after="0" w:line="240" w:lineRule="auto"/>
        <w:contextualSpacing w:val="0"/>
      </w:pPr>
      <w:r w:rsidRPr="004E0EB3">
        <w:t>bullying</w:t>
      </w:r>
    </w:p>
    <w:p w14:paraId="3DB6975C" w14:textId="77777777" w:rsidR="00707FCA" w:rsidRDefault="00707FCA" w:rsidP="00707FCA">
      <w:pPr>
        <w:spacing w:after="0"/>
      </w:pPr>
    </w:p>
    <w:p w14:paraId="20D97280" w14:textId="77777777" w:rsidR="00707FCA" w:rsidRDefault="00707FCA" w:rsidP="00707FCA">
      <w:r w:rsidRPr="004E0EB3">
        <w:t xml:space="preserve">Signs and </w:t>
      </w:r>
      <w:r>
        <w:t>indicators</w:t>
      </w:r>
      <w:r w:rsidRPr="004E0EB3">
        <w:t xml:space="preserve"> of child abuse</w:t>
      </w:r>
      <w:r>
        <w:t xml:space="preserve"> or maltreatment</w:t>
      </w:r>
      <w:r w:rsidRPr="004E0EB3">
        <w:t xml:space="preserve"> are not always obvious. Physical abuse may be</w:t>
      </w:r>
      <w:r>
        <w:t xml:space="preserve"> more visible than other forms of abuse</w:t>
      </w:r>
      <w:r w:rsidRPr="004E0EB3">
        <w:t xml:space="preserve"> (e.g.  b</w:t>
      </w:r>
      <w:r>
        <w:t>ruising</w:t>
      </w:r>
      <w:r w:rsidRPr="004E0EB3">
        <w:t>)</w:t>
      </w:r>
      <w:r>
        <w:t>.  N</w:t>
      </w:r>
      <w:r w:rsidRPr="004E0EB3">
        <w:t>eglect</w:t>
      </w:r>
      <w:r>
        <w:t xml:space="preserve"> is harder to identify as it consists of a failure to provide adequate care and attention. Likewise, you may not witness </w:t>
      </w:r>
      <w:r w:rsidRPr="004E0EB3">
        <w:t>discrimination or bullying in relation to disability, mental illness, family violence, skin colour or race, gender identity or sexual orientation</w:t>
      </w:r>
      <w:r>
        <w:t>. However, it may result in signs or indicators in the child’s behaviour, for example</w:t>
      </w:r>
      <w:r w:rsidRPr="004E0EB3">
        <w:t xml:space="preserve"> social withdrawal and depression</w:t>
      </w:r>
      <w:r>
        <w:t xml:space="preserve">. </w:t>
      </w:r>
    </w:p>
    <w:p w14:paraId="510A5651" w14:textId="77777777" w:rsidR="00707FCA" w:rsidRPr="004E0EB3" w:rsidRDefault="00707FCA" w:rsidP="00707FCA">
      <w:r>
        <w:t>All children and young people are vulnerable but there are some c</w:t>
      </w:r>
      <w:r w:rsidRPr="004E0EB3">
        <w:t xml:space="preserve">hildren and young people </w:t>
      </w:r>
      <w:r>
        <w:t xml:space="preserve">who have an even higher risk of abuse than the general population. They are children who have experienced abuse before or who have a disability, are from culturally and linguistically diverse backgrounds, those experiencing poverty or homelessness or out of home care. </w:t>
      </w:r>
      <w:r w:rsidRPr="004E0EB3">
        <w:t xml:space="preserve">Similarly, the child safety needs of Aboriginal </w:t>
      </w:r>
      <w:r>
        <w:t>and Torres Strait Islander</w:t>
      </w:r>
      <w:r w:rsidRPr="004E0EB3">
        <w:t xml:space="preserve"> children and young people</w:t>
      </w:r>
      <w:r>
        <w:t xml:space="preserve"> are more acute due to a history of racism, marginalisation and dispossession. </w:t>
      </w:r>
    </w:p>
    <w:p w14:paraId="149E35A6" w14:textId="77777777" w:rsidR="00707FCA" w:rsidRDefault="00707FCA" w:rsidP="00707FCA">
      <w:pPr>
        <w:spacing w:after="0"/>
        <w:rPr>
          <w:b/>
        </w:rPr>
      </w:pPr>
    </w:p>
    <w:p w14:paraId="147CDB14" w14:textId="77777777" w:rsidR="00707FCA" w:rsidRDefault="00707FCA" w:rsidP="00707FCA">
      <w:pPr>
        <w:spacing w:after="0"/>
        <w:rPr>
          <w:b/>
        </w:rPr>
      </w:pPr>
    </w:p>
    <w:p w14:paraId="14ED4378" w14:textId="77777777" w:rsidR="00707FCA" w:rsidRDefault="00707FCA" w:rsidP="00707FCA">
      <w:pPr>
        <w:spacing w:after="0"/>
        <w:rPr>
          <w:b/>
        </w:rPr>
      </w:pPr>
    </w:p>
    <w:p w14:paraId="6D4204B8" w14:textId="77777777" w:rsidR="00707FCA" w:rsidRDefault="00707FCA" w:rsidP="00707FCA">
      <w:pPr>
        <w:spacing w:after="0"/>
        <w:rPr>
          <w:b/>
        </w:rPr>
      </w:pPr>
      <w:r>
        <w:rPr>
          <w:b/>
        </w:rPr>
        <w:t xml:space="preserve">Dignity </w:t>
      </w:r>
      <w:r w:rsidRPr="00F218AB">
        <w:rPr>
          <w:b/>
        </w:rPr>
        <w:t>of children and young people</w:t>
      </w:r>
    </w:p>
    <w:p w14:paraId="18BBF48B" w14:textId="77777777" w:rsidR="00707FCA" w:rsidRDefault="00707FCA" w:rsidP="00707FCA">
      <w:r>
        <w:t xml:space="preserve">CAM </w:t>
      </w:r>
      <w:r w:rsidRPr="006F0A28">
        <w:t>value</w:t>
      </w:r>
      <w:r>
        <w:t>s</w:t>
      </w:r>
      <w:r w:rsidRPr="006F0A28">
        <w:t xml:space="preserve"> the contribution </w:t>
      </w:r>
      <w:r>
        <w:t xml:space="preserve">and dignity </w:t>
      </w:r>
      <w:r w:rsidRPr="006F0A28">
        <w:t xml:space="preserve">of </w:t>
      </w:r>
      <w:r>
        <w:t xml:space="preserve">all </w:t>
      </w:r>
      <w:r w:rsidRPr="006F0A28">
        <w:t>children and young people</w:t>
      </w:r>
      <w:r>
        <w:t xml:space="preserve"> and creates </w:t>
      </w:r>
      <w:r w:rsidRPr="006F0A28">
        <w:t xml:space="preserve">opportunities to involve children and young people in decision-making </w:t>
      </w:r>
      <w:r>
        <w:t>about</w:t>
      </w:r>
      <w:r w:rsidRPr="006F0A28">
        <w:t xml:space="preserve"> programs, activities and events that affect them. CAM recognises that the </w:t>
      </w:r>
      <w:r>
        <w:t xml:space="preserve">need for </w:t>
      </w:r>
      <w:r w:rsidRPr="006F0A28">
        <w:t xml:space="preserve">empowerment of </w:t>
      </w:r>
      <w:r>
        <w:t xml:space="preserve">all </w:t>
      </w:r>
      <w:r w:rsidRPr="006F0A28">
        <w:t>children and young people</w:t>
      </w:r>
      <w:r>
        <w:t xml:space="preserve">, </w:t>
      </w:r>
      <w:r>
        <w:lastRenderedPageBreak/>
        <w:t>especially those at greater risk of abuse. T</w:t>
      </w:r>
      <w:r w:rsidRPr="006F0A28">
        <w:t xml:space="preserve">heir involvement in decision-making </w:t>
      </w:r>
      <w:r>
        <w:t xml:space="preserve">can be a significant protective factor in preventing abuse within Church organisations.  </w:t>
      </w:r>
      <w:r w:rsidRPr="006F0A28">
        <w:t xml:space="preserve"> </w:t>
      </w:r>
    </w:p>
    <w:p w14:paraId="7DA128F9" w14:textId="77777777" w:rsidR="00707FCA" w:rsidRPr="005068FF" w:rsidRDefault="00707FCA" w:rsidP="00707FCA">
      <w:pPr>
        <w:spacing w:after="0"/>
        <w:rPr>
          <w:b/>
        </w:rPr>
      </w:pPr>
      <w:bookmarkStart w:id="1" w:name="_Toc5351989"/>
      <w:r w:rsidRPr="005068FF">
        <w:rPr>
          <w:b/>
        </w:rPr>
        <w:t>Informing and involving parents (and guardians) in promoting child safety</w:t>
      </w:r>
      <w:bookmarkEnd w:id="1"/>
    </w:p>
    <w:p w14:paraId="2AADC64E" w14:textId="77777777" w:rsidR="00707FCA" w:rsidRPr="006F0A28" w:rsidRDefault="00707FCA" w:rsidP="00707FCA">
      <w:r>
        <w:t>CAM acknowledges that e</w:t>
      </w:r>
      <w:r w:rsidRPr="006F0A28">
        <w:t xml:space="preserve">ffective child safety </w:t>
      </w:r>
      <w:r>
        <w:t xml:space="preserve">within parishes, agencies and entities </w:t>
      </w:r>
      <w:r w:rsidRPr="006F0A28">
        <w:t xml:space="preserve">cannot be undertaken without the involvement of parents </w:t>
      </w:r>
      <w:r>
        <w:t>(</w:t>
      </w:r>
      <w:r w:rsidRPr="006F0A28">
        <w:t xml:space="preserve">and </w:t>
      </w:r>
      <w:r>
        <w:t xml:space="preserve">guardians) and seeks to engage parents as </w:t>
      </w:r>
      <w:r w:rsidRPr="006F0A28">
        <w:t xml:space="preserve">critical partners in promoting the safety of children and young people. </w:t>
      </w:r>
      <w:r>
        <w:t>The involvement of parents and guardians of children and young people who are more vulnerable to experiencing abuse is particularly important.</w:t>
      </w:r>
    </w:p>
    <w:p w14:paraId="679D5CE6" w14:textId="77777777" w:rsidR="00707FCA" w:rsidRPr="00455C26" w:rsidRDefault="00707FCA" w:rsidP="00707FCA">
      <w:pPr>
        <w:rPr>
          <w:b/>
          <w:sz w:val="28"/>
          <w:szCs w:val="28"/>
        </w:rPr>
      </w:pPr>
      <w:r w:rsidRPr="00455C26">
        <w:rPr>
          <w:b/>
          <w:sz w:val="28"/>
          <w:szCs w:val="28"/>
        </w:rPr>
        <w:t>Safeguarding children and young people within the Catholic Archdiocese of Melbourne</w:t>
      </w:r>
    </w:p>
    <w:p w14:paraId="1B01D719" w14:textId="77777777" w:rsidR="00707FCA" w:rsidRDefault="00707FCA" w:rsidP="00707FCA">
      <w:r>
        <w:t>CAM a</w:t>
      </w:r>
      <w:r w:rsidRPr="006F0A28">
        <w:t>cknowledge</w:t>
      </w:r>
      <w:r>
        <w:t>s</w:t>
      </w:r>
      <w:r w:rsidRPr="006F0A28">
        <w:t xml:space="preserve"> that preventing child abuse requires proactive approaches across policies, procedures and practices consistent with the requirements of the</w:t>
      </w:r>
      <w:r>
        <w:t>:</w:t>
      </w:r>
    </w:p>
    <w:p w14:paraId="30A59101" w14:textId="77777777" w:rsidR="00707FCA" w:rsidRPr="00443800" w:rsidRDefault="00707FCA" w:rsidP="00707FCA">
      <w:pPr>
        <w:pStyle w:val="ListParagraph"/>
        <w:numPr>
          <w:ilvl w:val="0"/>
          <w:numId w:val="4"/>
        </w:numPr>
        <w:spacing w:after="0" w:line="240" w:lineRule="auto"/>
        <w:contextualSpacing w:val="0"/>
      </w:pPr>
      <w:r w:rsidRPr="00443800">
        <w:t>Child Safe Standards and the Reportable Conduct Scheme (Commission for Children and Young People, Victoria)</w:t>
      </w:r>
    </w:p>
    <w:p w14:paraId="5AB8B2AC" w14:textId="77777777" w:rsidR="00707FCA" w:rsidRPr="00443800" w:rsidRDefault="00707FCA" w:rsidP="00707FCA">
      <w:pPr>
        <w:pStyle w:val="ListParagraph"/>
        <w:numPr>
          <w:ilvl w:val="0"/>
          <w:numId w:val="1"/>
        </w:numPr>
        <w:spacing w:line="288" w:lineRule="auto"/>
      </w:pPr>
      <w:r w:rsidRPr="00443800">
        <w:t>National Principles for Child Safe Organisations (Australian Human Rights Commission)</w:t>
      </w:r>
    </w:p>
    <w:p w14:paraId="7AAB4C1E" w14:textId="77777777" w:rsidR="00707FCA" w:rsidRDefault="00707FCA" w:rsidP="00707FCA">
      <w:pPr>
        <w:pStyle w:val="ListParagraph"/>
        <w:numPr>
          <w:ilvl w:val="0"/>
          <w:numId w:val="1"/>
        </w:numPr>
        <w:spacing w:line="288" w:lineRule="auto"/>
      </w:pPr>
      <w:r w:rsidRPr="00443800">
        <w:t>National</w:t>
      </w:r>
      <w:r w:rsidRPr="00A11957">
        <w:t xml:space="preserve"> Catholic Safeguarding Standards</w:t>
      </w:r>
      <w:r w:rsidRPr="006F0A28">
        <w:t xml:space="preserve"> (Catholic Professional Standards Limited)</w:t>
      </w:r>
    </w:p>
    <w:p w14:paraId="189420B9" w14:textId="77777777" w:rsidR="00707FCA" w:rsidRDefault="00707FCA" w:rsidP="00707FCA">
      <w:r>
        <w:t xml:space="preserve">In fulfilling this responsibility, CAM has developed a comprehensive framework to guide the </w:t>
      </w:r>
      <w:r w:rsidRPr="006F0A28">
        <w:t xml:space="preserve">implementation of child safety policies, procedures and practices within </w:t>
      </w:r>
      <w:r>
        <w:t xml:space="preserve">parishes, agencies and entities </w:t>
      </w:r>
      <w:r w:rsidRPr="006F0A28">
        <w:t>with the aim</w:t>
      </w:r>
      <w:r>
        <w:t xml:space="preserve"> </w:t>
      </w:r>
      <w:r w:rsidRPr="006F0A28">
        <w:t>of preventing child abuse, empowering children and young people</w:t>
      </w:r>
      <w:r>
        <w:t>,</w:t>
      </w:r>
      <w:r w:rsidRPr="006F0A28">
        <w:t xml:space="preserve"> and responding to concerns, disclosures or allegations of child abuse or child-related misconduct.</w:t>
      </w:r>
    </w:p>
    <w:p w14:paraId="05B81C92" w14:textId="77777777" w:rsidR="00707FCA" w:rsidRDefault="00707FCA" w:rsidP="00707FCA">
      <w:r>
        <w:t>This policy provides a broad overview of the framework and should be read in conjunction with supporting resources e.g. implementation guidelines, factsheets, templates.</w:t>
      </w:r>
    </w:p>
    <w:p w14:paraId="032CCBD5" w14:textId="77777777" w:rsidR="00707FCA" w:rsidRDefault="00707FCA" w:rsidP="00707FCA">
      <w:r w:rsidRPr="006F0A28">
        <w:t>Th</w:t>
      </w:r>
      <w:r>
        <w:t>e</w:t>
      </w:r>
      <w:r w:rsidRPr="006F0A28">
        <w:t xml:space="preserve"> application of this policy extends </w:t>
      </w:r>
      <w:r>
        <w:t xml:space="preserve">to clergy, employee and volunteer behaviour within the context of their role within the Church: within the physical boundaries of CAM (e.g. churches, parish halls, presbyteries); </w:t>
      </w:r>
      <w:r w:rsidRPr="006F0A28">
        <w:t xml:space="preserve">beyond the physical boundaries </w:t>
      </w:r>
      <w:r>
        <w:t>including pastoral support, visitation or outreach on non-church property</w:t>
      </w:r>
      <w:r w:rsidRPr="00C37389">
        <w:t xml:space="preserve"> (e.g. hospital</w:t>
      </w:r>
      <w:r>
        <w:t>s</w:t>
      </w:r>
      <w:r w:rsidRPr="00C37389">
        <w:t xml:space="preserve">, </w:t>
      </w:r>
      <w:r>
        <w:t xml:space="preserve">detention centres, </w:t>
      </w:r>
      <w:r w:rsidRPr="00C37389">
        <w:t>prison</w:t>
      </w:r>
      <w:r>
        <w:t xml:space="preserve">s, </w:t>
      </w:r>
      <w:r w:rsidRPr="00C37389">
        <w:t>home</w:t>
      </w:r>
      <w:r>
        <w:t>s</w:t>
      </w:r>
      <w:r w:rsidRPr="00C37389">
        <w:t>)</w:t>
      </w:r>
      <w:r>
        <w:t xml:space="preserve">, </w:t>
      </w:r>
      <w:r w:rsidRPr="00C37389">
        <w:t xml:space="preserve">online or </w:t>
      </w:r>
      <w:r>
        <w:t xml:space="preserve">via </w:t>
      </w:r>
      <w:r w:rsidRPr="00C37389">
        <w:t xml:space="preserve">digital </w:t>
      </w:r>
      <w:r>
        <w:t xml:space="preserve">environments and </w:t>
      </w:r>
      <w:r w:rsidRPr="00C37389">
        <w:t>while travelling</w:t>
      </w:r>
      <w:r>
        <w:t xml:space="preserve"> outside the Archdiocese whether</w:t>
      </w:r>
      <w:r w:rsidRPr="00C37389">
        <w:t xml:space="preserve"> locally, interstate or overseas</w:t>
      </w:r>
      <w:r>
        <w:t>.</w:t>
      </w:r>
    </w:p>
    <w:p w14:paraId="68946618" w14:textId="77777777" w:rsidR="00707FCA" w:rsidRPr="00455C26" w:rsidRDefault="00707FCA" w:rsidP="00707FCA">
      <w:pPr>
        <w:rPr>
          <w:b/>
          <w:sz w:val="28"/>
          <w:szCs w:val="28"/>
        </w:rPr>
      </w:pPr>
      <w:bookmarkStart w:id="2" w:name="_Toc5351912"/>
      <w:r w:rsidRPr="00455C26">
        <w:rPr>
          <w:b/>
          <w:sz w:val="28"/>
          <w:szCs w:val="28"/>
        </w:rPr>
        <w:t>Safeguarding responsibilities</w:t>
      </w:r>
    </w:p>
    <w:p w14:paraId="201D9E02" w14:textId="77777777" w:rsidR="00707FCA" w:rsidRDefault="00707FCA" w:rsidP="00707FCA">
      <w:r>
        <w:t xml:space="preserve">Through the </w:t>
      </w:r>
      <w:r w:rsidRPr="008D5E0B">
        <w:t>Professional Standards Unit</w:t>
      </w:r>
      <w:r>
        <w:t>, the Archbishop supports and assists parishes, agencies and entities to:</w:t>
      </w:r>
    </w:p>
    <w:p w14:paraId="2B4383CD" w14:textId="77777777" w:rsidR="00707FCA" w:rsidRDefault="00707FCA" w:rsidP="00707FCA">
      <w:pPr>
        <w:pStyle w:val="ListParagraph"/>
        <w:numPr>
          <w:ilvl w:val="0"/>
          <w:numId w:val="6"/>
        </w:numPr>
        <w:spacing w:after="0" w:line="240" w:lineRule="auto"/>
        <w:contextualSpacing w:val="0"/>
      </w:pPr>
      <w:r>
        <w:t>implement safeguarding practices and processes outlined in this policy</w:t>
      </w:r>
    </w:p>
    <w:p w14:paraId="5824177A" w14:textId="77777777" w:rsidR="00707FCA" w:rsidRDefault="00707FCA" w:rsidP="00707FCA">
      <w:pPr>
        <w:pStyle w:val="ListParagraph"/>
        <w:numPr>
          <w:ilvl w:val="0"/>
          <w:numId w:val="6"/>
        </w:numPr>
        <w:spacing w:after="0" w:line="240" w:lineRule="auto"/>
        <w:contextualSpacing w:val="0"/>
      </w:pPr>
      <w:r w:rsidRPr="008D5E0B">
        <w:t xml:space="preserve">coordinate the response to allegations and reports of </w:t>
      </w:r>
      <w:r>
        <w:t xml:space="preserve">child safety related misconduct and </w:t>
      </w:r>
      <w:r w:rsidRPr="008D5E0B">
        <w:t>child abuse in relation to clergy, employees and volunteers across the Archdiocese</w:t>
      </w:r>
    </w:p>
    <w:p w14:paraId="7BA59283" w14:textId="77777777" w:rsidR="00707FCA" w:rsidRPr="008D5E0B" w:rsidRDefault="00707FCA" w:rsidP="00707FCA">
      <w:pPr>
        <w:pStyle w:val="ListParagraph"/>
        <w:numPr>
          <w:ilvl w:val="0"/>
          <w:numId w:val="6"/>
        </w:numPr>
        <w:spacing w:after="0" w:line="240" w:lineRule="auto"/>
        <w:contextualSpacing w:val="0"/>
      </w:pPr>
      <w:r>
        <w:t>monitor and continually improve safeguarding practices and processes.</w:t>
      </w:r>
    </w:p>
    <w:p w14:paraId="19F29AB6" w14:textId="77777777" w:rsidR="00707FCA" w:rsidRDefault="00707FCA" w:rsidP="00707FCA">
      <w:pPr>
        <w:spacing w:after="0"/>
      </w:pPr>
    </w:p>
    <w:p w14:paraId="0B25F9FC" w14:textId="77777777" w:rsidR="00707FCA" w:rsidRDefault="00707FCA" w:rsidP="00707FCA">
      <w:r>
        <w:t xml:space="preserve">CAM parish, agency and entity leadership is responsible for </w:t>
      </w:r>
      <w:r w:rsidRPr="006F0A28">
        <w:t xml:space="preserve">ensuring </w:t>
      </w:r>
      <w:r>
        <w:t xml:space="preserve">compliance with this policy and relevant procedures and practices within each parish, agency and entity </w:t>
      </w:r>
      <w:r w:rsidRPr="006F0A28">
        <w:t xml:space="preserve">to </w:t>
      </w:r>
      <w:r>
        <w:t xml:space="preserve">protect </w:t>
      </w:r>
      <w:r w:rsidRPr="006F0A28">
        <w:t>children and young people.</w:t>
      </w:r>
      <w:r>
        <w:t xml:space="preserve">  The PSU will require the </w:t>
      </w:r>
      <w:r w:rsidRPr="001233CB">
        <w:t>leadership of each parish, agency or entity with its Safeguarding Committee to summarise its compliance with the requirements of this policy on an annual basis.</w:t>
      </w:r>
      <w:r>
        <w:t xml:space="preserve">    </w:t>
      </w:r>
    </w:p>
    <w:p w14:paraId="4AF3DF0F" w14:textId="77777777" w:rsidR="00707FCA" w:rsidRDefault="00707FCA" w:rsidP="00707FCA">
      <w:r>
        <w:lastRenderedPageBreak/>
        <w:t xml:space="preserve">The Safeguarding Committee established within each parish, agency or entity plays a central role in </w:t>
      </w:r>
      <w:r w:rsidRPr="00A45874">
        <w:t>assisting the parish priest</w:t>
      </w:r>
      <w:r>
        <w:t>,</w:t>
      </w:r>
      <w:r w:rsidRPr="00A45874">
        <w:t xml:space="preserve"> or agency or entity leader </w:t>
      </w:r>
      <w:r w:rsidRPr="00397336">
        <w:t xml:space="preserve">with </w:t>
      </w:r>
      <w:r>
        <w:t xml:space="preserve">implementation of the requirements of this policy.  </w:t>
      </w:r>
    </w:p>
    <w:p w14:paraId="08C12A3B" w14:textId="77777777" w:rsidR="00707FCA" w:rsidRDefault="00707FCA" w:rsidP="00707FCA">
      <w:r>
        <w:t>Further, as s</w:t>
      </w:r>
      <w:r w:rsidRPr="006F0A28">
        <w:t xml:space="preserve">afeguarding children </w:t>
      </w:r>
      <w:r>
        <w:t xml:space="preserve">and young people </w:t>
      </w:r>
      <w:r w:rsidRPr="006F0A28">
        <w:t>is a collective responsibility</w:t>
      </w:r>
      <w:r>
        <w:t>;</w:t>
      </w:r>
      <w:r w:rsidRPr="006F0A28">
        <w:t xml:space="preserve"> </w:t>
      </w:r>
      <w:r>
        <w:t xml:space="preserve">all persons in ministry, working or volunteering within CAM acknowledge their individual responsibility to comply with </w:t>
      </w:r>
      <w:r w:rsidRPr="006F0A28">
        <w:t>clear behavioural expectations</w:t>
      </w:r>
      <w:r>
        <w:t xml:space="preserve"> to act in manner that is caring, respectful and safe toward children and young people.</w:t>
      </w:r>
    </w:p>
    <w:p w14:paraId="757DBC7F" w14:textId="77777777" w:rsidR="00707FCA" w:rsidRPr="001A70C1" w:rsidRDefault="00707FCA" w:rsidP="00707FCA">
      <w:pPr>
        <w:rPr>
          <w:b/>
        </w:rPr>
      </w:pPr>
      <w:r w:rsidRPr="001A70C1">
        <w:rPr>
          <w:b/>
        </w:rPr>
        <w:t xml:space="preserve">Every </w:t>
      </w:r>
      <w:r>
        <w:rPr>
          <w:b/>
        </w:rPr>
        <w:t xml:space="preserve">member of the clergy, employee or volunteer </w:t>
      </w:r>
      <w:r w:rsidRPr="001A70C1">
        <w:rPr>
          <w:b/>
        </w:rPr>
        <w:t xml:space="preserve">within the </w:t>
      </w:r>
      <w:r>
        <w:rPr>
          <w:b/>
        </w:rPr>
        <w:t>Archdiocese</w:t>
      </w:r>
      <w:r w:rsidRPr="001A70C1">
        <w:rPr>
          <w:b/>
        </w:rPr>
        <w:t xml:space="preserve"> has a moral, legal and ethical responsibility to care for, and promote the wellbeing of children and young people, and protect them from harm or abuse.</w:t>
      </w:r>
    </w:p>
    <w:p w14:paraId="73B554A3" w14:textId="77777777" w:rsidR="00707FCA" w:rsidRDefault="00707FCA" w:rsidP="00707FCA">
      <w:r>
        <w:t xml:space="preserve">This applies to all </w:t>
      </w:r>
      <w:r w:rsidRPr="006F0A28">
        <w:t xml:space="preserve">those involved in </w:t>
      </w:r>
      <w:r>
        <w:t>Archdiocesan</w:t>
      </w:r>
      <w:r w:rsidRPr="006F0A28">
        <w:t xml:space="preserve"> parishes, agencies and entities</w:t>
      </w:r>
      <w:r>
        <w:t xml:space="preserve"> </w:t>
      </w:r>
      <w:r w:rsidRPr="006F0A28">
        <w:t>including:</w:t>
      </w:r>
    </w:p>
    <w:p w14:paraId="0E7CDED7" w14:textId="77777777" w:rsidR="00707FCA" w:rsidRPr="00C37389" w:rsidRDefault="00707FCA" w:rsidP="00707FCA">
      <w:pPr>
        <w:pStyle w:val="ListParagraph"/>
        <w:numPr>
          <w:ilvl w:val="0"/>
          <w:numId w:val="1"/>
        </w:numPr>
        <w:spacing w:line="288" w:lineRule="auto"/>
      </w:pPr>
      <w:r w:rsidRPr="00C37389">
        <w:t xml:space="preserve">clergy, including all canonical administrators of a parish (e.g. bishop, </w:t>
      </w:r>
      <w:r>
        <w:t>parish priest, assistant priest,</w:t>
      </w:r>
      <w:r w:rsidRPr="00C37389">
        <w:t xml:space="preserve"> migrant chaplains, visiting clergy, priests in residence, supply clergy, deacons)</w:t>
      </w:r>
    </w:p>
    <w:p w14:paraId="677D87B0" w14:textId="77777777" w:rsidR="00707FCA" w:rsidRPr="00C37389" w:rsidRDefault="00707FCA" w:rsidP="00707FCA">
      <w:pPr>
        <w:pStyle w:val="ListParagraph"/>
        <w:numPr>
          <w:ilvl w:val="0"/>
          <w:numId w:val="1"/>
        </w:numPr>
        <w:spacing w:line="288" w:lineRule="auto"/>
      </w:pPr>
      <w:r>
        <w:t>S</w:t>
      </w:r>
      <w:r w:rsidRPr="00C37389">
        <w:t xml:space="preserve">isters, </w:t>
      </w:r>
      <w:r>
        <w:t>B</w:t>
      </w:r>
      <w:r w:rsidRPr="00C37389">
        <w:t xml:space="preserve">rothers and </w:t>
      </w:r>
      <w:r>
        <w:t>R</w:t>
      </w:r>
      <w:r w:rsidRPr="00C37389">
        <w:t xml:space="preserve">eligious </w:t>
      </w:r>
      <w:r>
        <w:t>P</w:t>
      </w:r>
      <w:r w:rsidRPr="00C37389">
        <w:t xml:space="preserve">riests </w:t>
      </w:r>
      <w:r>
        <w:t>holding an appointment from the Archbishop to undertake work in parish or Archdiocesan entities</w:t>
      </w:r>
    </w:p>
    <w:p w14:paraId="55CB63DF" w14:textId="77777777" w:rsidR="00707FCA" w:rsidRPr="00C37389" w:rsidRDefault="00707FCA" w:rsidP="00707FCA">
      <w:pPr>
        <w:pStyle w:val="ListParagraph"/>
        <w:numPr>
          <w:ilvl w:val="0"/>
          <w:numId w:val="1"/>
        </w:numPr>
        <w:spacing w:line="288" w:lineRule="auto"/>
      </w:pPr>
      <w:r w:rsidRPr="00C37389">
        <w:t>employees (including casual employees)</w:t>
      </w:r>
    </w:p>
    <w:p w14:paraId="76C3424B" w14:textId="77777777" w:rsidR="00707FCA" w:rsidRPr="00C37389" w:rsidRDefault="00707FCA" w:rsidP="00707FCA">
      <w:pPr>
        <w:pStyle w:val="ListParagraph"/>
        <w:numPr>
          <w:ilvl w:val="0"/>
          <w:numId w:val="1"/>
        </w:numPr>
        <w:spacing w:line="288" w:lineRule="auto"/>
      </w:pPr>
      <w:r w:rsidRPr="00C37389">
        <w:t>lay ecclesiastical ministers</w:t>
      </w:r>
      <w:r>
        <w:t xml:space="preserve"> including pastoral associates, those engaged in chaplaincy</w:t>
      </w:r>
    </w:p>
    <w:p w14:paraId="3BD320BF" w14:textId="77777777" w:rsidR="00707FCA" w:rsidRPr="00C37389" w:rsidRDefault="00707FCA" w:rsidP="00707FCA">
      <w:pPr>
        <w:pStyle w:val="ListParagraph"/>
        <w:numPr>
          <w:ilvl w:val="0"/>
          <w:numId w:val="1"/>
        </w:numPr>
        <w:spacing w:line="288" w:lineRule="auto"/>
      </w:pPr>
      <w:r w:rsidRPr="00C37389">
        <w:t>v</w:t>
      </w:r>
      <w:r>
        <w:t>olunteers</w:t>
      </w:r>
    </w:p>
    <w:p w14:paraId="2D9C0FA3" w14:textId="77777777" w:rsidR="00707FCA" w:rsidRDefault="00707FCA" w:rsidP="00707FCA">
      <w:pPr>
        <w:pStyle w:val="ListParagraph"/>
        <w:numPr>
          <w:ilvl w:val="0"/>
          <w:numId w:val="1"/>
        </w:numPr>
        <w:spacing w:line="288" w:lineRule="auto"/>
      </w:pPr>
      <w:r w:rsidRPr="00C37389">
        <w:t>seminarians</w:t>
      </w:r>
    </w:p>
    <w:p w14:paraId="5710A84B" w14:textId="77777777" w:rsidR="00707FCA" w:rsidRPr="00C37389" w:rsidRDefault="00707FCA" w:rsidP="00707FCA">
      <w:pPr>
        <w:pStyle w:val="ListParagraph"/>
        <w:numPr>
          <w:ilvl w:val="0"/>
          <w:numId w:val="1"/>
        </w:numPr>
        <w:spacing w:line="288" w:lineRule="auto"/>
      </w:pPr>
      <w:r>
        <w:t>persons residing at the presbytery or on the grounds of the parish, agency or entity</w:t>
      </w:r>
    </w:p>
    <w:p w14:paraId="35153B69" w14:textId="77777777" w:rsidR="00707FCA" w:rsidRPr="00C37389" w:rsidRDefault="00707FCA" w:rsidP="00707FCA">
      <w:pPr>
        <w:pStyle w:val="ListParagraph"/>
        <w:numPr>
          <w:ilvl w:val="0"/>
          <w:numId w:val="1"/>
        </w:numPr>
        <w:spacing w:line="288" w:lineRule="auto"/>
      </w:pPr>
      <w:r w:rsidRPr="00C37389">
        <w:t>students</w:t>
      </w:r>
      <w:r>
        <w:t xml:space="preserve"> on placement</w:t>
      </w:r>
    </w:p>
    <w:p w14:paraId="0A94EFC8" w14:textId="77777777" w:rsidR="00707FCA" w:rsidRDefault="00707FCA" w:rsidP="00707FCA">
      <w:pPr>
        <w:pStyle w:val="ListParagraph"/>
        <w:numPr>
          <w:ilvl w:val="0"/>
          <w:numId w:val="1"/>
        </w:numPr>
        <w:spacing w:line="288" w:lineRule="auto"/>
      </w:pPr>
      <w:r>
        <w:t>contractors (where applicable)</w:t>
      </w:r>
    </w:p>
    <w:p w14:paraId="0EBF8DD2" w14:textId="77777777" w:rsidR="00707FCA" w:rsidRDefault="00707FCA" w:rsidP="00707FCA">
      <w:pPr>
        <w:contextualSpacing/>
      </w:pPr>
      <w:r>
        <w:t xml:space="preserve">The CAM Safeguarding Children and Young People Policy parallels the development of similar policies in a range of CAM organisations involved in education, health and welfare.  CatholicCare, Catholic Education Melbourne, Catholic systemic schools, Mannix College and Villa Maria Catholic Homes all have safeguarding policies and personnel working or volunteering in these organisations will be guided by these policies and are not bound by the CAM Safeguarding Children and Young People Framework. </w:t>
      </w:r>
    </w:p>
    <w:p w14:paraId="65B073AC" w14:textId="77777777" w:rsidR="00707FCA" w:rsidRPr="00EB4DCF" w:rsidRDefault="00707FCA" w:rsidP="00707FCA">
      <w:pPr>
        <w:spacing w:after="0"/>
        <w:rPr>
          <w:b/>
        </w:rPr>
      </w:pPr>
      <w:bookmarkStart w:id="3" w:name="_Toc5351959"/>
      <w:bookmarkStart w:id="4" w:name="_Toc5351984"/>
    </w:p>
    <w:p w14:paraId="3D528B24" w14:textId="77777777" w:rsidR="00707FCA" w:rsidRDefault="00707FCA" w:rsidP="00707FCA">
      <w:pPr>
        <w:rPr>
          <w:b/>
          <w:sz w:val="28"/>
          <w:szCs w:val="28"/>
        </w:rPr>
      </w:pPr>
      <w:r>
        <w:rPr>
          <w:b/>
          <w:sz w:val="28"/>
          <w:szCs w:val="28"/>
        </w:rPr>
        <w:t>Safe personnel</w:t>
      </w:r>
    </w:p>
    <w:p w14:paraId="22B0AF02" w14:textId="77777777" w:rsidR="00707FCA" w:rsidRPr="00313854" w:rsidRDefault="00707FCA" w:rsidP="00707FCA">
      <w:pPr>
        <w:spacing w:after="0"/>
        <w:rPr>
          <w:b/>
          <w:sz w:val="24"/>
          <w:szCs w:val="24"/>
        </w:rPr>
      </w:pPr>
      <w:r w:rsidRPr="00313854">
        <w:rPr>
          <w:b/>
          <w:sz w:val="24"/>
          <w:szCs w:val="24"/>
        </w:rPr>
        <w:t>Selection, recruitment and screening</w:t>
      </w:r>
      <w:bookmarkEnd w:id="3"/>
    </w:p>
    <w:p w14:paraId="6F36ABC7" w14:textId="77777777" w:rsidR="00707FCA" w:rsidRDefault="00707FCA" w:rsidP="00707FCA">
      <w:r>
        <w:t>CAM in seeking to provide safe and enriching interactions with children and young people within the context of parishes, agencies and entities, sets out selection, recruitment and screening processes that consider the suitability and appropriateness of persons to work with children and young people in ministry or in an employment or voluntary role to minimise the risk of child abuse occurring.</w:t>
      </w:r>
    </w:p>
    <w:p w14:paraId="1F68D925" w14:textId="77777777" w:rsidR="00707FCA" w:rsidRDefault="00707FCA" w:rsidP="00707FCA">
      <w:pPr>
        <w:spacing w:after="0"/>
        <w:rPr>
          <w:b/>
          <w:sz w:val="24"/>
          <w:szCs w:val="24"/>
        </w:rPr>
      </w:pPr>
      <w:bookmarkStart w:id="5" w:name="_Toc5351977"/>
      <w:r>
        <w:rPr>
          <w:b/>
          <w:sz w:val="24"/>
          <w:szCs w:val="24"/>
        </w:rPr>
        <w:t>Child safety code of conduct</w:t>
      </w:r>
    </w:p>
    <w:p w14:paraId="145F30FE" w14:textId="77777777" w:rsidR="00707FCA" w:rsidRDefault="00707FCA" w:rsidP="00707FCA">
      <w:pPr>
        <w:rPr>
          <w:b/>
          <w:sz w:val="24"/>
          <w:szCs w:val="24"/>
        </w:rPr>
      </w:pPr>
      <w:r>
        <w:t xml:space="preserve">A specific child safety code of conduct provides guidance to clergy, employees and volunteers in the context of their involvement with children and young people in their parish, agency or entity role. </w:t>
      </w:r>
    </w:p>
    <w:p w14:paraId="22E73DDE" w14:textId="77777777" w:rsidR="00707FCA" w:rsidRDefault="00707FCA" w:rsidP="00707FCA">
      <w:pPr>
        <w:spacing w:after="0"/>
        <w:rPr>
          <w:b/>
          <w:sz w:val="24"/>
          <w:szCs w:val="24"/>
        </w:rPr>
      </w:pPr>
      <w:r>
        <w:rPr>
          <w:b/>
          <w:sz w:val="24"/>
          <w:szCs w:val="24"/>
        </w:rPr>
        <w:t>Induction</w:t>
      </w:r>
    </w:p>
    <w:p w14:paraId="1C3D2CF7" w14:textId="77777777" w:rsidR="00707FCA" w:rsidRPr="00E56602" w:rsidRDefault="00707FCA" w:rsidP="00707FCA">
      <w:pPr>
        <w:spacing w:after="0"/>
      </w:pPr>
      <w:r w:rsidRPr="00E56602">
        <w:t>Induction processes incorporate safeguarding awareness to build a foundation</w:t>
      </w:r>
      <w:r>
        <w:t xml:space="preserve"> of understanding and commitment to the safety of children and young people.</w:t>
      </w:r>
      <w:r w:rsidRPr="00E56602">
        <w:t xml:space="preserve">  </w:t>
      </w:r>
    </w:p>
    <w:p w14:paraId="71F2C5DC" w14:textId="77777777" w:rsidR="00707FCA" w:rsidRDefault="00707FCA" w:rsidP="00707FCA">
      <w:pPr>
        <w:spacing w:after="0"/>
        <w:rPr>
          <w:b/>
          <w:sz w:val="24"/>
          <w:szCs w:val="24"/>
        </w:rPr>
      </w:pPr>
    </w:p>
    <w:p w14:paraId="099D89BA" w14:textId="77777777" w:rsidR="00707FCA" w:rsidRPr="00313854" w:rsidRDefault="00707FCA" w:rsidP="00707FCA">
      <w:pPr>
        <w:spacing w:after="0"/>
        <w:rPr>
          <w:b/>
          <w:sz w:val="24"/>
          <w:szCs w:val="24"/>
        </w:rPr>
      </w:pPr>
      <w:r w:rsidRPr="00313854">
        <w:rPr>
          <w:b/>
          <w:sz w:val="24"/>
          <w:szCs w:val="24"/>
        </w:rPr>
        <w:t>Safeguarding Training</w:t>
      </w:r>
      <w:bookmarkEnd w:id="5"/>
    </w:p>
    <w:p w14:paraId="7BB96155" w14:textId="77777777" w:rsidR="00707FCA" w:rsidRDefault="00707FCA" w:rsidP="00707FCA">
      <w:r>
        <w:t xml:space="preserve">In supporting clergy, employees and volunteers to </w:t>
      </w:r>
      <w:r w:rsidRPr="006F0A28">
        <w:t xml:space="preserve">promote </w:t>
      </w:r>
      <w:r>
        <w:t xml:space="preserve">the </w:t>
      </w:r>
      <w:r w:rsidRPr="006F0A28">
        <w:t xml:space="preserve">safety </w:t>
      </w:r>
      <w:r>
        <w:t xml:space="preserve">of children and young people </w:t>
      </w:r>
      <w:r w:rsidRPr="006F0A28">
        <w:t xml:space="preserve">and discharge their </w:t>
      </w:r>
      <w:r>
        <w:t xml:space="preserve">responsibilities </w:t>
      </w:r>
      <w:r w:rsidRPr="006F0A28">
        <w:t xml:space="preserve">in line with this </w:t>
      </w:r>
      <w:r>
        <w:t>p</w:t>
      </w:r>
      <w:r w:rsidRPr="006F0A28">
        <w:t>olicy</w:t>
      </w:r>
      <w:r>
        <w:t>, CAM provides a range of training and education activities that equip clergy, employees and volunteers with the skills and knowledge to promote the safe participation of children and young people.</w:t>
      </w:r>
    </w:p>
    <w:p w14:paraId="11D805FF" w14:textId="77777777" w:rsidR="00707FCA" w:rsidRPr="00313854" w:rsidRDefault="00707FCA" w:rsidP="00707FCA">
      <w:pPr>
        <w:spacing w:after="0"/>
        <w:rPr>
          <w:b/>
          <w:sz w:val="24"/>
          <w:szCs w:val="24"/>
        </w:rPr>
      </w:pPr>
      <w:bookmarkStart w:id="6" w:name="_Toc5351983"/>
      <w:r w:rsidRPr="00313854">
        <w:rPr>
          <w:b/>
          <w:sz w:val="24"/>
          <w:szCs w:val="24"/>
        </w:rPr>
        <w:t>Supervision</w:t>
      </w:r>
      <w:bookmarkEnd w:id="6"/>
    </w:p>
    <w:p w14:paraId="276AD4E4" w14:textId="77777777" w:rsidR="00707FCA" w:rsidRDefault="00707FCA" w:rsidP="00707FCA">
      <w:r w:rsidRPr="006F0A28">
        <w:t>It is a requirement of this policy that those whose roles involve working with children and young people are provided with supervision</w:t>
      </w:r>
      <w:r>
        <w:t xml:space="preserve"> and support to undertake their role in a manner which promotes the safety of children and young people and enables detection of behaviour that may be detrimental to children and young people</w:t>
      </w:r>
      <w:r w:rsidRPr="006F0A28">
        <w:t xml:space="preserve">. </w:t>
      </w:r>
    </w:p>
    <w:p w14:paraId="4875ECB8" w14:textId="77777777" w:rsidR="00707FCA" w:rsidRDefault="00707FCA" w:rsidP="00707FCA">
      <w:pPr>
        <w:rPr>
          <w:b/>
          <w:sz w:val="28"/>
          <w:szCs w:val="28"/>
        </w:rPr>
      </w:pPr>
      <w:r>
        <w:rPr>
          <w:b/>
          <w:sz w:val="28"/>
          <w:szCs w:val="28"/>
        </w:rPr>
        <w:t>Safe programs, activities and events</w:t>
      </w:r>
    </w:p>
    <w:p w14:paraId="6F072A07" w14:textId="77777777" w:rsidR="00707FCA" w:rsidRPr="00327F8C" w:rsidRDefault="00707FCA" w:rsidP="00707FCA">
      <w:pPr>
        <w:spacing w:after="0"/>
        <w:rPr>
          <w:b/>
          <w:sz w:val="24"/>
          <w:szCs w:val="24"/>
        </w:rPr>
      </w:pPr>
      <w:r w:rsidRPr="00327F8C">
        <w:rPr>
          <w:b/>
          <w:sz w:val="24"/>
          <w:szCs w:val="24"/>
        </w:rPr>
        <w:t>Child safety risk management</w:t>
      </w:r>
      <w:bookmarkEnd w:id="4"/>
    </w:p>
    <w:p w14:paraId="00E450EC" w14:textId="77777777" w:rsidR="00707FCA" w:rsidRDefault="00707FCA" w:rsidP="00707FCA">
      <w:r w:rsidRPr="006F0A28">
        <w:t>CAM parishes, agencies and entities safeguard children and young people</w:t>
      </w:r>
      <w:r>
        <w:t xml:space="preserve"> by employing a risk management </w:t>
      </w:r>
      <w:r w:rsidRPr="006F0A28">
        <w:t xml:space="preserve">approach that systemically identifies and assesses risk </w:t>
      </w:r>
      <w:r>
        <w:t xml:space="preserve">associated with programs, activities and events involving children and young people </w:t>
      </w:r>
      <w:r w:rsidRPr="006F0A28">
        <w:t>to minimi</w:t>
      </w:r>
      <w:r>
        <w:t>s</w:t>
      </w:r>
      <w:r w:rsidRPr="006F0A28">
        <w:t>e opportunities for harm to occur.</w:t>
      </w:r>
    </w:p>
    <w:p w14:paraId="5201234F" w14:textId="77777777" w:rsidR="00707FCA" w:rsidRPr="00A45874" w:rsidRDefault="00707FCA" w:rsidP="00707FCA">
      <w:pPr>
        <w:spacing w:after="0"/>
        <w:rPr>
          <w:b/>
          <w:sz w:val="24"/>
          <w:szCs w:val="24"/>
        </w:rPr>
      </w:pPr>
      <w:r w:rsidRPr="00A45874">
        <w:rPr>
          <w:b/>
          <w:sz w:val="24"/>
          <w:szCs w:val="24"/>
        </w:rPr>
        <w:t>Practice and behavioural guidelines</w:t>
      </w:r>
    </w:p>
    <w:p w14:paraId="00FD7013" w14:textId="77777777" w:rsidR="00555923" w:rsidRDefault="00707FCA" w:rsidP="00707FCA">
      <w:r>
        <w:t xml:space="preserve">In addition to risk management process, parishes, agencies and entities utilise guidance provided in practice and behavioural guidelines in relation to conducting programs, activities and events involving children and young people.  </w:t>
      </w:r>
    </w:p>
    <w:p w14:paraId="15C14167" w14:textId="77777777" w:rsidR="00555923" w:rsidRPr="00555923" w:rsidRDefault="00555923" w:rsidP="00555923">
      <w:pPr>
        <w:ind w:left="720"/>
        <w:rPr>
          <w:rFonts w:ascii="Calibri" w:hAnsi="Calibri" w:cs="Calibri"/>
        </w:rPr>
      </w:pPr>
      <w:r w:rsidRPr="00555923">
        <w:rPr>
          <w:rFonts w:ascii="Calibri" w:hAnsi="Calibri" w:cs="Calibri"/>
        </w:rPr>
        <w:t>At St. Mary’s, we actively encourage all children</w:t>
      </w:r>
      <w:r w:rsidRPr="00555923">
        <w:rPr>
          <w:rFonts w:ascii="Calibri" w:hAnsi="Calibri" w:cs="Calibri"/>
          <w:color w:val="FF0000"/>
        </w:rPr>
        <w:t xml:space="preserve"> </w:t>
      </w:r>
      <w:r w:rsidRPr="00555923">
        <w:rPr>
          <w:rFonts w:ascii="Calibri" w:hAnsi="Calibri" w:cs="Calibri"/>
        </w:rPr>
        <w:t xml:space="preserve">to openly express their views and feel comfortable about giving voice to the things that are important to them.  </w:t>
      </w:r>
    </w:p>
    <w:p w14:paraId="31F6BE3F" w14:textId="77777777" w:rsidR="00555923" w:rsidRPr="00555923" w:rsidRDefault="00555923" w:rsidP="00555923">
      <w:pPr>
        <w:ind w:left="720"/>
        <w:rPr>
          <w:rFonts w:ascii="Calibri" w:hAnsi="Calibri" w:cs="Calibri"/>
        </w:rPr>
      </w:pPr>
      <w:r w:rsidRPr="00555923">
        <w:rPr>
          <w:rFonts w:ascii="Calibri" w:hAnsi="Calibri" w:cs="Calibri"/>
        </w:rPr>
        <w:t>We discuss with our children what they can do if they feel unsafe and enable them to understand, identify, discuss and report on child safety. We listen to and act on any concerns children</w:t>
      </w:r>
      <w:r w:rsidRPr="00555923">
        <w:rPr>
          <w:rFonts w:ascii="Calibri" w:hAnsi="Calibri" w:cs="Calibri"/>
          <w:color w:val="FF0000"/>
        </w:rPr>
        <w:t xml:space="preserve"> </w:t>
      </w:r>
      <w:r w:rsidRPr="00555923">
        <w:rPr>
          <w:rFonts w:ascii="Calibri" w:hAnsi="Calibri" w:cs="Calibri"/>
        </w:rPr>
        <w:t>or their parents or carers, raise with us.</w:t>
      </w:r>
    </w:p>
    <w:p w14:paraId="61ED5435" w14:textId="77777777" w:rsidR="00555923" w:rsidRPr="00555923" w:rsidRDefault="00555923" w:rsidP="00555923">
      <w:pPr>
        <w:ind w:left="720"/>
        <w:rPr>
          <w:rFonts w:ascii="Calibri" w:hAnsi="Calibri" w:cs="Calibri"/>
        </w:rPr>
      </w:pPr>
      <w:r w:rsidRPr="00555923">
        <w:rPr>
          <w:rFonts w:ascii="Calibri" w:hAnsi="Calibri" w:cs="Calibri"/>
        </w:rPr>
        <w:t>At the launch of Child Protection Week each year, we will discuss with children  at both children’s liturgy sessions, what makes them feel safe and who they could talk to if they are ever feeling unsafe.</w:t>
      </w:r>
    </w:p>
    <w:p w14:paraId="68C46B3A" w14:textId="77777777" w:rsidR="00555923" w:rsidRPr="00555923" w:rsidRDefault="00555923" w:rsidP="00555923">
      <w:pPr>
        <w:ind w:left="720"/>
        <w:rPr>
          <w:rFonts w:ascii="Calibri" w:hAnsi="Calibri" w:cs="Calibri"/>
        </w:rPr>
      </w:pPr>
      <w:r w:rsidRPr="00555923">
        <w:rPr>
          <w:rFonts w:ascii="Calibri" w:hAnsi="Calibri" w:cs="Calibri"/>
        </w:rPr>
        <w:t xml:space="preserve">For all ceremonies and events involving children, our designated volunteer coordinators will ensure the relevant protocols and procedures as per parish pastoral council guidelines are adhered to. </w:t>
      </w:r>
    </w:p>
    <w:p w14:paraId="52527CDE" w14:textId="77777777" w:rsidR="00555923" w:rsidRPr="00555923" w:rsidRDefault="00555923" w:rsidP="00555923">
      <w:pPr>
        <w:ind w:left="720"/>
        <w:rPr>
          <w:rFonts w:ascii="Calibri" w:hAnsi="Calibri" w:cs="Calibri"/>
        </w:rPr>
      </w:pPr>
      <w:r w:rsidRPr="00555923">
        <w:rPr>
          <w:rFonts w:ascii="Calibri" w:hAnsi="Calibri" w:cs="Calibri"/>
        </w:rPr>
        <w:t>This includes:</w:t>
      </w:r>
    </w:p>
    <w:p w14:paraId="10B462AC" w14:textId="18A159C4" w:rsidR="00707FCA" w:rsidRPr="00555923" w:rsidRDefault="00707FCA" w:rsidP="00707FCA">
      <w:pPr>
        <w:rPr>
          <w:rFonts w:ascii="Calibri" w:hAnsi="Calibri" w:cs="Calibri"/>
        </w:rPr>
      </w:pPr>
      <w:r w:rsidRPr="00555923">
        <w:rPr>
          <w:rFonts w:ascii="Calibri" w:hAnsi="Calibri" w:cs="Calibri"/>
        </w:rPr>
        <w:t xml:space="preserve"> </w:t>
      </w:r>
    </w:p>
    <w:p w14:paraId="50CA87CB" w14:textId="77777777" w:rsidR="00555923" w:rsidRPr="00555923" w:rsidRDefault="00555923" w:rsidP="00555923">
      <w:pPr>
        <w:ind w:left="720"/>
        <w:rPr>
          <w:rFonts w:cstheme="minorHAnsi"/>
          <w:b/>
          <w:i/>
        </w:rPr>
      </w:pPr>
      <w:r w:rsidRPr="00555923">
        <w:rPr>
          <w:rFonts w:cstheme="minorHAnsi"/>
          <w:b/>
          <w:i/>
        </w:rPr>
        <w:t>Altar Servers</w:t>
      </w:r>
    </w:p>
    <w:p w14:paraId="04C86977" w14:textId="77777777" w:rsidR="00555923" w:rsidRPr="00555923" w:rsidRDefault="00555923" w:rsidP="00555923">
      <w:pPr>
        <w:ind w:left="720"/>
        <w:rPr>
          <w:rFonts w:cstheme="minorHAnsi"/>
        </w:rPr>
      </w:pPr>
      <w:r w:rsidRPr="00555923">
        <w:rPr>
          <w:rFonts w:cstheme="minorHAnsi"/>
        </w:rPr>
        <w:t>The children arrive at the church with their parent/s and dress in their appropriate robes in a separate, private area with their parent/s caregiver.</w:t>
      </w:r>
    </w:p>
    <w:p w14:paraId="1782B13B" w14:textId="77777777" w:rsidR="00555923" w:rsidRPr="00555923" w:rsidRDefault="00555923" w:rsidP="00555923">
      <w:pPr>
        <w:ind w:left="720"/>
        <w:rPr>
          <w:rFonts w:cstheme="minorHAnsi"/>
        </w:rPr>
      </w:pPr>
      <w:r w:rsidRPr="00555923">
        <w:rPr>
          <w:rFonts w:cstheme="minorHAnsi"/>
          <w:b/>
          <w:i/>
        </w:rPr>
        <w:t>Celebrations of Mass at the Church</w:t>
      </w:r>
    </w:p>
    <w:p w14:paraId="0BD5E45A" w14:textId="77777777" w:rsidR="00555923" w:rsidRPr="00555923" w:rsidRDefault="00555923" w:rsidP="00555923">
      <w:pPr>
        <w:ind w:left="720"/>
        <w:rPr>
          <w:rFonts w:cstheme="minorHAnsi"/>
        </w:rPr>
      </w:pPr>
      <w:r w:rsidRPr="00555923">
        <w:rPr>
          <w:rFonts w:cstheme="minorHAnsi"/>
        </w:rPr>
        <w:t>The children are in the presence of and under the direct supervision of the school staff.</w:t>
      </w:r>
    </w:p>
    <w:p w14:paraId="27A601DA" w14:textId="77777777" w:rsidR="00555923" w:rsidRPr="00555923" w:rsidRDefault="00555923" w:rsidP="00555923">
      <w:pPr>
        <w:ind w:left="720"/>
        <w:rPr>
          <w:rFonts w:cstheme="minorHAnsi"/>
        </w:rPr>
      </w:pPr>
      <w:r w:rsidRPr="00555923">
        <w:rPr>
          <w:rFonts w:cstheme="minorHAnsi"/>
          <w:b/>
          <w:i/>
        </w:rPr>
        <w:lastRenderedPageBreak/>
        <w:t>Children’s Liturgy of the Word</w:t>
      </w:r>
    </w:p>
    <w:p w14:paraId="26A1C1AB" w14:textId="77777777" w:rsidR="00555923" w:rsidRPr="00555923" w:rsidRDefault="00555923" w:rsidP="00555923">
      <w:pPr>
        <w:ind w:left="720"/>
        <w:rPr>
          <w:rFonts w:cstheme="minorHAnsi"/>
        </w:rPr>
      </w:pPr>
      <w:r w:rsidRPr="00555923">
        <w:rPr>
          <w:rFonts w:cstheme="minorHAnsi"/>
        </w:rPr>
        <w:t>Children’s liturgy –  each week two rostered volunteers have responsibility for this at the 8.30 and 10.30 mass.   Children are called forward at the beginning of mass to participate in the children’s liturgy, which is held in the Parish Centre -  located next to the church.  They are escorted back to the church in time for communion.  If necessary, the children go to the toilet in pairs and the toilet is located within the same building without the need to leave the Parish Centre.</w:t>
      </w:r>
    </w:p>
    <w:p w14:paraId="268F7CD0" w14:textId="77777777" w:rsidR="00555923" w:rsidRPr="00555923" w:rsidRDefault="00555923" w:rsidP="00555923">
      <w:pPr>
        <w:ind w:left="720"/>
        <w:rPr>
          <w:rFonts w:cstheme="minorHAnsi"/>
        </w:rPr>
      </w:pPr>
      <w:r w:rsidRPr="00555923">
        <w:rPr>
          <w:rFonts w:cstheme="minorHAnsi"/>
          <w:b/>
          <w:i/>
        </w:rPr>
        <w:t>Christmas Pageant</w:t>
      </w:r>
    </w:p>
    <w:p w14:paraId="69B3FA2C" w14:textId="77777777" w:rsidR="00555923" w:rsidRPr="00555923" w:rsidRDefault="00555923" w:rsidP="00555923">
      <w:pPr>
        <w:ind w:left="720"/>
        <w:rPr>
          <w:rFonts w:cstheme="minorHAnsi"/>
        </w:rPr>
      </w:pPr>
      <w:r w:rsidRPr="00555923">
        <w:rPr>
          <w:rFonts w:cstheme="minorHAnsi"/>
        </w:rPr>
        <w:t xml:space="preserve">The annual Christmas Pageant is co-ordinated by a committee.   The children arrive at the church escorted by their parent/s already dressed in their costumes for the rehearsals and again at the Pageant Mass and are collected by their parent/s.  As necessary, the children are accompanied to the toilet by any one of the committee members. </w:t>
      </w:r>
    </w:p>
    <w:p w14:paraId="3891562E" w14:textId="77777777" w:rsidR="00555923" w:rsidRPr="00555923" w:rsidRDefault="00555923" w:rsidP="00555923">
      <w:pPr>
        <w:ind w:left="720"/>
        <w:rPr>
          <w:rFonts w:cstheme="minorHAnsi"/>
        </w:rPr>
      </w:pPr>
      <w:r w:rsidRPr="00555923">
        <w:rPr>
          <w:rFonts w:cstheme="minorHAnsi"/>
          <w:b/>
          <w:i/>
        </w:rPr>
        <w:t>Seniors’ Mass and Luncheon</w:t>
      </w:r>
    </w:p>
    <w:p w14:paraId="3AA407A4" w14:textId="77777777" w:rsidR="00555923" w:rsidRPr="00555923" w:rsidRDefault="00555923" w:rsidP="00555923">
      <w:pPr>
        <w:ind w:left="720"/>
        <w:rPr>
          <w:rFonts w:cstheme="minorHAnsi"/>
        </w:rPr>
      </w:pPr>
      <w:r w:rsidRPr="00555923">
        <w:rPr>
          <w:rFonts w:cstheme="minorHAnsi"/>
        </w:rPr>
        <w:t>Held on the first Friday of the month and facilitated by parish-appointed volunteers.  Each month a group of Year 6 children arrive with the parishioners (directly from Mass).  The children help to serve cups of tea and coffee for an hour.  They are then accompanied back to St. Mary’s School by one of the volunteers.</w:t>
      </w:r>
    </w:p>
    <w:p w14:paraId="41C5EBC1" w14:textId="77777777" w:rsidR="00555923" w:rsidRPr="00555923" w:rsidRDefault="00555923" w:rsidP="00555923">
      <w:pPr>
        <w:ind w:left="720"/>
        <w:rPr>
          <w:rFonts w:cstheme="minorHAnsi"/>
          <w:b/>
          <w:i/>
        </w:rPr>
      </w:pPr>
      <w:r w:rsidRPr="00555923">
        <w:rPr>
          <w:rFonts w:cstheme="minorHAnsi"/>
          <w:b/>
          <w:i/>
        </w:rPr>
        <w:t>Parish Annual Barbeque</w:t>
      </w:r>
    </w:p>
    <w:p w14:paraId="60F22866" w14:textId="77777777" w:rsidR="00555923" w:rsidRPr="00555923" w:rsidRDefault="00555923" w:rsidP="00555923">
      <w:pPr>
        <w:ind w:left="720"/>
        <w:rPr>
          <w:rFonts w:cstheme="minorHAnsi"/>
        </w:rPr>
      </w:pPr>
      <w:r w:rsidRPr="00555923">
        <w:rPr>
          <w:rFonts w:cstheme="minorHAnsi"/>
        </w:rPr>
        <w:t xml:space="preserve"> The Parish barbecue is held each year at the parish centre and is co-ordinated by members of the parish council.  Children attend with their parent/s.</w:t>
      </w:r>
    </w:p>
    <w:p w14:paraId="4504B05D" w14:textId="77777777" w:rsidR="00555923" w:rsidRPr="00555923" w:rsidRDefault="00555923" w:rsidP="00555923">
      <w:pPr>
        <w:ind w:left="720"/>
        <w:rPr>
          <w:rFonts w:cstheme="minorHAnsi"/>
          <w:b/>
          <w:i/>
        </w:rPr>
      </w:pPr>
    </w:p>
    <w:p w14:paraId="5FEEBB6C" w14:textId="77777777" w:rsidR="00555923" w:rsidRPr="00555923" w:rsidRDefault="00555923" w:rsidP="00555923">
      <w:pPr>
        <w:ind w:left="720"/>
        <w:rPr>
          <w:rFonts w:cstheme="minorHAnsi"/>
          <w:b/>
          <w:i/>
        </w:rPr>
      </w:pPr>
      <w:r w:rsidRPr="00555923">
        <w:rPr>
          <w:rFonts w:cstheme="minorHAnsi"/>
          <w:b/>
          <w:i/>
        </w:rPr>
        <w:t>SACRAMENTS</w:t>
      </w:r>
    </w:p>
    <w:p w14:paraId="6498FDB1" w14:textId="77777777" w:rsidR="00555923" w:rsidRPr="00555923" w:rsidRDefault="00555923" w:rsidP="00555923">
      <w:pPr>
        <w:ind w:left="720"/>
        <w:rPr>
          <w:rFonts w:cstheme="minorHAnsi"/>
          <w:b/>
          <w:i/>
          <w:u w:val="single"/>
        </w:rPr>
      </w:pPr>
      <w:r w:rsidRPr="00555923">
        <w:rPr>
          <w:rFonts w:cstheme="minorHAnsi"/>
          <w:b/>
          <w:i/>
          <w:u w:val="single"/>
        </w:rPr>
        <w:t>Non-school candidates</w:t>
      </w:r>
    </w:p>
    <w:p w14:paraId="5C4958E0" w14:textId="77777777" w:rsidR="00555923" w:rsidRPr="00555923" w:rsidRDefault="00555923" w:rsidP="00555923">
      <w:pPr>
        <w:ind w:left="720"/>
        <w:rPr>
          <w:rFonts w:cstheme="minorHAnsi"/>
        </w:rPr>
      </w:pPr>
      <w:r w:rsidRPr="00555923">
        <w:rPr>
          <w:rFonts w:cstheme="minorHAnsi"/>
        </w:rPr>
        <w:t>Children who attend schools other than St. Mary’s Parish School are prepared for the sacraments of  Reconciliation, First Eucharist and Confirmation under the supervision of the parish pastoral associate and volunteer parishioners.  Parents are welcome to remain for the duration of the session.</w:t>
      </w:r>
    </w:p>
    <w:p w14:paraId="04E36098" w14:textId="77777777" w:rsidR="00555923" w:rsidRPr="00555923" w:rsidRDefault="00555923" w:rsidP="00555923">
      <w:pPr>
        <w:ind w:left="720"/>
        <w:rPr>
          <w:rFonts w:cstheme="minorHAnsi"/>
          <w:b/>
          <w:i/>
          <w:u w:val="single"/>
        </w:rPr>
      </w:pPr>
      <w:r w:rsidRPr="00555923">
        <w:rPr>
          <w:rFonts w:cstheme="minorHAnsi"/>
          <w:b/>
          <w:i/>
          <w:u w:val="single"/>
        </w:rPr>
        <w:t>All candidates</w:t>
      </w:r>
    </w:p>
    <w:p w14:paraId="21FD6B2E" w14:textId="77777777" w:rsidR="00555923" w:rsidRPr="00555923" w:rsidRDefault="00555923" w:rsidP="00555923">
      <w:pPr>
        <w:ind w:left="720"/>
        <w:rPr>
          <w:rFonts w:cstheme="minorHAnsi"/>
        </w:rPr>
      </w:pPr>
      <w:r w:rsidRPr="00555923">
        <w:rPr>
          <w:rFonts w:cstheme="minorHAnsi"/>
        </w:rPr>
        <w:t xml:space="preserve">The family attend with their candidate and at all times are under the direct visible supervision of the parent/s.  </w:t>
      </w:r>
    </w:p>
    <w:p w14:paraId="62931158" w14:textId="77777777" w:rsidR="00555923" w:rsidRPr="00555923" w:rsidRDefault="00555923" w:rsidP="00707FCA">
      <w:pPr>
        <w:rPr>
          <w:rFonts w:cstheme="minorHAnsi"/>
        </w:rPr>
      </w:pPr>
    </w:p>
    <w:p w14:paraId="733A1EAC" w14:textId="77777777" w:rsidR="00707FCA" w:rsidRPr="00CA4D8F" w:rsidRDefault="00707FCA" w:rsidP="00707FCA">
      <w:pPr>
        <w:rPr>
          <w:b/>
          <w:sz w:val="28"/>
          <w:szCs w:val="28"/>
        </w:rPr>
      </w:pPr>
      <w:bookmarkStart w:id="7" w:name="_Toc5351990"/>
      <w:r w:rsidRPr="00CA4D8F">
        <w:rPr>
          <w:b/>
          <w:sz w:val="28"/>
          <w:szCs w:val="28"/>
        </w:rPr>
        <w:t>Responding to and reporting child abuse</w:t>
      </w:r>
      <w:bookmarkEnd w:id="7"/>
    </w:p>
    <w:p w14:paraId="17B7A38C" w14:textId="77777777" w:rsidR="00707FCA" w:rsidRDefault="00707FCA" w:rsidP="00707FCA">
      <w:r>
        <w:t>T</w:t>
      </w:r>
      <w:r w:rsidRPr="006F0A28">
        <w:t>he safety of children and young people is paramount</w:t>
      </w:r>
      <w:r>
        <w:t xml:space="preserve">.  </w:t>
      </w:r>
      <w:r w:rsidRPr="006F0A28">
        <w:t>All concerns, allegations or complaints of child abuse will be taken seriously, and acted upon consistent</w:t>
      </w:r>
      <w:r>
        <w:t xml:space="preserve"> with the C</w:t>
      </w:r>
      <w:r w:rsidRPr="006F0A28">
        <w:t xml:space="preserve">atholic </w:t>
      </w:r>
      <w:r>
        <w:t>Archdiocese</w:t>
      </w:r>
      <w:r w:rsidRPr="006F0A28">
        <w:t xml:space="preserve"> of Melbourne</w:t>
      </w:r>
      <w:r>
        <w:t xml:space="preserve">’s </w:t>
      </w:r>
      <w:r w:rsidRPr="006F0A28">
        <w:t xml:space="preserve">moral, ethical and legal obligations to safeguard children and young people. </w:t>
      </w:r>
    </w:p>
    <w:p w14:paraId="7B09FD75" w14:textId="77777777" w:rsidR="00707FCA" w:rsidRDefault="00707FCA" w:rsidP="00707FCA">
      <w:r w:rsidRPr="006F0A28">
        <w:t xml:space="preserve">In Victoria, the </w:t>
      </w:r>
      <w:r>
        <w:t xml:space="preserve">following </w:t>
      </w:r>
      <w:r w:rsidRPr="006F0A28">
        <w:t xml:space="preserve">legislation </w:t>
      </w:r>
      <w:r>
        <w:t>governs</w:t>
      </w:r>
      <w:r w:rsidRPr="006F0A28">
        <w:t xml:space="preserve"> how adults should respond to child abuse:</w:t>
      </w:r>
    </w:p>
    <w:p w14:paraId="494D7C45" w14:textId="77777777" w:rsidR="00707FCA" w:rsidRPr="0094154E" w:rsidRDefault="00707FCA" w:rsidP="00707FCA">
      <w:pPr>
        <w:pStyle w:val="ListParagraph"/>
        <w:numPr>
          <w:ilvl w:val="0"/>
          <w:numId w:val="1"/>
        </w:numPr>
        <w:spacing w:line="288" w:lineRule="auto"/>
      </w:pPr>
      <w:r w:rsidRPr="00491DAA">
        <w:lastRenderedPageBreak/>
        <w:t>The</w:t>
      </w:r>
      <w:r>
        <w:rPr>
          <w:i/>
        </w:rPr>
        <w:t xml:space="preserve"> </w:t>
      </w:r>
      <w:r w:rsidRPr="00BD4594">
        <w:rPr>
          <w:i/>
        </w:rPr>
        <w:t>Children, Youth and Families Act 2005</w:t>
      </w:r>
      <w:r w:rsidRPr="0094154E">
        <w:t xml:space="preserve"> (Vic)</w:t>
      </w:r>
      <w:r>
        <w:t xml:space="preserve"> defines when a child is in need of protection (s 162) and the</w:t>
      </w:r>
      <w:r w:rsidRPr="0094154E">
        <w:t xml:space="preserve"> mandatory reporting obligations of certain professionals working in our community</w:t>
      </w:r>
      <w:r>
        <w:t xml:space="preserve"> (ss 182, 184).</w:t>
      </w:r>
    </w:p>
    <w:p w14:paraId="3CA54C31" w14:textId="77777777" w:rsidR="00707FCA" w:rsidRPr="0094154E" w:rsidRDefault="00707FCA" w:rsidP="00707FCA">
      <w:pPr>
        <w:pStyle w:val="ListParagraph"/>
        <w:numPr>
          <w:ilvl w:val="0"/>
          <w:numId w:val="1"/>
        </w:numPr>
        <w:spacing w:line="288" w:lineRule="auto"/>
      </w:pPr>
      <w:r w:rsidRPr="00491DAA">
        <w:t xml:space="preserve">The </w:t>
      </w:r>
      <w:r w:rsidRPr="00BD4594">
        <w:rPr>
          <w:i/>
        </w:rPr>
        <w:t>Child Wellbeing and Safety Act 2005</w:t>
      </w:r>
      <w:r w:rsidRPr="0094154E">
        <w:t xml:space="preserve"> (Vic) sets out the Reportable Conduct Scheme</w:t>
      </w:r>
      <w:r>
        <w:t>.</w:t>
      </w:r>
    </w:p>
    <w:p w14:paraId="2C68C792" w14:textId="77777777" w:rsidR="00707FCA" w:rsidRPr="0094154E" w:rsidRDefault="00707FCA" w:rsidP="00707FCA">
      <w:pPr>
        <w:pStyle w:val="ListParagraph"/>
        <w:numPr>
          <w:ilvl w:val="0"/>
          <w:numId w:val="1"/>
        </w:numPr>
        <w:spacing w:line="288" w:lineRule="auto"/>
      </w:pPr>
      <w:r w:rsidRPr="00491DAA">
        <w:t xml:space="preserve">The </w:t>
      </w:r>
      <w:r w:rsidRPr="00491DAA">
        <w:rPr>
          <w:i/>
        </w:rPr>
        <w:t>Crimes Act 1958</w:t>
      </w:r>
      <w:r w:rsidRPr="0094154E">
        <w:t xml:space="preserve"> (Vic) </w:t>
      </w:r>
      <w:r>
        <w:t>creates the offences of ‘failure to protect’ (s 49O) and ‘f</w:t>
      </w:r>
      <w:r w:rsidRPr="0094154E">
        <w:t xml:space="preserve">ailure to </w:t>
      </w:r>
      <w:r>
        <w:t>disclose’ (s 327) which place additional legal responsibilities in relation to reporting, if a reasonable belief has been formed that a child or young person is at risk of or experiencing child sexual abuse.</w:t>
      </w:r>
    </w:p>
    <w:p w14:paraId="4ABD08BA" w14:textId="77777777" w:rsidR="00707FCA" w:rsidRDefault="00707FCA" w:rsidP="00707FCA">
      <w:r>
        <w:t xml:space="preserve">CAM acknowledges its </w:t>
      </w:r>
      <w:r w:rsidRPr="006F0A28">
        <w:t xml:space="preserve">moral, legal and ethical duty to effectively respond to and report concerns, allegations or complaints of </w:t>
      </w:r>
      <w:r>
        <w:t>child-safety related misconduct and/or child abuse to the appropriate authorities such as the Victoria Police, Child Protection (Department of Health and Human Services) and the Reportable Conduct Scheme (Commission for Children and Young People).</w:t>
      </w:r>
    </w:p>
    <w:p w14:paraId="5104957F" w14:textId="77777777" w:rsidR="00707FCA" w:rsidRDefault="00707FCA" w:rsidP="00707FCA">
      <w:r>
        <w:t>Children and young people (and their families) within CAM have information and support to report a concern, allegation or make a complaint through processes that are accessible and respectful.</w:t>
      </w:r>
    </w:p>
    <w:p w14:paraId="37E7FF61" w14:textId="77777777" w:rsidR="00707FCA" w:rsidRDefault="00707FCA" w:rsidP="00707FCA">
      <w:r>
        <w:t>It is a requirement of this policy that CAM c</w:t>
      </w:r>
      <w:r w:rsidRPr="006F0A28">
        <w:t xml:space="preserve">lergy, </w:t>
      </w:r>
      <w:r>
        <w:t>employees</w:t>
      </w:r>
      <w:r w:rsidRPr="006F0A28">
        <w:t xml:space="preserve"> and volunteers</w:t>
      </w:r>
      <w:r>
        <w:t xml:space="preserve">, </w:t>
      </w:r>
      <w:r w:rsidRPr="006F0A28">
        <w:t>make a report</w:t>
      </w:r>
      <w:r>
        <w:t xml:space="preserve"> </w:t>
      </w:r>
      <w:r w:rsidRPr="006F0A28">
        <w:t>if they have formed a reasonable belief that a child or young person has experienced abuse, is experiencing abuse or is at risk of harm</w:t>
      </w:r>
      <w:r>
        <w:t xml:space="preserve"> in the course of their ministry or work</w:t>
      </w:r>
      <w:r w:rsidRPr="006F0A28">
        <w:t>.</w:t>
      </w:r>
      <w:r>
        <w:t xml:space="preserve">  </w:t>
      </w:r>
      <w:r w:rsidRPr="006F0A28">
        <w:t xml:space="preserve">Not reporting child </w:t>
      </w:r>
      <w:r>
        <w:t>abuse or misconduct that places children and young people at risk of harm</w:t>
      </w:r>
      <w:r w:rsidRPr="006F0A28">
        <w:t xml:space="preserve"> is a breach of the Safeguarding Children and Young People Policy</w:t>
      </w:r>
      <w:r>
        <w:t>.</w:t>
      </w:r>
    </w:p>
    <w:p w14:paraId="5A3D08B3" w14:textId="77777777" w:rsidR="00707FCA" w:rsidRDefault="00707FCA" w:rsidP="00707FCA">
      <w:r>
        <w:t xml:space="preserve">Making a child abuse report involves notifying statutory authorities and the Professional Standards Unit (PSU) of the Catholic Archdiocese of Melbourne in a timely manner (as soon as practicable after forming a reasonable belief, unless the child or young person is in imminent danger).  </w:t>
      </w:r>
    </w:p>
    <w:p w14:paraId="72839A69" w14:textId="77777777" w:rsidR="00707FCA" w:rsidRDefault="00707FCA" w:rsidP="00707FCA">
      <w:r>
        <w:t xml:space="preserve">Reporting to the PSU ensures that parishes, agencies and entities across the Archdiocese report and respond appropriately to concerns, allegations of complaints in relation to safety of children and young people.  </w:t>
      </w:r>
    </w:p>
    <w:p w14:paraId="3DC790C0" w14:textId="77777777" w:rsidR="00707FCA" w:rsidRDefault="00707FCA" w:rsidP="00707FCA">
      <w:r>
        <w:rPr>
          <w:noProof/>
          <w:lang w:eastAsia="en-AU"/>
        </w:rPr>
        <mc:AlternateContent>
          <mc:Choice Requires="wps">
            <w:drawing>
              <wp:anchor distT="0" distB="0" distL="457200" distR="114300" simplePos="0" relativeHeight="251659264" behindDoc="0" locked="0" layoutInCell="0" allowOverlap="1" wp14:anchorId="79A5A35E" wp14:editId="62794F13">
                <wp:simplePos x="0" y="0"/>
                <wp:positionH relativeFrom="page">
                  <wp:posOffset>7481570</wp:posOffset>
                </wp:positionH>
                <wp:positionV relativeFrom="margin">
                  <wp:align>center</wp:align>
                </wp:positionV>
                <wp:extent cx="1880870" cy="1819275"/>
                <wp:effectExtent l="0" t="0" r="3175" b="9525"/>
                <wp:wrapSquare wrapText="bothSides"/>
                <wp:docPr id="4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1819275"/>
                        </a:xfrm>
                        <a:prstGeom prst="rect">
                          <a:avLst/>
                        </a:prstGeom>
                        <a:solidFill>
                          <a:schemeClr val="tx2">
                            <a:lumMod val="20000"/>
                            <a:lumOff val="80000"/>
                            <a:alpha val="34902"/>
                          </a:schemeClr>
                        </a:solidFill>
                      </wps:spPr>
                      <wps:txbx>
                        <w:txbxContent>
                          <w:p w14:paraId="6FE1FF85" w14:textId="77777777" w:rsidR="00707FCA" w:rsidRDefault="00707FCA" w:rsidP="00707FCA">
                            <w:pPr>
                              <w:spacing w:before="480" w:after="240"/>
                              <w:rPr>
                                <w:b/>
                                <w:bCs/>
                                <w:color w:val="323E4F" w:themeColor="text2" w:themeShade="BF"/>
                                <w:sz w:val="28"/>
                                <w:szCs w:val="28"/>
                              </w:rPr>
                            </w:pPr>
                            <w:r>
                              <w:rPr>
                                <w:b/>
                                <w:bCs/>
                                <w:color w:val="323E4F" w:themeColor="text2" w:themeShade="BF"/>
                                <w:sz w:val="28"/>
                                <w:szCs w:val="28"/>
                              </w:rPr>
                              <w:t>Immediate danger</w:t>
                            </w:r>
                          </w:p>
                          <w:p w14:paraId="4C1492B8" w14:textId="77777777" w:rsidR="00707FCA" w:rsidRDefault="00707FCA" w:rsidP="00707FCA">
                            <w:pPr>
                              <w:rPr>
                                <w:caps/>
                                <w:color w:val="5B9BD5" w:themeColor="accent1"/>
                                <w:sz w:val="26"/>
                                <w:szCs w:val="26"/>
                              </w:rPr>
                            </w:pPr>
                            <w:r w:rsidRPr="00735341">
                              <w:t>If a child or young person is in imminent danger, a report to Victoria Police must be made immediately (phone ‘000’).</w:t>
                            </w:r>
                          </w:p>
                          <w:p w14:paraId="4C4D6AFE" w14:textId="77777777" w:rsidR="00707FCA" w:rsidRDefault="00707FCA" w:rsidP="00707FCA">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0</wp14:pctHeight>
                </wp14:sizeRelV>
              </wp:anchor>
            </w:drawing>
          </mc:Choice>
          <mc:Fallback>
            <w:pict>
              <v:rect w14:anchorId="79A5A35E" id="AutoShape 14" o:spid="_x0000_s1026" style="position:absolute;margin-left:589.1pt;margin-top:0;width:148.1pt;height:143.25pt;z-index:251659264;visibility:visible;mso-wrap-style:square;mso-width-percent:242;mso-height-percent:0;mso-wrap-distance-left:36pt;mso-wrap-distance-top:0;mso-wrap-distance-right:9pt;mso-wrap-distance-bottom:0;mso-position-horizontal:absolute;mso-position-horizontal-relative:page;mso-position-vertical:center;mso-position-vertical-relative:margin;mso-width-percent:242;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" o:allowincell="f" fillcolor="#d5dce4 [671]" stroked="f">
                <v:fill opacity="22873f"/>
                <v:textbox inset="14.4pt,14.4pt,14.4pt,14.4pt">
                  <w:txbxContent>
                    <w:p w14:paraId="6FE1FF85" w14:textId="77777777" w:rsidR="00707FCA" w:rsidRDefault="00707FCA" w:rsidP="00707FCA">
                      <w:pPr>
                        <w:spacing w:before="480" w:after="240"/>
                        <w:rPr>
                          <w:b/>
                          <w:bCs/>
                          <w:color w:val="323E4F" w:themeColor="text2" w:themeShade="BF"/>
                          <w:sz w:val="28"/>
                          <w:szCs w:val="28"/>
                        </w:rPr>
                      </w:pPr>
                      <w:r>
                        <w:rPr>
                          <w:b/>
                          <w:bCs/>
                          <w:color w:val="323E4F" w:themeColor="text2" w:themeShade="BF"/>
                          <w:sz w:val="28"/>
                          <w:szCs w:val="28"/>
                        </w:rPr>
                        <w:t>Immediate danger</w:t>
                      </w:r>
                    </w:p>
                    <w:p w14:paraId="4C1492B8" w14:textId="77777777" w:rsidR="00707FCA" w:rsidRDefault="00707FCA" w:rsidP="00707FCA">
                      <w:pPr>
                        <w:rPr>
                          <w:caps/>
                          <w:color w:val="5B9BD5" w:themeColor="accent1"/>
                          <w:sz w:val="26"/>
                          <w:szCs w:val="26"/>
                        </w:rPr>
                      </w:pPr>
                      <w:r w:rsidRPr="00735341">
                        <w:t>If a child or young person is in imminent danger, a report to Victoria Police must be made immediately (phone ‘000’).</w:t>
                      </w:r>
                    </w:p>
                    <w:p w14:paraId="4C4D6AFE" w14:textId="77777777" w:rsidR="00707FCA" w:rsidRDefault="00707FCA" w:rsidP="00707FCA">
                      <w:pPr>
                        <w:rPr>
                          <w:rStyle w:val="PlaceholderText"/>
                          <w:color w:val="323E4F" w:themeColor="text2" w:themeShade="BF"/>
                        </w:rPr>
                      </w:pPr>
                    </w:p>
                  </w:txbxContent>
                </v:textbox>
                <w10:wrap type="square" anchorx="page" anchory="margin"/>
              </v:rect>
            </w:pict>
          </mc:Fallback>
        </mc:AlternateContent>
      </w:r>
      <w:r w:rsidRPr="00E23433">
        <w:t xml:space="preserve">All reports are to be documented on the </w:t>
      </w:r>
      <w:r w:rsidRPr="00E67C24">
        <w:rPr>
          <w:b/>
        </w:rPr>
        <w:t xml:space="preserve">Child-safety Related Misconduct and/or Child Abuse </w:t>
      </w:r>
      <w:r>
        <w:rPr>
          <w:b/>
        </w:rPr>
        <w:t xml:space="preserve">Report </w:t>
      </w:r>
      <w:r w:rsidRPr="00E67C24">
        <w:rPr>
          <w:b/>
        </w:rPr>
        <w:t xml:space="preserve">Form </w:t>
      </w:r>
      <w:r>
        <w:t xml:space="preserve">and </w:t>
      </w:r>
      <w:r w:rsidRPr="00E23433">
        <w:t xml:space="preserve">emailed to the Professional Standards Unit – </w:t>
      </w:r>
      <w:hyperlink r:id="rId9" w:history="1">
        <w:r w:rsidRPr="00E23433">
          <w:t>professional.standards@cam.org.au</w:t>
        </w:r>
      </w:hyperlink>
      <w:r w:rsidRPr="00E23433">
        <w:t xml:space="preserve"> – as soon as practicable. </w:t>
      </w:r>
      <w:r>
        <w:t xml:space="preserve"> </w:t>
      </w:r>
    </w:p>
    <w:p w14:paraId="2C08F117" w14:textId="77777777" w:rsidR="00707FCA" w:rsidRDefault="00707FCA" w:rsidP="00707FCA">
      <w:r>
        <w:t>In Victoria, alleged child abuse perpetrated by:</w:t>
      </w:r>
    </w:p>
    <w:p w14:paraId="6E15C2F0" w14:textId="77777777" w:rsidR="00707FCA" w:rsidRDefault="00707FCA" w:rsidP="00707FCA">
      <w:pPr>
        <w:pStyle w:val="ListParagraph"/>
        <w:numPr>
          <w:ilvl w:val="0"/>
          <w:numId w:val="3"/>
        </w:numPr>
        <w:spacing w:line="288" w:lineRule="auto"/>
      </w:pPr>
      <w:r>
        <w:t>clergy, employees and volunteers is reported to the S</w:t>
      </w:r>
      <w:r w:rsidRPr="006F0A28">
        <w:t>exual Offences and Child Abuse Investigation Team (SOCIT)</w:t>
      </w:r>
      <w:r>
        <w:t xml:space="preserve"> within Victoria Police </w:t>
      </w:r>
    </w:p>
    <w:p w14:paraId="53E46B3F" w14:textId="77777777" w:rsidR="00707FCA" w:rsidRDefault="00707FCA" w:rsidP="00707FCA">
      <w:pPr>
        <w:pStyle w:val="ListParagraph"/>
        <w:numPr>
          <w:ilvl w:val="0"/>
          <w:numId w:val="3"/>
        </w:numPr>
        <w:spacing w:line="288" w:lineRule="auto"/>
      </w:pPr>
      <w:r>
        <w:t xml:space="preserve">a family member is reported to </w:t>
      </w:r>
      <w:r w:rsidRPr="006F0A28">
        <w:t>Child Protection</w:t>
      </w:r>
      <w:r>
        <w:t xml:space="preserve"> - Department of Health and Human Services (DHHS) </w:t>
      </w:r>
    </w:p>
    <w:p w14:paraId="7CF325AD" w14:textId="77777777" w:rsidR="00707FCA" w:rsidRDefault="00707FCA" w:rsidP="00707FCA">
      <w:pPr>
        <w:pStyle w:val="ListParagraph"/>
        <w:numPr>
          <w:ilvl w:val="0"/>
          <w:numId w:val="3"/>
        </w:numPr>
        <w:spacing w:line="288" w:lineRule="auto"/>
      </w:pPr>
      <w:r>
        <w:t xml:space="preserve">a child or young person is reported to </w:t>
      </w:r>
      <w:r w:rsidRPr="006F0A28">
        <w:t>Child Protection</w:t>
      </w:r>
      <w:r>
        <w:t xml:space="preserve"> (DHHS)</w:t>
      </w:r>
      <w:r w:rsidRPr="006F0A28">
        <w:t xml:space="preserve"> and/or </w:t>
      </w:r>
      <w:r>
        <w:t>the SOCIT (</w:t>
      </w:r>
      <w:r w:rsidRPr="006F0A28">
        <w:t>Victoria Police</w:t>
      </w:r>
      <w:r>
        <w:t xml:space="preserve">) </w:t>
      </w:r>
      <w:r w:rsidRPr="006F0A28">
        <w:t>(e.g. sexually harmful behaviour, aggression, violence, online exploitation)</w:t>
      </w:r>
      <w:r>
        <w:t xml:space="preserve">. </w:t>
      </w:r>
    </w:p>
    <w:p w14:paraId="16F95D3B" w14:textId="77777777" w:rsidR="00707FCA" w:rsidRDefault="00707FCA" w:rsidP="00707FCA">
      <w:pPr>
        <w:pStyle w:val="Resourcesheading"/>
        <w:pBdr>
          <w:left w:val="single" w:sz="4" w:space="9" w:color="auto"/>
        </w:pBdr>
      </w:pPr>
      <w:r>
        <w:t>VICTORIA POLICE</w:t>
      </w:r>
    </w:p>
    <w:p w14:paraId="777A4BD0" w14:textId="77777777" w:rsidR="00707FCA" w:rsidRDefault="00707FCA" w:rsidP="00707FCA">
      <w:pPr>
        <w:pStyle w:val="Resourcestext"/>
        <w:pBdr>
          <w:left w:val="single" w:sz="4" w:space="9" w:color="auto"/>
        </w:pBdr>
        <w:rPr>
          <w:rStyle w:val="Hyperlink"/>
        </w:rPr>
      </w:pPr>
      <w:r w:rsidRPr="006F0A28">
        <w:t>Sexual Offences and Child Abuse Investigation Team (SOCIT)</w:t>
      </w:r>
      <w:r>
        <w:t xml:space="preserve">: </w:t>
      </w:r>
      <w:hyperlink r:id="rId10" w:history="1">
        <w:r w:rsidRPr="00BF259D">
          <w:rPr>
            <w:rStyle w:val="Hyperlink"/>
          </w:rPr>
          <w:t>www.police.vic.gov.au/content.asp?Document_ID=36448</w:t>
        </w:r>
      </w:hyperlink>
    </w:p>
    <w:p w14:paraId="29BB7149" w14:textId="77777777" w:rsidR="00707FCA" w:rsidRDefault="00707FCA" w:rsidP="00707FCA">
      <w:pPr>
        <w:pStyle w:val="Resourcesheading"/>
        <w:pBdr>
          <w:left w:val="single" w:sz="4" w:space="9" w:color="auto"/>
        </w:pBdr>
      </w:pPr>
      <w:r w:rsidRPr="00FD2729">
        <w:lastRenderedPageBreak/>
        <w:t>CHILD PROTECTION (DHHS)</w:t>
      </w:r>
    </w:p>
    <w:p w14:paraId="16F5C7C7" w14:textId="77777777"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North and West (Metro) region: 1300 664 9777</w:t>
      </w:r>
    </w:p>
    <w:p w14:paraId="6DFDD0FE" w14:textId="77777777"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South region: 1300 655 795</w:t>
      </w:r>
    </w:p>
    <w:p w14:paraId="3D4786DA" w14:textId="77777777"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East region: 1300 360 391</w:t>
      </w:r>
    </w:p>
    <w:p w14:paraId="7C0D264B" w14:textId="77777777" w:rsidR="00707FCA" w:rsidRDefault="00707FCA" w:rsidP="00707FCA">
      <w:pPr>
        <w:pStyle w:val="Resourcesheading"/>
        <w:pBdr>
          <w:left w:val="single" w:sz="4" w:space="9" w:color="auto"/>
        </w:pBdr>
        <w:spacing w:before="0"/>
        <w:rPr>
          <w:rFonts w:cstheme="minorBidi"/>
          <w:b w:val="0"/>
          <w:caps w:val="0"/>
        </w:rPr>
      </w:pPr>
      <w:r>
        <w:rPr>
          <w:rFonts w:cstheme="minorBidi"/>
          <w:b w:val="0"/>
          <w:caps w:val="0"/>
        </w:rPr>
        <w:t>West (Rural) region: 1800 075 599</w:t>
      </w:r>
    </w:p>
    <w:p w14:paraId="1F8307EE" w14:textId="77777777" w:rsidR="00707FCA" w:rsidRDefault="00707FCA" w:rsidP="00707FCA">
      <w:pPr>
        <w:pStyle w:val="Resourcesheading"/>
        <w:pBdr>
          <w:left w:val="single" w:sz="4" w:space="9" w:color="auto"/>
        </w:pBdr>
        <w:spacing w:before="0"/>
        <w:rPr>
          <w:rStyle w:val="Hyperlink"/>
        </w:rPr>
      </w:pPr>
      <w:r>
        <w:rPr>
          <w:rFonts w:cstheme="minorBidi"/>
          <w:b w:val="0"/>
          <w:caps w:val="0"/>
        </w:rPr>
        <w:t>After-hours and weekends: 13 12 78</w:t>
      </w:r>
    </w:p>
    <w:p w14:paraId="00D3F288" w14:textId="77777777" w:rsidR="00707FCA" w:rsidRDefault="00707FCA" w:rsidP="00707FCA">
      <w:pPr>
        <w:spacing w:after="0"/>
      </w:pPr>
    </w:p>
    <w:p w14:paraId="5E0C004E" w14:textId="77777777" w:rsidR="00707FCA" w:rsidRPr="00F34A8E" w:rsidRDefault="00707FCA" w:rsidP="00707FCA">
      <w:pPr>
        <w:spacing w:after="0"/>
        <w:rPr>
          <w:b/>
          <w:sz w:val="24"/>
          <w:szCs w:val="24"/>
        </w:rPr>
      </w:pPr>
      <w:bookmarkStart w:id="8" w:name="_Toc5351998"/>
      <w:r w:rsidRPr="00F34A8E">
        <w:rPr>
          <w:b/>
          <w:sz w:val="24"/>
          <w:szCs w:val="24"/>
        </w:rPr>
        <w:t xml:space="preserve">PSU’s role in relation to reports of alleged </w:t>
      </w:r>
      <w:r>
        <w:rPr>
          <w:b/>
          <w:sz w:val="24"/>
          <w:szCs w:val="24"/>
        </w:rPr>
        <w:t xml:space="preserve">child-related misconduct and/or </w:t>
      </w:r>
      <w:r w:rsidRPr="00F34A8E">
        <w:rPr>
          <w:b/>
          <w:sz w:val="24"/>
          <w:szCs w:val="24"/>
        </w:rPr>
        <w:t>child abuse</w:t>
      </w:r>
      <w:bookmarkEnd w:id="8"/>
    </w:p>
    <w:p w14:paraId="0D749352" w14:textId="77777777" w:rsidR="00707FCA" w:rsidRDefault="00707FCA" w:rsidP="00707FCA">
      <w:r>
        <w:t>The</w:t>
      </w:r>
      <w:r w:rsidRPr="006F0A28">
        <w:t xml:space="preserve"> Professional Standards Unit (PSU) is responsible for coordinating </w:t>
      </w:r>
      <w:r>
        <w:t xml:space="preserve">child-safety related misconduct and </w:t>
      </w:r>
      <w:r w:rsidRPr="006F0A28">
        <w:t>child abuse reports</w:t>
      </w:r>
      <w:r>
        <w:t xml:space="preserve"> in relation to the safety and wellbeing of children and young people and liaising with statutory authorities.  </w:t>
      </w:r>
    </w:p>
    <w:p w14:paraId="4C446DB5" w14:textId="77777777" w:rsidR="00707FCA" w:rsidRDefault="00707FCA" w:rsidP="00707FCA">
      <w:r>
        <w:t xml:space="preserve">The PSU will </w:t>
      </w:r>
      <w:r w:rsidRPr="006F0A28">
        <w:t xml:space="preserve">be guided by the recommendations </w:t>
      </w:r>
      <w:r>
        <w:t xml:space="preserve">of Victoria Police and/or Child Protection in relation to </w:t>
      </w:r>
      <w:r w:rsidRPr="006F0A28">
        <w:t xml:space="preserve">any action </w:t>
      </w:r>
      <w:r>
        <w:t xml:space="preserve">that may be required </w:t>
      </w:r>
      <w:r w:rsidRPr="006F0A28">
        <w:t xml:space="preserve">to </w:t>
      </w:r>
      <w:r>
        <w:t xml:space="preserve">promote </w:t>
      </w:r>
      <w:r w:rsidRPr="006F0A28">
        <w:t xml:space="preserve">the safety of those involved and the integrity of </w:t>
      </w:r>
      <w:r>
        <w:t xml:space="preserve">the investigation process.  </w:t>
      </w:r>
    </w:p>
    <w:p w14:paraId="78318614" w14:textId="77777777" w:rsidR="00707FCA" w:rsidRDefault="00707FCA" w:rsidP="00707FCA">
      <w:r w:rsidRPr="006F0A28">
        <w:t xml:space="preserve">CAM has a legal responsibility under the Reportable Conduct Scheme to notify </w:t>
      </w:r>
      <w:r>
        <w:t xml:space="preserve">current and historical </w:t>
      </w:r>
      <w:r w:rsidRPr="006F0A28">
        <w:t>incidents of suspected child abuse or misconduct of clergy, employees and volunteers to the Commission for Children and Young People</w:t>
      </w:r>
      <w:r>
        <w:t xml:space="preserve"> (CCYP)</w:t>
      </w:r>
      <w:r w:rsidRPr="006F0A28">
        <w:t>.</w:t>
      </w:r>
    </w:p>
    <w:p w14:paraId="1EF1987E" w14:textId="77777777" w:rsidR="00707FCA" w:rsidRDefault="00707FCA" w:rsidP="00707FCA">
      <w:r w:rsidRPr="00313854">
        <w:t>Serious misconduct and/or criminal behaviour will be reported to the Reportable Conduct Scheme (Commission for Children and Young People) and/or Victoria Police</w:t>
      </w:r>
      <w:r>
        <w:t xml:space="preserve"> and be subject to internal investigation and disciplinary action (and/or administrative action subject to the requirements of Canon Law for members of the clergy)</w:t>
      </w:r>
      <w:r w:rsidRPr="00313854">
        <w:t xml:space="preserve">. </w:t>
      </w:r>
    </w:p>
    <w:p w14:paraId="3573CA8D" w14:textId="77777777" w:rsidR="00707FCA" w:rsidRDefault="00707FCA" w:rsidP="00707FCA">
      <w:r>
        <w:t xml:space="preserve">Disciplinary </w:t>
      </w:r>
      <w:r w:rsidRPr="006F0A28">
        <w:t>action is determined by the seriousness of the misconduct</w:t>
      </w:r>
      <w:r>
        <w:t>.</w:t>
      </w:r>
    </w:p>
    <w:p w14:paraId="362E6694" w14:textId="77777777" w:rsidR="00707FCA" w:rsidRPr="006F0A28" w:rsidRDefault="00707FCA" w:rsidP="00707FCA">
      <w:r w:rsidRPr="006F0A28">
        <w:t>Disciplinary action in the case of employees and volunteers may consist of:</w:t>
      </w:r>
    </w:p>
    <w:p w14:paraId="2D221010" w14:textId="77777777" w:rsidR="00707FCA" w:rsidRPr="005C08D9" w:rsidRDefault="00707FCA" w:rsidP="00707FCA">
      <w:pPr>
        <w:pStyle w:val="ListParagraph"/>
        <w:numPr>
          <w:ilvl w:val="0"/>
          <w:numId w:val="1"/>
        </w:numPr>
        <w:spacing w:line="288" w:lineRule="auto"/>
      </w:pPr>
      <w:r w:rsidRPr="005C08D9">
        <w:t>counselling</w:t>
      </w:r>
    </w:p>
    <w:p w14:paraId="0ECEF68E" w14:textId="77777777" w:rsidR="00707FCA" w:rsidRPr="005C08D9" w:rsidRDefault="00707FCA" w:rsidP="00707FCA">
      <w:pPr>
        <w:pStyle w:val="ListParagraph"/>
        <w:numPr>
          <w:ilvl w:val="0"/>
          <w:numId w:val="1"/>
        </w:numPr>
        <w:spacing w:line="288" w:lineRule="auto"/>
      </w:pPr>
      <w:r w:rsidRPr="005C08D9">
        <w:t>training</w:t>
      </w:r>
    </w:p>
    <w:p w14:paraId="34D556AA" w14:textId="77777777" w:rsidR="00707FCA" w:rsidRPr="005C08D9" w:rsidRDefault="00707FCA" w:rsidP="00707FCA">
      <w:pPr>
        <w:pStyle w:val="ListParagraph"/>
        <w:numPr>
          <w:ilvl w:val="0"/>
          <w:numId w:val="1"/>
        </w:numPr>
        <w:spacing w:line="288" w:lineRule="auto"/>
      </w:pPr>
      <w:r w:rsidRPr="005C08D9">
        <w:t>a verbal or written warning</w:t>
      </w:r>
    </w:p>
    <w:p w14:paraId="776A909F" w14:textId="77777777" w:rsidR="00707FCA" w:rsidRPr="005C08D9" w:rsidRDefault="00707FCA" w:rsidP="00707FCA">
      <w:pPr>
        <w:pStyle w:val="ListParagraph"/>
        <w:numPr>
          <w:ilvl w:val="0"/>
          <w:numId w:val="1"/>
        </w:numPr>
        <w:spacing w:line="288" w:lineRule="auto"/>
      </w:pPr>
      <w:r w:rsidRPr="005C08D9">
        <w:t>suspension (with or without pay)</w:t>
      </w:r>
    </w:p>
    <w:p w14:paraId="4E3B0DEF" w14:textId="77777777" w:rsidR="00707FCA" w:rsidRPr="005C08D9" w:rsidRDefault="00707FCA" w:rsidP="00707FCA">
      <w:pPr>
        <w:pStyle w:val="ListParagraph"/>
        <w:numPr>
          <w:ilvl w:val="0"/>
          <w:numId w:val="1"/>
        </w:numPr>
        <w:spacing w:line="288" w:lineRule="auto"/>
      </w:pPr>
      <w:r w:rsidRPr="005C08D9">
        <w:t>dismissal.</w:t>
      </w:r>
    </w:p>
    <w:p w14:paraId="4A927280" w14:textId="77777777" w:rsidR="00707FCA" w:rsidRPr="006F0A28" w:rsidRDefault="00707FCA" w:rsidP="00707FCA">
      <w:r w:rsidRPr="006F0A28">
        <w:t>In the case of clergy, disciplinary</w:t>
      </w:r>
      <w:r>
        <w:t xml:space="preserve"> and/or administrative</w:t>
      </w:r>
      <w:r w:rsidRPr="006F0A28">
        <w:t xml:space="preserve"> action will be considered in accordance with Canon Law and may include:</w:t>
      </w:r>
    </w:p>
    <w:p w14:paraId="6F3F68D2" w14:textId="77777777" w:rsidR="00707FCA" w:rsidRPr="005C08D9" w:rsidRDefault="00707FCA" w:rsidP="00707FCA">
      <w:pPr>
        <w:pStyle w:val="ListParagraph"/>
        <w:numPr>
          <w:ilvl w:val="0"/>
          <w:numId w:val="1"/>
        </w:numPr>
        <w:spacing w:line="288" w:lineRule="auto"/>
      </w:pPr>
      <w:r w:rsidRPr="005C08D9">
        <w:t>pastoral supervision</w:t>
      </w:r>
    </w:p>
    <w:p w14:paraId="6EA535B3" w14:textId="77777777" w:rsidR="00707FCA" w:rsidRPr="005C08D9" w:rsidRDefault="00707FCA" w:rsidP="00707FCA">
      <w:pPr>
        <w:pStyle w:val="ListParagraph"/>
        <w:numPr>
          <w:ilvl w:val="0"/>
          <w:numId w:val="1"/>
        </w:numPr>
        <w:spacing w:line="288" w:lineRule="auto"/>
      </w:pPr>
      <w:r w:rsidRPr="005C08D9">
        <w:t>counselling</w:t>
      </w:r>
    </w:p>
    <w:p w14:paraId="530A0624" w14:textId="77777777" w:rsidR="00707FCA" w:rsidRPr="005C08D9" w:rsidRDefault="00707FCA" w:rsidP="00707FCA">
      <w:pPr>
        <w:pStyle w:val="ListParagraph"/>
        <w:numPr>
          <w:ilvl w:val="0"/>
          <w:numId w:val="1"/>
        </w:numPr>
        <w:spacing w:line="288" w:lineRule="auto"/>
      </w:pPr>
      <w:r w:rsidRPr="005C08D9">
        <w:t>suspension of faculties</w:t>
      </w:r>
    </w:p>
    <w:p w14:paraId="429A857E" w14:textId="77777777" w:rsidR="00707FCA" w:rsidRPr="005C08D9" w:rsidRDefault="00707FCA" w:rsidP="00707FCA">
      <w:pPr>
        <w:pStyle w:val="ListParagraph"/>
        <w:numPr>
          <w:ilvl w:val="0"/>
          <w:numId w:val="1"/>
        </w:numPr>
        <w:spacing w:line="288" w:lineRule="auto"/>
      </w:pPr>
      <w:r w:rsidRPr="005C08D9">
        <w:t>permanent removal of faculties</w:t>
      </w:r>
    </w:p>
    <w:p w14:paraId="3D001AA0" w14:textId="77777777" w:rsidR="00707FCA" w:rsidRDefault="00707FCA" w:rsidP="00707FCA">
      <w:pPr>
        <w:pStyle w:val="ListParagraph"/>
        <w:numPr>
          <w:ilvl w:val="0"/>
          <w:numId w:val="1"/>
        </w:numPr>
        <w:spacing w:line="288" w:lineRule="auto"/>
      </w:pPr>
      <w:r w:rsidRPr="005C08D9">
        <w:t xml:space="preserve">recommendation to the Holy </w:t>
      </w:r>
      <w:r>
        <w:t>See</w:t>
      </w:r>
      <w:r w:rsidRPr="005C08D9">
        <w:t xml:space="preserve"> for</w:t>
      </w:r>
      <w:r>
        <w:t xml:space="preserve"> a penal precept or </w:t>
      </w:r>
      <w:r w:rsidRPr="005C08D9">
        <w:t>dismissal from the clerical state (laicisation)</w:t>
      </w:r>
    </w:p>
    <w:p w14:paraId="480A3C86" w14:textId="77777777" w:rsidR="00707FCA" w:rsidRDefault="00707FCA" w:rsidP="00707FCA">
      <w:pPr>
        <w:pStyle w:val="ListParagraph"/>
        <w:numPr>
          <w:ilvl w:val="0"/>
          <w:numId w:val="1"/>
        </w:numPr>
        <w:spacing w:line="288" w:lineRule="auto"/>
      </w:pPr>
      <w:r>
        <w:t>excommunication</w:t>
      </w:r>
      <w:r w:rsidRPr="005C08D9">
        <w:t>.</w:t>
      </w:r>
    </w:p>
    <w:p w14:paraId="4BC0B6B2" w14:textId="77777777" w:rsidR="00707FCA" w:rsidRDefault="00707FCA" w:rsidP="00707FCA">
      <w:r w:rsidRPr="006F0A28">
        <w:t xml:space="preserve">Confidentiality and privacy </w:t>
      </w:r>
      <w:r>
        <w:t xml:space="preserve">in relation to reports of child abuse </w:t>
      </w:r>
      <w:r w:rsidRPr="006F0A28">
        <w:t>will be maintained</w:t>
      </w:r>
      <w:r>
        <w:t xml:space="preserve"> </w:t>
      </w:r>
      <w:r w:rsidRPr="006F0A28">
        <w:t>consistent with the principles of natural justice and our duty of care to safeguard children and young people.</w:t>
      </w:r>
      <w:bookmarkEnd w:id="2"/>
    </w:p>
    <w:p w14:paraId="3B2DB896" w14:textId="77777777" w:rsidR="00707FCA" w:rsidRDefault="00707FCA" w:rsidP="00707FCA">
      <w:r>
        <w:t xml:space="preserve">The safety and support needs of all parties involved in a report will be considered and addressed as part of this process. </w:t>
      </w:r>
    </w:p>
    <w:p w14:paraId="640F17E0" w14:textId="77777777" w:rsidR="00707FCA" w:rsidRDefault="00707FCA" w:rsidP="00707FCA">
      <w:r>
        <w:lastRenderedPageBreak/>
        <w:t xml:space="preserve">The PSU will centrally record and monitor child-safety related misconduct and/or child abuse to provide the Archbishop with oversight in relation to the safety and wellbeing of children and young people across the Archdiocese. </w:t>
      </w:r>
    </w:p>
    <w:p w14:paraId="3213CDDC" w14:textId="77777777" w:rsidR="00707FCA" w:rsidRDefault="00707FCA" w:rsidP="00707FCA">
      <w:pPr>
        <w:pStyle w:val="Resourcesheading"/>
      </w:pPr>
      <w:r w:rsidRPr="006F0A28">
        <w:t>Professional Standards Unit</w:t>
      </w:r>
    </w:p>
    <w:p w14:paraId="3CCD3076" w14:textId="77777777" w:rsidR="00707FCA" w:rsidRDefault="00707FCA" w:rsidP="00707FCA">
      <w:pPr>
        <w:pStyle w:val="Resourcestextbulletlist"/>
      </w:pPr>
      <w:r>
        <w:t>hours of operation: Monday to Friday, 9am-5pm</w:t>
      </w:r>
    </w:p>
    <w:p w14:paraId="26C8F9E8" w14:textId="77777777" w:rsidR="00707FCA" w:rsidRPr="006F0A28" w:rsidRDefault="00707FCA" w:rsidP="00707FCA">
      <w:pPr>
        <w:pStyle w:val="Resourcestextbulletlist"/>
      </w:pPr>
      <w:r>
        <w:t xml:space="preserve">phone: </w:t>
      </w:r>
      <w:r w:rsidRPr="006F0A28">
        <w:t>9926 5630</w:t>
      </w:r>
    </w:p>
    <w:p w14:paraId="0728075C" w14:textId="77777777" w:rsidR="00707FCA" w:rsidRDefault="00707FCA" w:rsidP="00707FCA">
      <w:pPr>
        <w:pStyle w:val="Resourcestextbulletlist"/>
      </w:pPr>
      <w:r>
        <w:t xml:space="preserve">email: </w:t>
      </w:r>
      <w:hyperlink r:id="rId11" w:history="1">
        <w:r w:rsidRPr="00BF259D">
          <w:rPr>
            <w:rStyle w:val="Hyperlink"/>
          </w:rPr>
          <w:t>professional.standards@cam.org.au</w:t>
        </w:r>
      </w:hyperlink>
    </w:p>
    <w:p w14:paraId="25AF123D" w14:textId="77777777" w:rsidR="00707FCA" w:rsidRDefault="00707FCA" w:rsidP="00707FCA"/>
    <w:p w14:paraId="485B8261" w14:textId="77777777" w:rsidR="00A0405A" w:rsidRDefault="00A0405A"/>
    <w:sectPr w:rsidR="00A0405A" w:rsidSect="0012406D">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E033D" w14:textId="77777777" w:rsidR="006D7FA3" w:rsidRDefault="006D7FA3" w:rsidP="00B1430C">
      <w:pPr>
        <w:spacing w:after="0" w:line="240" w:lineRule="auto"/>
      </w:pPr>
      <w:r>
        <w:separator/>
      </w:r>
    </w:p>
  </w:endnote>
  <w:endnote w:type="continuationSeparator" w:id="0">
    <w:p w14:paraId="5FEF2A53" w14:textId="77777777" w:rsidR="006D7FA3" w:rsidRDefault="006D7FA3" w:rsidP="00B1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4ACCF" w14:textId="77777777" w:rsidR="003C4AB4" w:rsidRPr="00100FA2" w:rsidRDefault="002C47AA">
    <w:pPr>
      <w:pStyle w:val="Footer"/>
      <w:jc w:val="right"/>
      <w:rPr>
        <w:rFonts w:ascii="Times New Roman" w:hAnsi="Times New Roman" w:cs="Times New Roman"/>
      </w:rPr>
    </w:pPr>
    <w:r>
      <w:rPr>
        <w:rFonts w:ascii="Times New Roman" w:hAnsi="Times New Roman" w:cs="Times New Roman"/>
        <w:noProof/>
        <w:lang w:eastAsia="en-AU"/>
      </w:rPr>
      <mc:AlternateContent>
        <mc:Choice Requires="wps">
          <w:drawing>
            <wp:anchor distT="0" distB="0" distL="114300" distR="114300" simplePos="0" relativeHeight="251659264" behindDoc="0" locked="0" layoutInCell="1" allowOverlap="1" wp14:anchorId="2F67B671" wp14:editId="38CEC82C">
              <wp:simplePos x="0" y="0"/>
              <wp:positionH relativeFrom="column">
                <wp:posOffset>28575</wp:posOffset>
              </wp:positionH>
              <wp:positionV relativeFrom="paragraph">
                <wp:posOffset>-147955</wp:posOffset>
              </wp:positionV>
              <wp:extent cx="57531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75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E716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11.65pt" to="455.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" strokecolor="#5b9bd5 [3204]" strokeweight=".5pt">
              <v:stroke joinstyle="miter"/>
            </v:line>
          </w:pict>
        </mc:Fallback>
      </mc:AlternateContent>
    </w:r>
    <w:r w:rsidR="00100FA2">
      <w:rPr>
        <w:rFonts w:ascii="Times New Roman" w:hAnsi="Times New Roman" w:cs="Times New Roman"/>
      </w:rPr>
      <w:t xml:space="preserve">                                                                                                                              </w:t>
    </w:r>
    <w:r w:rsidR="003C4AB4" w:rsidRPr="00100FA2">
      <w:rPr>
        <w:rFonts w:ascii="Times New Roman" w:hAnsi="Times New Roman" w:cs="Times New Roman"/>
      </w:rPr>
      <w:t xml:space="preserve"> </w:t>
    </w:r>
    <w:sdt>
      <w:sdtPr>
        <w:rPr>
          <w:rFonts w:ascii="Times New Roman" w:hAnsi="Times New Roman" w:cs="Times New Roman"/>
        </w:rPr>
        <w:id w:val="95937512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sidR="003C4AB4" w:rsidRPr="001A3F3E">
              <w:rPr>
                <w:rFonts w:ascii="Times New Roman" w:hAnsi="Times New Roman" w:cs="Times New Roman"/>
                <w:sz w:val="20"/>
                <w:szCs w:val="20"/>
              </w:rPr>
              <w:t xml:space="preserve">Page </w:t>
            </w:r>
            <w:r w:rsidR="003C4AB4" w:rsidRPr="001A3F3E">
              <w:rPr>
                <w:rFonts w:ascii="Times New Roman" w:hAnsi="Times New Roman" w:cs="Times New Roman"/>
                <w:b/>
                <w:bCs/>
                <w:sz w:val="20"/>
                <w:szCs w:val="20"/>
              </w:rPr>
              <w:fldChar w:fldCharType="begin"/>
            </w:r>
            <w:r w:rsidR="003C4AB4" w:rsidRPr="001A3F3E">
              <w:rPr>
                <w:rFonts w:ascii="Times New Roman" w:hAnsi="Times New Roman" w:cs="Times New Roman"/>
                <w:b/>
                <w:bCs/>
                <w:sz w:val="20"/>
                <w:szCs w:val="20"/>
              </w:rPr>
              <w:instrText xml:space="preserve"> PAGE </w:instrText>
            </w:r>
            <w:r w:rsidR="003C4AB4" w:rsidRPr="001A3F3E">
              <w:rPr>
                <w:rFonts w:ascii="Times New Roman" w:hAnsi="Times New Roman" w:cs="Times New Roman"/>
                <w:b/>
                <w:bCs/>
                <w:sz w:val="20"/>
                <w:szCs w:val="20"/>
              </w:rPr>
              <w:fldChar w:fldCharType="separate"/>
            </w:r>
            <w:r w:rsidR="009E7B7E">
              <w:rPr>
                <w:rFonts w:ascii="Times New Roman" w:hAnsi="Times New Roman" w:cs="Times New Roman"/>
                <w:b/>
                <w:bCs/>
                <w:noProof/>
                <w:sz w:val="20"/>
                <w:szCs w:val="20"/>
              </w:rPr>
              <w:t>2</w:t>
            </w:r>
            <w:r w:rsidR="003C4AB4" w:rsidRPr="001A3F3E">
              <w:rPr>
                <w:rFonts w:ascii="Times New Roman" w:hAnsi="Times New Roman" w:cs="Times New Roman"/>
                <w:b/>
                <w:bCs/>
                <w:sz w:val="20"/>
                <w:szCs w:val="20"/>
              </w:rPr>
              <w:fldChar w:fldCharType="end"/>
            </w:r>
            <w:r w:rsidR="003C4AB4" w:rsidRPr="001A3F3E">
              <w:rPr>
                <w:rFonts w:ascii="Times New Roman" w:hAnsi="Times New Roman" w:cs="Times New Roman"/>
                <w:sz w:val="20"/>
                <w:szCs w:val="20"/>
              </w:rPr>
              <w:t xml:space="preserve"> of </w:t>
            </w:r>
            <w:r w:rsidR="003C4AB4" w:rsidRPr="001A3F3E">
              <w:rPr>
                <w:rFonts w:ascii="Times New Roman" w:hAnsi="Times New Roman" w:cs="Times New Roman"/>
                <w:b/>
                <w:bCs/>
                <w:sz w:val="20"/>
                <w:szCs w:val="20"/>
              </w:rPr>
              <w:fldChar w:fldCharType="begin"/>
            </w:r>
            <w:r w:rsidR="003C4AB4" w:rsidRPr="001A3F3E">
              <w:rPr>
                <w:rFonts w:ascii="Times New Roman" w:hAnsi="Times New Roman" w:cs="Times New Roman"/>
                <w:b/>
                <w:bCs/>
                <w:sz w:val="20"/>
                <w:szCs w:val="20"/>
              </w:rPr>
              <w:instrText xml:space="preserve"> NUMPAGES  </w:instrText>
            </w:r>
            <w:r w:rsidR="003C4AB4" w:rsidRPr="001A3F3E">
              <w:rPr>
                <w:rFonts w:ascii="Times New Roman" w:hAnsi="Times New Roman" w:cs="Times New Roman"/>
                <w:b/>
                <w:bCs/>
                <w:sz w:val="20"/>
                <w:szCs w:val="20"/>
              </w:rPr>
              <w:fldChar w:fldCharType="separate"/>
            </w:r>
            <w:r w:rsidR="009E7B7E">
              <w:rPr>
                <w:rFonts w:ascii="Times New Roman" w:hAnsi="Times New Roman" w:cs="Times New Roman"/>
                <w:b/>
                <w:bCs/>
                <w:noProof/>
                <w:sz w:val="20"/>
                <w:szCs w:val="20"/>
              </w:rPr>
              <w:t>2</w:t>
            </w:r>
            <w:r w:rsidR="003C4AB4" w:rsidRPr="001A3F3E">
              <w:rPr>
                <w:rFonts w:ascii="Times New Roman" w:hAnsi="Times New Roman" w:cs="Times New Roman"/>
                <w:b/>
                <w:bCs/>
                <w:sz w:val="20"/>
                <w:szCs w:val="20"/>
              </w:rPr>
              <w:fldChar w:fldCharType="end"/>
            </w:r>
          </w:sdtContent>
        </w:sdt>
      </w:sdtContent>
    </w:sdt>
  </w:p>
  <w:p w14:paraId="6B866B5F" w14:textId="77777777" w:rsidR="00B1430C" w:rsidRDefault="00B1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28C0D" w14:textId="77777777" w:rsidR="006D7FA3" w:rsidRDefault="006D7FA3" w:rsidP="00B1430C">
      <w:pPr>
        <w:spacing w:after="0" w:line="240" w:lineRule="auto"/>
      </w:pPr>
      <w:r>
        <w:separator/>
      </w:r>
    </w:p>
  </w:footnote>
  <w:footnote w:type="continuationSeparator" w:id="0">
    <w:p w14:paraId="4174C730" w14:textId="77777777" w:rsidR="006D7FA3" w:rsidRDefault="006D7FA3" w:rsidP="00B14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DB427" w14:textId="77777777" w:rsidR="0012406D" w:rsidRPr="0012406D" w:rsidRDefault="0012406D" w:rsidP="0012406D">
    <w:pPr>
      <w:pStyle w:val="Header"/>
      <w:jc w:val="center"/>
      <w:rPr>
        <w:b/>
      </w:rPr>
    </w:pPr>
    <w:r w:rsidRPr="0012406D">
      <w:rPr>
        <w:b/>
      </w:rPr>
      <w:t>Safeguarding Children and Young People Policy – July 2019</w:t>
    </w:r>
  </w:p>
  <w:p w14:paraId="75950AD7" w14:textId="77777777" w:rsidR="00100FA2" w:rsidRDefault="0012406D">
    <w:pPr>
      <w:pStyle w:val="Header"/>
    </w:pPr>
    <w:r w:rsidRPr="00433CB3">
      <w:rPr>
        <w:noProof/>
        <w:lang w:eastAsia="en-AU"/>
      </w:rPr>
      <mc:AlternateContent>
        <mc:Choice Requires="wps">
          <w:drawing>
            <wp:anchor distT="0" distB="0" distL="114300" distR="114300" simplePos="0" relativeHeight="251660288" behindDoc="0" locked="0" layoutInCell="1" allowOverlap="1" wp14:anchorId="257068C3" wp14:editId="646FC865">
              <wp:simplePos x="0" y="0"/>
              <wp:positionH relativeFrom="column">
                <wp:posOffset>9524</wp:posOffset>
              </wp:positionH>
              <wp:positionV relativeFrom="paragraph">
                <wp:posOffset>274955</wp:posOffset>
              </wp:positionV>
              <wp:extent cx="55721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572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3817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21.65pt" to="43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F03DC9"/>
    <w:multiLevelType w:val="hybridMultilevel"/>
    <w:tmpl w:val="94DAF80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8165B7"/>
    <w:multiLevelType w:val="hybridMultilevel"/>
    <w:tmpl w:val="CD6EA1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C764BAE"/>
    <w:multiLevelType w:val="hybridMultilevel"/>
    <w:tmpl w:val="AB4AE7A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B16787"/>
    <w:multiLevelType w:val="hybridMultilevel"/>
    <w:tmpl w:val="D6CC128C"/>
    <w:lvl w:ilvl="0" w:tplc="9170086E">
      <w:start w:val="1"/>
      <w:numFmt w:val="bullet"/>
      <w:lvlText w:val=""/>
      <w:lvlJc w:val="left"/>
      <w:pPr>
        <w:ind w:left="360" w:hanging="360"/>
      </w:pPr>
      <w:rPr>
        <w:rFonts w:ascii="Wingdings" w:hAnsi="Wingdings" w:hint="default"/>
        <w:b w:val="0"/>
        <w:i w:val="0"/>
        <w:caps w:val="0"/>
        <w:strike w:val="0"/>
        <w:dstrike w:val="0"/>
        <w:vanish w:val="0"/>
        <w:sz w:val="20"/>
        <w:u w:val="none"/>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21B55AC"/>
    <w:multiLevelType w:val="hybridMultilevel"/>
    <w:tmpl w:val="80B64514"/>
    <w:lvl w:ilvl="0" w:tplc="3F3660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303DCC"/>
    <w:multiLevelType w:val="hybridMultilevel"/>
    <w:tmpl w:val="4A0E721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C2E39F0"/>
    <w:multiLevelType w:val="hybridMultilevel"/>
    <w:tmpl w:val="39E207CC"/>
    <w:lvl w:ilvl="0" w:tplc="C366ACC2">
      <w:start w:val="1"/>
      <w:numFmt w:val="bullet"/>
      <w:pStyle w:val="Resourcestextbulletlist"/>
      <w:lvlText w:val=""/>
      <w:lvlJc w:val="left"/>
      <w:pPr>
        <w:ind w:left="462" w:hanging="360"/>
      </w:pPr>
      <w:rPr>
        <w:rFonts w:ascii="Wingdings" w:hAnsi="Wingding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CA"/>
    <w:rsid w:val="00100FA2"/>
    <w:rsid w:val="0012406D"/>
    <w:rsid w:val="001A3F3E"/>
    <w:rsid w:val="00257FD8"/>
    <w:rsid w:val="002C47AA"/>
    <w:rsid w:val="002C793C"/>
    <w:rsid w:val="003A0BCA"/>
    <w:rsid w:val="003C4AB4"/>
    <w:rsid w:val="00433CB3"/>
    <w:rsid w:val="00517811"/>
    <w:rsid w:val="00555923"/>
    <w:rsid w:val="006D7FA3"/>
    <w:rsid w:val="00707FCA"/>
    <w:rsid w:val="00752DBB"/>
    <w:rsid w:val="009E7B7E"/>
    <w:rsid w:val="00A0405A"/>
    <w:rsid w:val="00A920DE"/>
    <w:rsid w:val="00AC2F2A"/>
    <w:rsid w:val="00B1430C"/>
    <w:rsid w:val="00B32A37"/>
    <w:rsid w:val="00B354A0"/>
    <w:rsid w:val="00B52C9F"/>
    <w:rsid w:val="00BC302E"/>
    <w:rsid w:val="00BE664C"/>
    <w:rsid w:val="00CE4DE4"/>
    <w:rsid w:val="00E040F0"/>
    <w:rsid w:val="00E2152B"/>
    <w:rsid w:val="00E27E73"/>
    <w:rsid w:val="00E436E1"/>
    <w:rsid w:val="00EC39D5"/>
    <w:rsid w:val="00EC5E38"/>
    <w:rsid w:val="00FB4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F5F02"/>
  <w15:chartTrackingRefBased/>
  <w15:docId w15:val="{5089AF2B-4B18-40FD-A7B9-36DE41B2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FCA"/>
  </w:style>
  <w:style w:type="paragraph" w:styleId="Heading2">
    <w:name w:val="heading 2"/>
    <w:basedOn w:val="Normal"/>
    <w:next w:val="Normal"/>
    <w:link w:val="Heading2Char"/>
    <w:uiPriority w:val="9"/>
    <w:unhideWhenUsed/>
    <w:qFormat/>
    <w:rsid w:val="00707F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F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07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FCA"/>
    <w:rPr>
      <w:color w:val="0000FF"/>
      <w:u w:val="single"/>
    </w:rPr>
  </w:style>
  <w:style w:type="paragraph" w:styleId="ListParagraph">
    <w:name w:val="List Paragraph"/>
    <w:basedOn w:val="Normal"/>
    <w:uiPriority w:val="34"/>
    <w:qFormat/>
    <w:rsid w:val="00707FCA"/>
    <w:pPr>
      <w:ind w:left="720"/>
      <w:contextualSpacing/>
    </w:pPr>
  </w:style>
  <w:style w:type="paragraph" w:customStyle="1" w:styleId="Resourcesheading">
    <w:name w:val="Resources heading"/>
    <w:basedOn w:val="Normal"/>
    <w:qFormat/>
    <w:rsid w:val="00707FCA"/>
    <w:pPr>
      <w:keepNext/>
      <w:pBdr>
        <w:left w:val="single" w:sz="4" w:space="4" w:color="auto"/>
      </w:pBdr>
      <w:spacing w:before="240" w:after="0" w:line="264" w:lineRule="auto"/>
      <w:ind w:left="102"/>
    </w:pPr>
    <w:rPr>
      <w:rFonts w:cs="Times New Roman (Body CS)"/>
      <w:b/>
      <w:caps/>
      <w:sz w:val="20"/>
    </w:rPr>
  </w:style>
  <w:style w:type="paragraph" w:customStyle="1" w:styleId="Resourcestext">
    <w:name w:val="Resources text"/>
    <w:basedOn w:val="Normal"/>
    <w:qFormat/>
    <w:rsid w:val="00707FCA"/>
    <w:pPr>
      <w:pBdr>
        <w:left w:val="single" w:sz="4" w:space="4" w:color="auto"/>
      </w:pBdr>
      <w:spacing w:before="160" w:line="264" w:lineRule="auto"/>
      <w:ind w:left="102"/>
    </w:pPr>
    <w:rPr>
      <w:sz w:val="20"/>
    </w:rPr>
  </w:style>
  <w:style w:type="character" w:styleId="CommentReference">
    <w:name w:val="annotation reference"/>
    <w:basedOn w:val="DefaultParagraphFont"/>
    <w:uiPriority w:val="99"/>
    <w:semiHidden/>
    <w:unhideWhenUsed/>
    <w:rsid w:val="00707FCA"/>
    <w:rPr>
      <w:sz w:val="16"/>
      <w:szCs w:val="16"/>
    </w:rPr>
  </w:style>
  <w:style w:type="paragraph" w:styleId="CommentText">
    <w:name w:val="annotation text"/>
    <w:basedOn w:val="Normal"/>
    <w:link w:val="CommentTextChar"/>
    <w:uiPriority w:val="99"/>
    <w:unhideWhenUsed/>
    <w:rsid w:val="00707FCA"/>
    <w:pPr>
      <w:spacing w:line="240" w:lineRule="auto"/>
    </w:pPr>
    <w:rPr>
      <w:sz w:val="20"/>
      <w:szCs w:val="20"/>
    </w:rPr>
  </w:style>
  <w:style w:type="character" w:customStyle="1" w:styleId="CommentTextChar">
    <w:name w:val="Comment Text Char"/>
    <w:basedOn w:val="DefaultParagraphFont"/>
    <w:link w:val="CommentText"/>
    <w:uiPriority w:val="99"/>
    <w:rsid w:val="00707FCA"/>
    <w:rPr>
      <w:sz w:val="20"/>
      <w:szCs w:val="20"/>
    </w:rPr>
  </w:style>
  <w:style w:type="paragraph" w:customStyle="1" w:styleId="Tableandfiguretext">
    <w:name w:val="Table and figure text"/>
    <w:basedOn w:val="Normal"/>
    <w:qFormat/>
    <w:rsid w:val="00707FCA"/>
    <w:pPr>
      <w:spacing w:before="80" w:after="80" w:line="264" w:lineRule="auto"/>
    </w:pPr>
    <w:rPr>
      <w:sz w:val="20"/>
    </w:rPr>
  </w:style>
  <w:style w:type="paragraph" w:customStyle="1" w:styleId="Resourcestextbulletlist">
    <w:name w:val="Resources text bullet list"/>
    <w:basedOn w:val="ListParagraph"/>
    <w:qFormat/>
    <w:rsid w:val="00707FCA"/>
    <w:pPr>
      <w:numPr>
        <w:numId w:val="2"/>
      </w:numPr>
      <w:pBdr>
        <w:left w:val="single" w:sz="4" w:space="4" w:color="auto"/>
      </w:pBdr>
      <w:spacing w:before="160" w:line="264" w:lineRule="auto"/>
    </w:pPr>
    <w:rPr>
      <w:sz w:val="20"/>
    </w:rPr>
  </w:style>
  <w:style w:type="character" w:styleId="PlaceholderText">
    <w:name w:val="Placeholder Text"/>
    <w:basedOn w:val="DefaultParagraphFont"/>
    <w:uiPriority w:val="99"/>
    <w:semiHidden/>
    <w:rsid w:val="00707FCA"/>
    <w:rPr>
      <w:color w:val="808080"/>
    </w:rPr>
  </w:style>
  <w:style w:type="paragraph" w:styleId="BalloonText">
    <w:name w:val="Balloon Text"/>
    <w:basedOn w:val="Normal"/>
    <w:link w:val="BalloonTextChar"/>
    <w:uiPriority w:val="99"/>
    <w:semiHidden/>
    <w:unhideWhenUsed/>
    <w:rsid w:val="00707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FCA"/>
    <w:rPr>
      <w:rFonts w:ascii="Segoe UI" w:hAnsi="Segoe UI" w:cs="Segoe UI"/>
      <w:sz w:val="18"/>
      <w:szCs w:val="18"/>
    </w:rPr>
  </w:style>
  <w:style w:type="paragraph" w:styleId="Header">
    <w:name w:val="header"/>
    <w:basedOn w:val="Normal"/>
    <w:link w:val="HeaderChar"/>
    <w:uiPriority w:val="99"/>
    <w:unhideWhenUsed/>
    <w:rsid w:val="00B14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30C"/>
  </w:style>
  <w:style w:type="paragraph" w:styleId="Footer">
    <w:name w:val="footer"/>
    <w:basedOn w:val="Normal"/>
    <w:link w:val="FooterChar"/>
    <w:uiPriority w:val="99"/>
    <w:unhideWhenUsed/>
    <w:rsid w:val="00B14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fessional.standards@cam.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lice.vic.gov.au/content.asp?Document_ID=36448" TargetMode="External"/><Relationship Id="rId4" Type="http://schemas.openxmlformats.org/officeDocument/2006/relationships/settings" Target="settings.xml"/><Relationship Id="rId9" Type="http://schemas.openxmlformats.org/officeDocument/2006/relationships/hyperlink" Target="mailto:professional.standards@cam.org.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D3BF-E9F7-4727-A9C5-679F79C6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Franco</dc:creator>
  <cp:keywords/>
  <dc:description/>
  <cp:lastModifiedBy>Heidi Zahra</cp:lastModifiedBy>
  <cp:revision>2</cp:revision>
  <cp:lastPrinted>2019-09-13T02:44:00Z</cp:lastPrinted>
  <dcterms:created xsi:type="dcterms:W3CDTF">2020-10-19T03:16:00Z</dcterms:created>
  <dcterms:modified xsi:type="dcterms:W3CDTF">2020-10-19T03:16:00Z</dcterms:modified>
</cp:coreProperties>
</file>