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49934" w14:textId="77777777" w:rsidR="006D6CDB" w:rsidRPr="006D6CDB" w:rsidRDefault="006D6CDB" w:rsidP="001F4CA3">
      <w:pPr>
        <w:shd w:val="clear" w:color="auto" w:fill="FFFFFF"/>
        <w:spacing w:before="300" w:after="150" w:line="240" w:lineRule="auto"/>
        <w:jc w:val="center"/>
        <w:outlineLvl w:val="0"/>
        <w:rPr>
          <w:rFonts w:ascii="Georgia" w:eastAsia="Times New Roman" w:hAnsi="Georgia" w:cs="Times New Roman"/>
          <w:b/>
          <w:bCs/>
          <w:color w:val="313640"/>
          <w:kern w:val="36"/>
          <w:sz w:val="48"/>
          <w:szCs w:val="48"/>
        </w:rPr>
      </w:pPr>
      <w:r w:rsidRPr="006D6CDB">
        <w:rPr>
          <w:rFonts w:ascii="Georgia" w:eastAsia="Times New Roman" w:hAnsi="Georgia" w:cs="Times New Roman"/>
          <w:b/>
          <w:bCs/>
          <w:color w:val="313640"/>
          <w:kern w:val="36"/>
          <w:sz w:val="48"/>
          <w:szCs w:val="48"/>
        </w:rPr>
        <w:t>InterNACHI® Code of Ethics</w:t>
      </w:r>
    </w:p>
    <w:p w14:paraId="1C865EF9" w14:textId="77777777" w:rsidR="006D6CDB" w:rsidRPr="006D6CDB" w:rsidRDefault="006D6CDB" w:rsidP="006D6CDB">
      <w:pPr>
        <w:shd w:val="clear" w:color="auto" w:fill="FFFFFF"/>
        <w:spacing w:after="0" w:line="240" w:lineRule="auto"/>
        <w:rPr>
          <w:rFonts w:ascii="Arial" w:eastAsia="Times New Roman" w:hAnsi="Arial" w:cs="Arial"/>
          <w:color w:val="313640"/>
          <w:sz w:val="27"/>
          <w:szCs w:val="27"/>
        </w:rPr>
      </w:pPr>
      <w:r w:rsidRPr="006D6CDB">
        <w:rPr>
          <w:rFonts w:ascii="Arial" w:eastAsia="Times New Roman" w:hAnsi="Arial" w:cs="Arial"/>
          <w:color w:val="313640"/>
          <w:sz w:val="27"/>
          <w:szCs w:val="27"/>
        </w:rPr>
        <w:t> </w:t>
      </w:r>
    </w:p>
    <w:p w14:paraId="69F62C54" w14:textId="77777777" w:rsidR="006D6CDB" w:rsidRPr="006D6CDB" w:rsidRDefault="006D6CDB" w:rsidP="006D6CDB">
      <w:pPr>
        <w:shd w:val="clear" w:color="auto" w:fill="FFFFFF"/>
        <w:spacing w:after="0" w:line="240" w:lineRule="auto"/>
        <w:rPr>
          <w:rFonts w:ascii="Arial" w:eastAsia="Times New Roman" w:hAnsi="Arial" w:cs="Arial"/>
          <w:color w:val="313640"/>
          <w:sz w:val="18"/>
          <w:szCs w:val="18"/>
        </w:rPr>
      </w:pPr>
      <w:hyperlink r:id="rId7" w:tgtFrame="_blank" w:history="1">
        <w:r w:rsidRPr="006D6CDB">
          <w:rPr>
            <w:rFonts w:ascii="Arial" w:eastAsia="Times New Roman" w:hAnsi="Arial" w:cs="Arial"/>
            <w:color w:val="3071ED"/>
            <w:sz w:val="18"/>
            <w:szCs w:val="18"/>
            <w:u w:val="single"/>
          </w:rPr>
          <w:t>Government entities free-use license</w:t>
        </w:r>
      </w:hyperlink>
    </w:p>
    <w:p w14:paraId="240F835C" w14:textId="77777777" w:rsidR="006D6CDB" w:rsidRPr="006D6CDB" w:rsidRDefault="006D6CDB" w:rsidP="006D6CDB">
      <w:pPr>
        <w:shd w:val="clear" w:color="auto" w:fill="FFFFFF"/>
        <w:spacing w:after="0"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 </w:t>
      </w:r>
      <w:bookmarkStart w:id="0" w:name="_GoBack"/>
      <w:bookmarkEnd w:id="0"/>
    </w:p>
    <w:p w14:paraId="022F2908" w14:textId="77777777" w:rsidR="006D6CDB" w:rsidRPr="006D6CDB" w:rsidRDefault="006D6CDB" w:rsidP="006D6CDB">
      <w:pPr>
        <w:shd w:val="clear" w:color="auto" w:fill="FFFFFF"/>
        <w:spacing w:after="0"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International Association of Certified Home Inspectors (InterNACHI®) promotes a high standard of professionalism, business ethics and inspection procedures. InterNACHI® members subscribe to the following Code of Ethics in the course of their business.</w:t>
      </w:r>
    </w:p>
    <w:p w14:paraId="6645CBC1" w14:textId="77777777" w:rsidR="006D6CDB" w:rsidRPr="006D6CDB" w:rsidRDefault="006D6CDB" w:rsidP="006D6CDB">
      <w:pPr>
        <w:shd w:val="clear" w:color="auto" w:fill="FFFFFF"/>
        <w:spacing w:after="0"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 </w:t>
      </w:r>
    </w:p>
    <w:p w14:paraId="1EA69FA2" w14:textId="77777777" w:rsidR="006D6CDB" w:rsidRPr="006D6CDB" w:rsidRDefault="006D6CDB" w:rsidP="006D6CDB">
      <w:pPr>
        <w:numPr>
          <w:ilvl w:val="0"/>
          <w:numId w:val="1"/>
        </w:numPr>
        <w:shd w:val="clear" w:color="auto" w:fill="FFFFFF"/>
        <w:spacing w:before="100" w:beforeAutospacing="1" w:after="240"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Duty to the Public</w:t>
      </w:r>
    </w:p>
    <w:p w14:paraId="7946BF46"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abide by the Code of Ethics and substantially follow the InterNACHI® Standards of Practice.</w:t>
      </w:r>
    </w:p>
    <w:p w14:paraId="2A24CDD4"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not engage in any practices that could be damaging to the public or bring discredit to the home inspection industry.</w:t>
      </w:r>
    </w:p>
    <w:p w14:paraId="60F8F8FC"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be fair, honest and impartial, and act in good faith in dealing with the public.</w:t>
      </w:r>
    </w:p>
    <w:p w14:paraId="4A74B383"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 xml:space="preserve">The InterNACHI® member shall not discriminate in any business activities </w:t>
      </w:r>
      <w:proofErr w:type="gramStart"/>
      <w:r w:rsidRPr="006D6CDB">
        <w:rPr>
          <w:rFonts w:ascii="Arial" w:eastAsia="Times New Roman" w:hAnsi="Arial" w:cs="Arial"/>
          <w:color w:val="313640"/>
          <w:sz w:val="18"/>
          <w:szCs w:val="18"/>
        </w:rPr>
        <w:t>on the basis of</w:t>
      </w:r>
      <w:proofErr w:type="gramEnd"/>
      <w:r w:rsidRPr="006D6CDB">
        <w:rPr>
          <w:rFonts w:ascii="Arial" w:eastAsia="Times New Roman" w:hAnsi="Arial" w:cs="Arial"/>
          <w:color w:val="313640"/>
          <w:sz w:val="18"/>
          <w:szCs w:val="18"/>
        </w:rPr>
        <w:t xml:space="preserve"> age, race, color, religion, gender, national origin, familial status, sexual orientation, or handicap, and shall comply with all federal, state and local laws concerning discrimination.</w:t>
      </w:r>
    </w:p>
    <w:p w14:paraId="7A178BDE"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be truthful regarding his/her services and qualifications.</w:t>
      </w:r>
    </w:p>
    <w:p w14:paraId="745DB756"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not:</w:t>
      </w:r>
    </w:p>
    <w:p w14:paraId="4A4F4977" w14:textId="77777777" w:rsidR="006D6CDB" w:rsidRPr="006D6CDB" w:rsidRDefault="006D6CDB" w:rsidP="006D6CDB">
      <w:pPr>
        <w:numPr>
          <w:ilvl w:val="2"/>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have any disclosed or undisclosed conflict of interest with the client;</w:t>
      </w:r>
    </w:p>
    <w:p w14:paraId="5EC2315F" w14:textId="77777777" w:rsidR="006D6CDB" w:rsidRPr="006D6CDB" w:rsidRDefault="006D6CDB" w:rsidP="006D6CDB">
      <w:pPr>
        <w:numPr>
          <w:ilvl w:val="2"/>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accept or offer any disclosed or undisclosed commissions, rebates, profits, or other benefit from or to real estate agents, brokers, or any third parties having financial interest in the sale of the property; or</w:t>
      </w:r>
    </w:p>
    <w:p w14:paraId="5AECECDE" w14:textId="77777777" w:rsidR="006D6CDB" w:rsidRPr="006D6CDB" w:rsidRDefault="006D6CDB" w:rsidP="006D6CDB">
      <w:pPr>
        <w:numPr>
          <w:ilvl w:val="2"/>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offer or provide any disclosed or undisclosed financial compensation directly or indirectly to any real estate agent, real estate broker, or real estate company for referrals or for inclusion on lists of preferred and/or affiliated inspectors or inspection companies.</w:t>
      </w:r>
    </w:p>
    <w:p w14:paraId="4E47D4F1" w14:textId="77777777" w:rsidR="006D6CDB" w:rsidRPr="006D6CDB" w:rsidRDefault="006D6CDB" w:rsidP="006D6CDB">
      <w:pPr>
        <w:numPr>
          <w:ilvl w:val="1"/>
          <w:numId w:val="1"/>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not release any information about the inspection or the client to a third party unless doing so is necessary to protect the safety of others, to comply with a law or statute, or both of the following conditions are met:</w:t>
      </w:r>
    </w:p>
    <w:p w14:paraId="34C108A7" w14:textId="77777777" w:rsidR="006D6CDB" w:rsidRPr="006D6CDB" w:rsidRDefault="006D6CDB" w:rsidP="006D6CDB">
      <w:pPr>
        <w:numPr>
          <w:ilvl w:val="2"/>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client has been made explicitly aware of what information will be released, to whom, and for what purpose, and;</w:t>
      </w:r>
    </w:p>
    <w:p w14:paraId="6C75C61B" w14:textId="77777777" w:rsidR="006D6CDB" w:rsidRPr="006D6CDB" w:rsidRDefault="006D6CDB" w:rsidP="006D6CDB">
      <w:pPr>
        <w:numPr>
          <w:ilvl w:val="2"/>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client has provided explicit, prior written consent for the release of his/her information.</w:t>
      </w:r>
    </w:p>
    <w:p w14:paraId="7D3DF909"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always act in the interests of the client unless doing so violates a law, statute, or this Code of Ethics.</w:t>
      </w:r>
    </w:p>
    <w:p w14:paraId="4D87B898"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use a written contract that specifies the services to be performed, limitations of services, and fees.</w:t>
      </w:r>
    </w:p>
    <w:p w14:paraId="6AC16F77"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comply with all government rules and licensing requirements of the jurisdiction where he or she conducts business.</w:t>
      </w:r>
    </w:p>
    <w:p w14:paraId="19DE16AD" w14:textId="35652BB6" w:rsid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not perform or offer to perform, for an additional fee, any repairs or associated services to the structure for which the member or member's company has prepared a home inspection report for a period of 12 months. This provision shall not include services to components and/or systems that are not included in the InterNACHI® Standards of Practice.</w:t>
      </w:r>
    </w:p>
    <w:p w14:paraId="054AB0B9" w14:textId="1D6A6740" w:rsidR="006D6CDB" w:rsidRDefault="006D6CDB" w:rsidP="006D6CDB">
      <w:pPr>
        <w:shd w:val="clear" w:color="auto" w:fill="FFFFFF"/>
        <w:spacing w:before="100" w:beforeAutospacing="1" w:after="100" w:afterAutospacing="1" w:line="240" w:lineRule="auto"/>
        <w:rPr>
          <w:rFonts w:ascii="Arial" w:eastAsia="Times New Roman" w:hAnsi="Arial" w:cs="Arial"/>
          <w:color w:val="313640"/>
          <w:sz w:val="18"/>
          <w:szCs w:val="18"/>
        </w:rPr>
      </w:pPr>
    </w:p>
    <w:p w14:paraId="1607C504" w14:textId="77777777" w:rsidR="006D6CDB" w:rsidRPr="006D6CDB" w:rsidRDefault="006D6CDB" w:rsidP="006D6CDB">
      <w:pPr>
        <w:shd w:val="clear" w:color="auto" w:fill="FFFFFF"/>
        <w:spacing w:before="100" w:beforeAutospacing="1" w:after="100" w:afterAutospacing="1" w:line="240" w:lineRule="auto"/>
        <w:rPr>
          <w:rFonts w:ascii="Arial" w:eastAsia="Times New Roman" w:hAnsi="Arial" w:cs="Arial"/>
          <w:color w:val="313640"/>
          <w:sz w:val="18"/>
          <w:szCs w:val="18"/>
        </w:rPr>
      </w:pPr>
    </w:p>
    <w:p w14:paraId="7818BAA5" w14:textId="77777777" w:rsidR="006D6CDB" w:rsidRPr="006D6CDB" w:rsidRDefault="006D6CDB" w:rsidP="006D6CDB">
      <w:pPr>
        <w:numPr>
          <w:ilvl w:val="0"/>
          <w:numId w:val="2"/>
        </w:numPr>
        <w:shd w:val="clear" w:color="auto" w:fill="FFFFFF"/>
        <w:spacing w:before="100" w:beforeAutospacing="1" w:after="240"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Duty to Continue Education</w:t>
      </w:r>
    </w:p>
    <w:p w14:paraId="67BD36F0"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who has earned the Certified Professional Inspector® (CPI) designation shall comply with InterNACHI's current Continuing Education requirements.</w:t>
      </w:r>
    </w:p>
    <w:p w14:paraId="60F17DB6"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who has earned the Certified Professional Inspector® (CPI) designation shall pass InterNACHI's Online Inspector Exam once every three years.</w:t>
      </w:r>
    </w:p>
    <w:p w14:paraId="2B7097DE" w14:textId="77777777" w:rsidR="006D6CDB" w:rsidRPr="006D6CDB" w:rsidRDefault="006D6CDB" w:rsidP="006D6CDB">
      <w:pPr>
        <w:numPr>
          <w:ilvl w:val="0"/>
          <w:numId w:val="2"/>
        </w:numPr>
        <w:shd w:val="clear" w:color="auto" w:fill="FFFFFF"/>
        <w:spacing w:before="100" w:beforeAutospacing="1" w:after="240"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Duty to the Profession and to InterNACHI®</w:t>
      </w:r>
    </w:p>
    <w:p w14:paraId="197EF6F1"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strive to improve the home inspection industry by sharing his/her lessons and/or experiences for the benefit of all. This does not preclude the member from copyrighting or marketing his/her expertise to other Inspectors or the public in any manner permitted by law.</w:t>
      </w:r>
    </w:p>
    <w:p w14:paraId="36D4467B"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assist the InterNACHI leadership in disseminating and publicizing the benefits of InterNACHI membership.</w:t>
      </w:r>
    </w:p>
    <w:p w14:paraId="08A0A8BD"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not engage in any act or practice that could be deemed damaging, seditious or destructive to InterNACHI®, fellow InterNACHI® members, InterNACHI® employees, leadership or directors. Accusations of a member acting or deemed in violation of such rules shall trigger a review by the Ethics Committee for possible sanctions and/or expulsion from InterNACHI®.</w:t>
      </w:r>
    </w:p>
    <w:p w14:paraId="16761C26"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abide by InterNACHI's current membership requirements.</w:t>
      </w:r>
    </w:p>
    <w:p w14:paraId="4C22AE34" w14:textId="77777777" w:rsidR="006D6CDB" w:rsidRPr="006D6CDB" w:rsidRDefault="006D6CDB" w:rsidP="006D6CDB">
      <w:pPr>
        <w:numPr>
          <w:ilvl w:val="1"/>
          <w:numId w:val="2"/>
        </w:numPr>
        <w:shd w:val="clear" w:color="auto" w:fill="FFFFFF"/>
        <w:spacing w:before="100" w:beforeAutospacing="1" w:after="100" w:afterAutospacing="1" w:line="240" w:lineRule="auto"/>
        <w:rPr>
          <w:rFonts w:ascii="Arial" w:eastAsia="Times New Roman" w:hAnsi="Arial" w:cs="Arial"/>
          <w:color w:val="313640"/>
          <w:sz w:val="18"/>
          <w:szCs w:val="18"/>
        </w:rPr>
      </w:pPr>
      <w:r w:rsidRPr="006D6CDB">
        <w:rPr>
          <w:rFonts w:ascii="Arial" w:eastAsia="Times New Roman" w:hAnsi="Arial" w:cs="Arial"/>
          <w:color w:val="313640"/>
          <w:sz w:val="18"/>
          <w:szCs w:val="18"/>
        </w:rPr>
        <w:t>The InterNACHI® member shall abide by InterNACHI's current </w:t>
      </w:r>
      <w:hyperlink r:id="rId8" w:tgtFrame="_blank" w:history="1">
        <w:r w:rsidRPr="006D6CDB">
          <w:rPr>
            <w:rFonts w:ascii="Arial" w:eastAsia="Times New Roman" w:hAnsi="Arial" w:cs="Arial"/>
            <w:color w:val="3071ED"/>
            <w:sz w:val="18"/>
            <w:szCs w:val="18"/>
            <w:u w:val="single"/>
          </w:rPr>
          <w:t>message board rules</w:t>
        </w:r>
      </w:hyperlink>
      <w:r w:rsidRPr="006D6CDB">
        <w:rPr>
          <w:rFonts w:ascii="Arial" w:eastAsia="Times New Roman" w:hAnsi="Arial" w:cs="Arial"/>
          <w:color w:val="313640"/>
          <w:sz w:val="18"/>
          <w:szCs w:val="18"/>
        </w:rPr>
        <w:t>.</w:t>
      </w:r>
    </w:p>
    <w:p w14:paraId="33AADC38" w14:textId="77777777" w:rsidR="000F452B" w:rsidRDefault="000F452B"/>
    <w:sectPr w:rsidR="000F452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4952" w14:textId="77777777" w:rsidR="001E3A3F" w:rsidRDefault="001E3A3F" w:rsidP="006D6CDB">
      <w:pPr>
        <w:spacing w:after="0" w:line="240" w:lineRule="auto"/>
      </w:pPr>
      <w:r>
        <w:separator/>
      </w:r>
    </w:p>
  </w:endnote>
  <w:endnote w:type="continuationSeparator" w:id="0">
    <w:p w14:paraId="19D95984" w14:textId="77777777" w:rsidR="001E3A3F" w:rsidRDefault="001E3A3F" w:rsidP="006D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88290" w14:textId="77777777" w:rsidR="001E3A3F" w:rsidRDefault="001E3A3F" w:rsidP="006D6CDB">
      <w:pPr>
        <w:spacing w:after="0" w:line="240" w:lineRule="auto"/>
      </w:pPr>
      <w:r>
        <w:separator/>
      </w:r>
    </w:p>
  </w:footnote>
  <w:footnote w:type="continuationSeparator" w:id="0">
    <w:p w14:paraId="1C2593C8" w14:textId="77777777" w:rsidR="001E3A3F" w:rsidRDefault="001E3A3F" w:rsidP="006D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EDEA" w14:textId="3EA60D01" w:rsidR="006D6CDB" w:rsidRDefault="006D6CDB" w:rsidP="006D6CDB">
    <w:pPr>
      <w:pStyle w:val="Header"/>
      <w:jc w:val="center"/>
    </w:pPr>
    <w:r>
      <w:rPr>
        <w:noProof/>
      </w:rPr>
      <w:drawing>
        <wp:inline distT="0" distB="0" distL="0" distR="0" wp14:anchorId="3A28930F" wp14:editId="16FCE1ED">
          <wp:extent cx="2028825" cy="132429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Logo Email.png"/>
                  <pic:cNvPicPr/>
                </pic:nvPicPr>
                <pic:blipFill>
                  <a:blip r:embed="rId1">
                    <a:extLst>
                      <a:ext uri="{28A0092B-C50C-407E-A947-70E740481C1C}">
                        <a14:useLocalDpi xmlns:a14="http://schemas.microsoft.com/office/drawing/2010/main" val="0"/>
                      </a:ext>
                    </a:extLst>
                  </a:blip>
                  <a:stretch>
                    <a:fillRect/>
                  </a:stretch>
                </pic:blipFill>
                <pic:spPr>
                  <a:xfrm>
                    <a:off x="0" y="0"/>
                    <a:ext cx="2044328" cy="1334417"/>
                  </a:xfrm>
                  <a:prstGeom prst="rect">
                    <a:avLst/>
                  </a:prstGeom>
                </pic:spPr>
              </pic:pic>
            </a:graphicData>
          </a:graphic>
        </wp:inline>
      </w:drawing>
    </w:r>
    <w:r>
      <w:rPr>
        <w:noProof/>
      </w:rPr>
      <w:drawing>
        <wp:inline distT="0" distB="0" distL="0" distR="0" wp14:anchorId="034DADD2" wp14:editId="2AB689B5">
          <wp:extent cx="1609355" cy="13904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chi_blue_gold_certified.png"/>
                  <pic:cNvPicPr/>
                </pic:nvPicPr>
                <pic:blipFill>
                  <a:blip r:embed="rId2">
                    <a:extLst>
                      <a:ext uri="{28A0092B-C50C-407E-A947-70E740481C1C}">
                        <a14:useLocalDpi xmlns:a14="http://schemas.microsoft.com/office/drawing/2010/main" val="0"/>
                      </a:ext>
                    </a:extLst>
                  </a:blip>
                  <a:stretch>
                    <a:fillRect/>
                  </a:stretch>
                </pic:blipFill>
                <pic:spPr>
                  <a:xfrm>
                    <a:off x="0" y="0"/>
                    <a:ext cx="1624946" cy="1403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FAD"/>
    <w:multiLevelType w:val="multilevel"/>
    <w:tmpl w:val="D1B2284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B"/>
    <w:rsid w:val="000F452B"/>
    <w:rsid w:val="001E3A3F"/>
    <w:rsid w:val="001F4CA3"/>
    <w:rsid w:val="006D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9BC86"/>
  <w15:chartTrackingRefBased/>
  <w15:docId w15:val="{57FA4E55-EB24-43EA-BCD4-C4C1F41D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6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DB"/>
  </w:style>
  <w:style w:type="paragraph" w:styleId="Footer">
    <w:name w:val="footer"/>
    <w:basedOn w:val="Normal"/>
    <w:link w:val="FooterChar"/>
    <w:uiPriority w:val="99"/>
    <w:unhideWhenUsed/>
    <w:rsid w:val="006D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DB"/>
  </w:style>
  <w:style w:type="character" w:customStyle="1" w:styleId="Heading1Char">
    <w:name w:val="Heading 1 Char"/>
    <w:basedOn w:val="DefaultParagraphFont"/>
    <w:link w:val="Heading1"/>
    <w:uiPriority w:val="9"/>
    <w:rsid w:val="006D6C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6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748353">
      <w:bodyDiv w:val="1"/>
      <w:marLeft w:val="0"/>
      <w:marRight w:val="0"/>
      <w:marTop w:val="0"/>
      <w:marBottom w:val="0"/>
      <w:divBdr>
        <w:top w:val="none" w:sz="0" w:space="0" w:color="auto"/>
        <w:left w:val="none" w:sz="0" w:space="0" w:color="auto"/>
        <w:bottom w:val="none" w:sz="0" w:space="0" w:color="auto"/>
        <w:right w:val="none" w:sz="0" w:space="0" w:color="auto"/>
      </w:divBdr>
      <w:divsChild>
        <w:div w:id="623779445">
          <w:marLeft w:val="0"/>
          <w:marRight w:val="0"/>
          <w:marTop w:val="0"/>
          <w:marBottom w:val="0"/>
          <w:divBdr>
            <w:top w:val="none" w:sz="0" w:space="0" w:color="auto"/>
            <w:left w:val="none" w:sz="0" w:space="0" w:color="auto"/>
            <w:bottom w:val="none" w:sz="0" w:space="0" w:color="auto"/>
            <w:right w:val="none" w:sz="0" w:space="0" w:color="auto"/>
          </w:divBdr>
        </w:div>
        <w:div w:id="140081650">
          <w:marLeft w:val="0"/>
          <w:marRight w:val="0"/>
          <w:marTop w:val="0"/>
          <w:marBottom w:val="0"/>
          <w:divBdr>
            <w:top w:val="none" w:sz="0" w:space="0" w:color="auto"/>
            <w:left w:val="none" w:sz="0" w:space="0" w:color="auto"/>
            <w:bottom w:val="none" w:sz="0" w:space="0" w:color="auto"/>
            <w:right w:val="none" w:sz="0" w:space="0" w:color="auto"/>
          </w:divBdr>
        </w:div>
        <w:div w:id="1717778692">
          <w:marLeft w:val="0"/>
          <w:marRight w:val="0"/>
          <w:marTop w:val="0"/>
          <w:marBottom w:val="0"/>
          <w:divBdr>
            <w:top w:val="none" w:sz="0" w:space="0" w:color="auto"/>
            <w:left w:val="none" w:sz="0" w:space="0" w:color="auto"/>
            <w:bottom w:val="none" w:sz="0" w:space="0" w:color="auto"/>
            <w:right w:val="none" w:sz="0" w:space="0" w:color="auto"/>
          </w:divBdr>
        </w:div>
        <w:div w:id="1744138493">
          <w:marLeft w:val="0"/>
          <w:marRight w:val="0"/>
          <w:marTop w:val="0"/>
          <w:marBottom w:val="0"/>
          <w:divBdr>
            <w:top w:val="none" w:sz="0" w:space="0" w:color="auto"/>
            <w:left w:val="none" w:sz="0" w:space="0" w:color="auto"/>
            <w:bottom w:val="none" w:sz="0" w:space="0" w:color="auto"/>
            <w:right w:val="none" w:sz="0" w:space="0" w:color="auto"/>
          </w:divBdr>
        </w:div>
        <w:div w:id="130385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i.org/forum/misc.php?do=showrules" TargetMode="External"/><Relationship Id="rId3" Type="http://schemas.openxmlformats.org/officeDocument/2006/relationships/settings" Target="settings.xml"/><Relationship Id="rId7" Type="http://schemas.openxmlformats.org/officeDocument/2006/relationships/hyperlink" Target="https://www.nachi.org/freeus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Coggeshall</dc:creator>
  <cp:keywords/>
  <dc:description/>
  <cp:lastModifiedBy>Ian Coggeshall</cp:lastModifiedBy>
  <cp:revision>2</cp:revision>
  <dcterms:created xsi:type="dcterms:W3CDTF">2019-02-08T06:54:00Z</dcterms:created>
  <dcterms:modified xsi:type="dcterms:W3CDTF">2019-02-08T06:59:00Z</dcterms:modified>
</cp:coreProperties>
</file>