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C9B" w:rsidRDefault="005D3C9B" w:rsidP="00B35DF4">
      <w:pPr>
        <w:jc w:val="center"/>
        <w:rPr>
          <w:rFonts w:ascii="Courier New" w:hAnsi="Courier New" w:cs="Courier New"/>
          <w:caps/>
        </w:rPr>
      </w:pPr>
      <w:bookmarkStart w:id="0" w:name="_GoBack"/>
      <w:bookmarkEnd w:id="0"/>
    </w:p>
    <w:p w:rsidR="00AC044F" w:rsidRPr="004524F5" w:rsidRDefault="00AC044F" w:rsidP="00AC044F">
      <w:pPr>
        <w:jc w:val="center"/>
        <w:rPr>
          <w:rFonts w:ascii="Courier New" w:hAnsi="Courier New" w:cs="Courier New"/>
        </w:rPr>
      </w:pPr>
      <w:r w:rsidRPr="004524F5">
        <w:rPr>
          <w:rFonts w:ascii="Courier New" w:hAnsi="Courier New" w:cs="Courier New"/>
        </w:rPr>
        <w:t xml:space="preserve">IN THE UNITED STATES COURT OF APPEALS </w:t>
      </w:r>
    </w:p>
    <w:p w:rsidR="00AC044F" w:rsidRPr="004524F5" w:rsidRDefault="00AC044F" w:rsidP="00AC044F">
      <w:pPr>
        <w:jc w:val="center"/>
        <w:rPr>
          <w:rFonts w:ascii="Courier New" w:hAnsi="Courier New" w:cs="Courier New"/>
        </w:rPr>
      </w:pPr>
      <w:r w:rsidRPr="004524F5">
        <w:rPr>
          <w:rFonts w:ascii="Courier New" w:hAnsi="Courier New" w:cs="Courier New"/>
        </w:rPr>
        <w:t>FOR THE ARMED FORCES</w:t>
      </w:r>
    </w:p>
    <w:p w:rsidR="008732A8" w:rsidRDefault="008732A8" w:rsidP="00AC044F">
      <w:pPr>
        <w:pStyle w:val="Footer"/>
        <w:tabs>
          <w:tab w:val="clear" w:pos="4320"/>
          <w:tab w:val="clear" w:pos="8640"/>
        </w:tabs>
        <w:jc w:val="center"/>
        <w:rPr>
          <w:rFonts w:ascii="Courier New" w:hAnsi="Courier New" w:cs="Courier New"/>
        </w:rPr>
      </w:pPr>
    </w:p>
    <w:p w:rsidR="00AC044F" w:rsidRPr="004524F5" w:rsidRDefault="00AC044F" w:rsidP="00AC044F">
      <w:pPr>
        <w:tabs>
          <w:tab w:val="left" w:pos="4320"/>
          <w:tab w:val="left" w:pos="4590"/>
          <w:tab w:val="left" w:pos="4860"/>
          <w:tab w:val="left" w:pos="5220"/>
          <w:tab w:val="left" w:pos="5850"/>
          <w:tab w:val="left" w:pos="6120"/>
        </w:tabs>
        <w:rPr>
          <w:rFonts w:ascii="Courier New" w:hAnsi="Courier New" w:cs="Courier New"/>
        </w:rPr>
      </w:pPr>
      <w:r w:rsidRPr="004524F5">
        <w:rPr>
          <w:rFonts w:ascii="Courier New" w:hAnsi="Courier New" w:cs="Courier New"/>
        </w:rPr>
        <w:t>U N I T E D  S T A T E S,</w:t>
      </w:r>
      <w:r w:rsidRPr="004524F5">
        <w:rPr>
          <w:rFonts w:ascii="Courier New" w:hAnsi="Courier New" w:cs="Courier New"/>
        </w:rPr>
        <w:tab/>
        <w:t>)</w:t>
      </w:r>
      <w:r w:rsidRPr="004524F5">
        <w:rPr>
          <w:rFonts w:ascii="Courier New" w:hAnsi="Courier New" w:cs="Courier New"/>
        </w:rPr>
        <w:tab/>
      </w:r>
    </w:p>
    <w:p w:rsidR="00AC044F" w:rsidRPr="004524F5" w:rsidRDefault="00AC044F" w:rsidP="00AC044F">
      <w:pPr>
        <w:tabs>
          <w:tab w:val="left" w:pos="4320"/>
          <w:tab w:val="left" w:pos="4590"/>
          <w:tab w:val="left" w:pos="4860"/>
          <w:tab w:val="left" w:pos="5220"/>
          <w:tab w:val="left" w:pos="5850"/>
          <w:tab w:val="left" w:pos="6120"/>
        </w:tabs>
        <w:rPr>
          <w:rFonts w:ascii="Courier New" w:hAnsi="Courier New" w:cs="Courier New"/>
        </w:rPr>
      </w:pPr>
      <w:r w:rsidRPr="004524F5">
        <w:rPr>
          <w:rFonts w:ascii="Courier New" w:hAnsi="Courier New" w:cs="Courier New"/>
        </w:rPr>
        <w:t xml:space="preserve">                 Appellee</w:t>
      </w:r>
      <w:r w:rsidRPr="004524F5">
        <w:rPr>
          <w:rFonts w:ascii="Courier New" w:hAnsi="Courier New" w:cs="Courier New"/>
        </w:rPr>
        <w:tab/>
        <w:t>)</w:t>
      </w:r>
      <w:r w:rsidRPr="004524F5">
        <w:rPr>
          <w:rFonts w:ascii="Courier New" w:hAnsi="Courier New" w:cs="Courier New"/>
        </w:rPr>
        <w:tab/>
        <w:t>SUPPLEMENT TO</w:t>
      </w:r>
      <w:r>
        <w:rPr>
          <w:rFonts w:ascii="Courier New" w:hAnsi="Courier New" w:cs="Courier New"/>
        </w:rPr>
        <w:t xml:space="preserve"> </w:t>
      </w:r>
      <w:r w:rsidRPr="004524F5">
        <w:rPr>
          <w:rFonts w:ascii="Courier New" w:hAnsi="Courier New" w:cs="Courier New"/>
        </w:rPr>
        <w:t xml:space="preserve">PETITION FOR </w:t>
      </w:r>
    </w:p>
    <w:p w:rsidR="00AC044F" w:rsidRPr="004524F5" w:rsidRDefault="00AC044F" w:rsidP="00AC044F">
      <w:pPr>
        <w:tabs>
          <w:tab w:val="left" w:pos="4320"/>
          <w:tab w:val="left" w:pos="4590"/>
          <w:tab w:val="left" w:pos="4860"/>
          <w:tab w:val="left" w:pos="5220"/>
          <w:tab w:val="left" w:pos="5850"/>
          <w:tab w:val="left" w:pos="6120"/>
        </w:tabs>
        <w:rPr>
          <w:rFonts w:ascii="Courier New" w:hAnsi="Courier New" w:cs="Courier New"/>
        </w:rPr>
      </w:pPr>
      <w:r w:rsidRPr="004524F5">
        <w:rPr>
          <w:rFonts w:ascii="Courier New" w:hAnsi="Courier New" w:cs="Courier New"/>
        </w:rPr>
        <w:t xml:space="preserve">            </w:t>
      </w:r>
      <w:r w:rsidRPr="004524F5">
        <w:rPr>
          <w:rFonts w:ascii="Courier New" w:hAnsi="Courier New" w:cs="Courier New"/>
        </w:rPr>
        <w:tab/>
        <w:t>)</w:t>
      </w:r>
      <w:r w:rsidRPr="004524F5">
        <w:rPr>
          <w:rFonts w:ascii="Courier New" w:hAnsi="Courier New" w:cs="Courier New"/>
        </w:rPr>
        <w:tab/>
        <w:t>GRANT OF REVIEW</w:t>
      </w:r>
    </w:p>
    <w:p w:rsidR="00AC044F" w:rsidRPr="004524F5" w:rsidRDefault="00AC044F" w:rsidP="00AC044F">
      <w:pPr>
        <w:tabs>
          <w:tab w:val="left" w:pos="4320"/>
          <w:tab w:val="left" w:pos="4500"/>
          <w:tab w:val="left" w:pos="4590"/>
          <w:tab w:val="left" w:pos="4860"/>
          <w:tab w:val="left" w:pos="5220"/>
          <w:tab w:val="left" w:pos="5850"/>
          <w:tab w:val="left" w:pos="6120"/>
        </w:tabs>
        <w:ind w:right="-180"/>
        <w:rPr>
          <w:rFonts w:ascii="Courier New" w:hAnsi="Courier New" w:cs="Courier New"/>
        </w:rPr>
      </w:pPr>
      <w:r w:rsidRPr="004524F5">
        <w:rPr>
          <w:rFonts w:ascii="Courier New" w:hAnsi="Courier New" w:cs="Courier New"/>
        </w:rPr>
        <w:t xml:space="preserve">            v.</w:t>
      </w:r>
      <w:r w:rsidRPr="004524F5">
        <w:rPr>
          <w:rFonts w:ascii="Courier New" w:hAnsi="Courier New" w:cs="Courier New"/>
        </w:rPr>
        <w:tab/>
        <w:t>)</w:t>
      </w:r>
      <w:r w:rsidRPr="004524F5">
        <w:rPr>
          <w:rFonts w:ascii="Courier New" w:hAnsi="Courier New" w:cs="Courier New"/>
        </w:rPr>
        <w:tab/>
      </w:r>
      <w:r w:rsidRPr="004524F5">
        <w:rPr>
          <w:rFonts w:ascii="Courier New" w:hAnsi="Courier New" w:cs="Courier New"/>
        </w:rPr>
        <w:tab/>
      </w:r>
    </w:p>
    <w:p w:rsidR="00AC044F" w:rsidRPr="004524F5" w:rsidRDefault="00AC044F" w:rsidP="00AC044F">
      <w:pPr>
        <w:tabs>
          <w:tab w:val="left" w:pos="4320"/>
          <w:tab w:val="left" w:pos="4500"/>
          <w:tab w:val="left" w:pos="4590"/>
          <w:tab w:val="left" w:pos="4860"/>
          <w:tab w:val="left" w:pos="5220"/>
          <w:tab w:val="left" w:pos="5850"/>
          <w:tab w:val="left" w:pos="6120"/>
        </w:tabs>
        <w:ind w:right="-180"/>
        <w:rPr>
          <w:rFonts w:ascii="Courier New" w:hAnsi="Courier New" w:cs="Courier New"/>
        </w:rPr>
      </w:pPr>
      <w:r w:rsidRPr="004524F5">
        <w:rPr>
          <w:rFonts w:ascii="Courier New" w:hAnsi="Courier New" w:cs="Courier New"/>
        </w:rPr>
        <w:t xml:space="preserve">            </w:t>
      </w:r>
      <w:r w:rsidRPr="004524F5">
        <w:rPr>
          <w:rFonts w:ascii="Courier New" w:hAnsi="Courier New" w:cs="Courier New"/>
        </w:rPr>
        <w:tab/>
        <w:t>)</w:t>
      </w:r>
      <w:r w:rsidRPr="004524F5">
        <w:rPr>
          <w:rFonts w:ascii="Courier New" w:hAnsi="Courier New" w:cs="Courier New"/>
        </w:rPr>
        <w:tab/>
      </w:r>
      <w:r w:rsidRPr="004524F5">
        <w:rPr>
          <w:rFonts w:ascii="Courier New" w:hAnsi="Courier New" w:cs="Courier New"/>
        </w:rPr>
        <w:tab/>
      </w:r>
    </w:p>
    <w:p w:rsidR="00AC044F" w:rsidRDefault="00422E75" w:rsidP="00AC044F">
      <w:pPr>
        <w:tabs>
          <w:tab w:val="left" w:pos="4320"/>
          <w:tab w:val="left" w:pos="4860"/>
          <w:tab w:val="left" w:pos="5220"/>
          <w:tab w:val="left" w:pos="5850"/>
          <w:tab w:val="left" w:pos="6120"/>
        </w:tabs>
        <w:rPr>
          <w:rFonts w:ascii="Courier New" w:hAnsi="Courier New" w:cs="Courier New"/>
        </w:rPr>
      </w:pPr>
      <w:r w:rsidRPr="00422E75">
        <w:rPr>
          <w:rFonts w:ascii="Courier New" w:hAnsi="Courier New" w:cs="Courier New"/>
        </w:rPr>
        <w:t>DARIN G. LOPEZ</w:t>
      </w:r>
      <w:r w:rsidR="00AC044F" w:rsidRPr="004524F5">
        <w:rPr>
          <w:rFonts w:ascii="Courier New" w:hAnsi="Courier New" w:cs="Courier New"/>
        </w:rPr>
        <w:tab/>
        <w:t xml:space="preserve">) USCA Dkt. No. </w:t>
      </w:r>
      <w:r>
        <w:rPr>
          <w:rFonts w:ascii="Courier New" w:hAnsi="Courier New" w:cs="Courier New"/>
        </w:rPr>
        <w:t>XXXXXX</w:t>
      </w:r>
      <w:r w:rsidR="00AC044F">
        <w:rPr>
          <w:rFonts w:ascii="Courier New" w:hAnsi="Courier New" w:cs="Courier New"/>
        </w:rPr>
        <w:t>/</w:t>
      </w:r>
      <w:r>
        <w:rPr>
          <w:rFonts w:ascii="Courier New" w:hAnsi="Courier New" w:cs="Courier New"/>
        </w:rPr>
        <w:t>NA</w:t>
      </w:r>
    </w:p>
    <w:p w:rsidR="00422E75" w:rsidRDefault="00422E75" w:rsidP="00AC044F">
      <w:pPr>
        <w:tabs>
          <w:tab w:val="left" w:pos="4320"/>
          <w:tab w:val="left" w:pos="4860"/>
          <w:tab w:val="left" w:pos="5220"/>
          <w:tab w:val="left" w:pos="5850"/>
          <w:tab w:val="left" w:pos="6120"/>
        </w:tabs>
        <w:rPr>
          <w:rFonts w:ascii="Courier New" w:hAnsi="Courier New" w:cs="Courier New"/>
        </w:rPr>
      </w:pPr>
      <w:r w:rsidRPr="00422E75">
        <w:rPr>
          <w:rFonts w:ascii="Courier New" w:hAnsi="Courier New" w:cs="Courier New"/>
        </w:rPr>
        <w:t>Intelligence Specialist</w:t>
      </w:r>
      <w:r w:rsidR="00AC044F" w:rsidRPr="004524F5">
        <w:rPr>
          <w:rFonts w:ascii="Courier New" w:hAnsi="Courier New" w:cs="Courier New"/>
        </w:rPr>
        <w:tab/>
        <w:t>)</w:t>
      </w:r>
      <w:r w:rsidR="00AC044F">
        <w:rPr>
          <w:rFonts w:ascii="Courier New" w:hAnsi="Courier New" w:cs="Courier New"/>
        </w:rPr>
        <w:t xml:space="preserve"> </w:t>
      </w:r>
      <w:r w:rsidR="00AC044F" w:rsidRPr="004524F5">
        <w:rPr>
          <w:rFonts w:ascii="Courier New" w:hAnsi="Courier New" w:cs="Courier New"/>
        </w:rPr>
        <w:t xml:space="preserve">Crim.App. No. </w:t>
      </w:r>
      <w:r w:rsidRPr="00422E75">
        <w:rPr>
          <w:rFonts w:ascii="Courier New" w:hAnsi="Courier New" w:cs="Courier New"/>
        </w:rPr>
        <w:t>201400373</w:t>
      </w:r>
      <w:r w:rsidR="00AC044F">
        <w:rPr>
          <w:rFonts w:ascii="Courier New" w:hAnsi="Courier New" w:cs="Courier New"/>
        </w:rPr>
        <w:t xml:space="preserve"> </w:t>
      </w:r>
      <w:r w:rsidR="00AC044F" w:rsidRPr="004524F5">
        <w:rPr>
          <w:rFonts w:ascii="Courier New" w:hAnsi="Courier New" w:cs="Courier New"/>
        </w:rPr>
        <w:br/>
      </w:r>
      <w:r w:rsidRPr="00422E75">
        <w:rPr>
          <w:rFonts w:ascii="Courier New" w:hAnsi="Courier New" w:cs="Courier New"/>
        </w:rPr>
        <w:t>Second</w:t>
      </w:r>
      <w:r>
        <w:rPr>
          <w:rFonts w:ascii="Courier New" w:hAnsi="Courier New" w:cs="Courier New"/>
        </w:rPr>
        <w:t xml:space="preserve"> Class (E-5)</w:t>
      </w:r>
      <w:r>
        <w:rPr>
          <w:rFonts w:ascii="Courier New" w:hAnsi="Courier New" w:cs="Courier New"/>
        </w:rPr>
        <w:tab/>
        <w:t>)</w:t>
      </w:r>
    </w:p>
    <w:p w:rsidR="00AC044F" w:rsidRPr="004524F5" w:rsidRDefault="00AC044F" w:rsidP="00AC044F">
      <w:pPr>
        <w:tabs>
          <w:tab w:val="left" w:pos="4320"/>
          <w:tab w:val="left" w:pos="4860"/>
          <w:tab w:val="left" w:pos="5220"/>
          <w:tab w:val="left" w:pos="5850"/>
          <w:tab w:val="left" w:pos="6120"/>
        </w:tabs>
        <w:rPr>
          <w:rFonts w:ascii="Courier New" w:hAnsi="Courier New" w:cs="Courier New"/>
        </w:rPr>
      </w:pPr>
      <w:r w:rsidRPr="004524F5">
        <w:rPr>
          <w:rFonts w:ascii="Courier New" w:hAnsi="Courier New" w:cs="Courier New"/>
        </w:rPr>
        <w:t xml:space="preserve">United States </w:t>
      </w:r>
      <w:r w:rsidR="00422E75">
        <w:rPr>
          <w:rFonts w:ascii="Courier New" w:hAnsi="Courier New" w:cs="Courier New"/>
        </w:rPr>
        <w:t>Navy</w:t>
      </w:r>
      <w:r w:rsidRPr="004524F5">
        <w:rPr>
          <w:rFonts w:ascii="Courier New" w:hAnsi="Courier New" w:cs="Courier New"/>
        </w:rPr>
        <w:t>,</w:t>
      </w:r>
      <w:r w:rsidRPr="004524F5">
        <w:rPr>
          <w:rFonts w:ascii="Courier New" w:hAnsi="Courier New" w:cs="Courier New"/>
        </w:rPr>
        <w:tab/>
        <w:t>)</w:t>
      </w:r>
    </w:p>
    <w:p w:rsidR="00AC044F" w:rsidRPr="004524F5" w:rsidRDefault="00AC044F" w:rsidP="00AC044F">
      <w:pPr>
        <w:tabs>
          <w:tab w:val="left" w:pos="4320"/>
          <w:tab w:val="left" w:pos="4590"/>
          <w:tab w:val="left" w:pos="4860"/>
          <w:tab w:val="left" w:pos="5220"/>
          <w:tab w:val="left" w:pos="5850"/>
          <w:tab w:val="left" w:pos="6120"/>
        </w:tabs>
        <w:rPr>
          <w:rFonts w:ascii="Courier New" w:hAnsi="Courier New" w:cs="Courier New"/>
        </w:rPr>
      </w:pPr>
      <w:r w:rsidRPr="004524F5">
        <w:rPr>
          <w:rFonts w:ascii="Courier New" w:hAnsi="Courier New" w:cs="Courier New"/>
        </w:rPr>
        <w:t xml:space="preserve">                 Appellant</w:t>
      </w:r>
      <w:r w:rsidRPr="004524F5">
        <w:rPr>
          <w:rFonts w:ascii="Courier New" w:hAnsi="Courier New" w:cs="Courier New"/>
        </w:rPr>
        <w:tab/>
        <w:t>)</w:t>
      </w:r>
      <w:r w:rsidRPr="004524F5">
        <w:rPr>
          <w:rFonts w:ascii="Courier New" w:hAnsi="Courier New" w:cs="Courier New"/>
        </w:rPr>
        <w:tab/>
      </w:r>
      <w:r w:rsidRPr="004524F5">
        <w:rPr>
          <w:rFonts w:ascii="Courier New" w:hAnsi="Courier New" w:cs="Courier New"/>
        </w:rPr>
        <w:tab/>
      </w:r>
    </w:p>
    <w:p w:rsidR="00AC044F" w:rsidRDefault="00AC044F" w:rsidP="008732A8">
      <w:pPr>
        <w:jc w:val="center"/>
        <w:rPr>
          <w:rFonts w:ascii="Courier New" w:hAnsi="Courier New" w:cs="Courier New"/>
          <w:caps/>
        </w:rPr>
      </w:pPr>
    </w:p>
    <w:p w:rsidR="00F40920" w:rsidRPr="004524F5" w:rsidRDefault="00F40920" w:rsidP="00F40920">
      <w:pPr>
        <w:tabs>
          <w:tab w:val="left" w:pos="4320"/>
          <w:tab w:val="left" w:pos="4860"/>
          <w:tab w:val="left" w:pos="5220"/>
          <w:tab w:val="left" w:pos="5850"/>
          <w:tab w:val="left" w:pos="6120"/>
        </w:tabs>
        <w:rPr>
          <w:rFonts w:ascii="Courier New" w:hAnsi="Courier New" w:cs="Courier New"/>
        </w:rPr>
      </w:pPr>
      <w:r w:rsidRPr="004524F5">
        <w:rPr>
          <w:rFonts w:ascii="Courier New" w:hAnsi="Courier New" w:cs="Courier New"/>
        </w:rPr>
        <w:t>TO THE JUDGES OF THE UNITED STATES COURT OF APPEALS</w:t>
      </w:r>
    </w:p>
    <w:p w:rsidR="00F40920" w:rsidRDefault="00F40920" w:rsidP="00F40920">
      <w:pPr>
        <w:tabs>
          <w:tab w:val="left" w:pos="-720"/>
        </w:tabs>
        <w:suppressAutoHyphens/>
        <w:rPr>
          <w:rFonts w:ascii="Courier New" w:hAnsi="Courier New" w:cs="Courier New"/>
          <w:szCs w:val="20"/>
        </w:rPr>
      </w:pPr>
      <w:r w:rsidRPr="004524F5">
        <w:rPr>
          <w:rFonts w:ascii="Courier New" w:hAnsi="Courier New" w:cs="Courier New"/>
        </w:rPr>
        <w:t>FOR THE ARMED FORCES:</w:t>
      </w:r>
    </w:p>
    <w:p w:rsidR="00A906B3" w:rsidRDefault="00A906B3" w:rsidP="00F40920">
      <w:pPr>
        <w:rPr>
          <w:rFonts w:ascii="Courier New" w:hAnsi="Courier New" w:cs="Courier New"/>
          <w:u w:val="single"/>
        </w:rPr>
      </w:pPr>
    </w:p>
    <w:p w:rsidR="00F40920" w:rsidRDefault="00F40920" w:rsidP="00F40920">
      <w:pPr>
        <w:tabs>
          <w:tab w:val="left" w:pos="-720"/>
        </w:tabs>
        <w:suppressAutoHyphens/>
        <w:jc w:val="center"/>
        <w:rPr>
          <w:rFonts w:ascii="Courier New" w:hAnsi="Courier New" w:cs="Courier New"/>
          <w:szCs w:val="20"/>
        </w:rPr>
      </w:pPr>
      <w:r w:rsidRPr="00357ECC">
        <w:rPr>
          <w:rFonts w:ascii="Courier New" w:hAnsi="Courier New" w:cs="Courier New"/>
          <w:b/>
          <w:szCs w:val="20"/>
        </w:rPr>
        <w:t>ISSUE</w:t>
      </w:r>
      <w:r w:rsidR="00422E75">
        <w:rPr>
          <w:rFonts w:ascii="Courier New" w:hAnsi="Courier New" w:cs="Courier New"/>
          <w:b/>
          <w:szCs w:val="20"/>
        </w:rPr>
        <w:t>S</w:t>
      </w:r>
      <w:r w:rsidRPr="00357ECC">
        <w:rPr>
          <w:rFonts w:ascii="Courier New" w:hAnsi="Courier New" w:cs="Courier New"/>
          <w:b/>
          <w:szCs w:val="20"/>
        </w:rPr>
        <w:t xml:space="preserve"> PRESENTED</w:t>
      </w:r>
    </w:p>
    <w:p w:rsidR="003F451F" w:rsidRDefault="003F451F" w:rsidP="003F451F">
      <w:pPr>
        <w:tabs>
          <w:tab w:val="left" w:pos="-720"/>
          <w:tab w:val="left" w:pos="5480"/>
        </w:tabs>
        <w:suppressAutoHyphens/>
        <w:jc w:val="center"/>
        <w:rPr>
          <w:rFonts w:ascii="Courier New" w:hAnsi="Courier New" w:cs="Courier New"/>
          <w:b/>
          <w:szCs w:val="20"/>
        </w:rPr>
      </w:pPr>
    </w:p>
    <w:p w:rsidR="00275FFA" w:rsidRPr="003F451F" w:rsidRDefault="003F451F" w:rsidP="003F451F">
      <w:pPr>
        <w:tabs>
          <w:tab w:val="left" w:pos="-720"/>
          <w:tab w:val="left" w:pos="5480"/>
        </w:tabs>
        <w:suppressAutoHyphens/>
        <w:jc w:val="center"/>
        <w:rPr>
          <w:rFonts w:ascii="Courier New" w:hAnsi="Courier New" w:cs="Courier New"/>
          <w:b/>
          <w:szCs w:val="20"/>
        </w:rPr>
      </w:pPr>
      <w:r w:rsidRPr="003F451F">
        <w:rPr>
          <w:rFonts w:ascii="Courier New" w:hAnsi="Courier New" w:cs="Courier New"/>
          <w:b/>
          <w:szCs w:val="20"/>
        </w:rPr>
        <w:t xml:space="preserve">I. </w:t>
      </w:r>
    </w:p>
    <w:p w:rsidR="003F451F" w:rsidRDefault="003F451F" w:rsidP="003F451F">
      <w:pPr>
        <w:tabs>
          <w:tab w:val="left" w:pos="-720"/>
          <w:tab w:val="left" w:pos="5480"/>
        </w:tabs>
        <w:suppressAutoHyphens/>
        <w:jc w:val="center"/>
        <w:rPr>
          <w:rFonts w:ascii="Courier New" w:hAnsi="Courier New" w:cs="Courier New"/>
          <w:szCs w:val="20"/>
        </w:rPr>
      </w:pPr>
    </w:p>
    <w:p w:rsidR="0001324E" w:rsidRDefault="00422E75" w:rsidP="0001324E">
      <w:pPr>
        <w:tabs>
          <w:tab w:val="left" w:pos="-720"/>
        </w:tabs>
        <w:suppressAutoHyphens/>
        <w:ind w:left="1440" w:right="1440"/>
        <w:jc w:val="both"/>
        <w:rPr>
          <w:rFonts w:ascii="Courier New" w:hAnsi="Courier New" w:cs="Courier New"/>
          <w:b/>
        </w:rPr>
      </w:pPr>
      <w:r w:rsidRPr="000C1911">
        <w:rPr>
          <w:rFonts w:ascii="Courier New" w:hAnsi="Courier New" w:cs="Courier New"/>
          <w:b/>
        </w:rPr>
        <w:t xml:space="preserve">THE EVIDENCE IS LEGALLY INSUFFICIENT TO SUSTAIN A CONVICTION FOR SEXUAL ASSAULT DUE TO INTOXICATION WHERE E.H. CONSUMED ONLY THREE </w:t>
      </w:r>
      <w:r w:rsidR="00FC0C0A">
        <w:rPr>
          <w:rFonts w:ascii="Courier New" w:hAnsi="Courier New" w:cs="Courier New"/>
          <w:b/>
        </w:rPr>
        <w:t xml:space="preserve">ALCOHOLIC </w:t>
      </w:r>
      <w:r w:rsidRPr="000C1911">
        <w:rPr>
          <w:rFonts w:ascii="Courier New" w:hAnsi="Courier New" w:cs="Courier New"/>
          <w:b/>
        </w:rPr>
        <w:t>DRINKS AND THERE IS NO EVIDENCE E.H. CONSUMED ANY OTHER INTOXICANT</w:t>
      </w:r>
      <w:r w:rsidR="0001324E">
        <w:rPr>
          <w:rFonts w:ascii="Courier New" w:hAnsi="Courier New" w:cs="Courier New"/>
          <w:b/>
        </w:rPr>
        <w:t>.</w:t>
      </w:r>
    </w:p>
    <w:p w:rsidR="003F451F" w:rsidRDefault="003F451F" w:rsidP="0001324E">
      <w:pPr>
        <w:tabs>
          <w:tab w:val="left" w:pos="-720"/>
        </w:tabs>
        <w:suppressAutoHyphens/>
        <w:ind w:left="1440" w:right="1440"/>
        <w:jc w:val="both"/>
        <w:rPr>
          <w:rFonts w:ascii="Courier New" w:hAnsi="Courier New" w:cs="Courier New"/>
          <w:b/>
        </w:rPr>
      </w:pPr>
    </w:p>
    <w:p w:rsidR="003F451F" w:rsidRDefault="003F451F" w:rsidP="003F451F">
      <w:pPr>
        <w:tabs>
          <w:tab w:val="left" w:pos="-720"/>
        </w:tabs>
        <w:suppressAutoHyphens/>
        <w:ind w:left="1440" w:right="1440"/>
        <w:jc w:val="center"/>
        <w:rPr>
          <w:rFonts w:ascii="Courier New" w:hAnsi="Courier New" w:cs="Courier New"/>
          <w:b/>
        </w:rPr>
      </w:pPr>
      <w:r>
        <w:rPr>
          <w:rFonts w:ascii="Courier New" w:hAnsi="Courier New" w:cs="Courier New"/>
          <w:b/>
        </w:rPr>
        <w:t>II.</w:t>
      </w:r>
    </w:p>
    <w:p w:rsidR="00E933F7" w:rsidRDefault="00E933F7" w:rsidP="00E933F7">
      <w:pPr>
        <w:suppressAutoHyphens/>
        <w:ind w:left="1440" w:right="1440"/>
        <w:jc w:val="both"/>
        <w:rPr>
          <w:rFonts w:ascii="Courier New" w:hAnsi="Courier New" w:cs="Courier New"/>
          <w:szCs w:val="20"/>
        </w:rPr>
      </w:pPr>
    </w:p>
    <w:p w:rsidR="00DF7706" w:rsidRDefault="00E933F7" w:rsidP="00C777BA">
      <w:pPr>
        <w:suppressAutoHyphens/>
        <w:ind w:left="1440" w:right="1440"/>
        <w:jc w:val="both"/>
        <w:rPr>
          <w:rFonts w:ascii="Courier New" w:hAnsi="Courier New" w:cs="Courier New"/>
          <w:b/>
        </w:rPr>
      </w:pPr>
      <w:r w:rsidRPr="000C1911">
        <w:rPr>
          <w:rFonts w:ascii="Courier New" w:hAnsi="Courier New" w:cs="Courier New"/>
          <w:b/>
        </w:rPr>
        <w:t>APPELLANT WAS DENIED HIS RIGHT UNDER THE 6TH AMENDMENT TO EFFECTIVE ASSISTANCE OF COUNSEL WHEN HIS ATTORNEY FAILED TO PRESENT E</w:t>
      </w:r>
      <w:r w:rsidR="00DF7706">
        <w:rPr>
          <w:rFonts w:ascii="Courier New" w:hAnsi="Courier New" w:cs="Courier New"/>
          <w:b/>
        </w:rPr>
        <w:t>XPERT TESTIMONY ON WHETHER OR NOT E.H. COULD HAVE EXPERIENCED MEMORY BLACKOUTS OR BECOME UNCOUNSCIOUS AFTER CONSUMMING ONLY THREE ALCOHOIC DRINKS.</w:t>
      </w:r>
    </w:p>
    <w:p w:rsidR="00B77565" w:rsidRDefault="00063943" w:rsidP="00A77F91">
      <w:pPr>
        <w:suppressAutoHyphens/>
        <w:jc w:val="center"/>
        <w:rPr>
          <w:rFonts w:ascii="Courier New" w:hAnsi="Courier New" w:cs="Courier New"/>
          <w:szCs w:val="20"/>
        </w:rPr>
      </w:pPr>
      <w:r>
        <w:rPr>
          <w:rFonts w:ascii="Courier New" w:hAnsi="Courier New" w:cs="Courier New"/>
          <w:szCs w:val="20"/>
        </w:rPr>
        <w:t xml:space="preserve">    </w:t>
      </w:r>
    </w:p>
    <w:p w:rsidR="009A6C55" w:rsidRDefault="009A6C55" w:rsidP="009A6C55">
      <w:pPr>
        <w:tabs>
          <w:tab w:val="left" w:pos="-720"/>
        </w:tabs>
        <w:suppressAutoHyphens/>
        <w:jc w:val="center"/>
        <w:rPr>
          <w:rFonts w:ascii="Courier New" w:hAnsi="Courier New" w:cs="Courier New"/>
          <w:b/>
        </w:rPr>
      </w:pPr>
      <w:r>
        <w:rPr>
          <w:rFonts w:ascii="Courier New" w:hAnsi="Courier New" w:cs="Courier New"/>
          <w:b/>
        </w:rPr>
        <w:t>Reason</w:t>
      </w:r>
      <w:r w:rsidR="00422E75">
        <w:rPr>
          <w:rFonts w:ascii="Courier New" w:hAnsi="Courier New" w:cs="Courier New"/>
          <w:b/>
        </w:rPr>
        <w:t>s</w:t>
      </w:r>
      <w:r>
        <w:rPr>
          <w:rFonts w:ascii="Courier New" w:hAnsi="Courier New" w:cs="Courier New"/>
          <w:b/>
        </w:rPr>
        <w:t xml:space="preserve"> to Grant Appellant’s Petition and Summary of Argument</w:t>
      </w:r>
    </w:p>
    <w:p w:rsidR="009A6C55" w:rsidRDefault="009A6C55" w:rsidP="009A6C55">
      <w:pPr>
        <w:tabs>
          <w:tab w:val="left" w:pos="-720"/>
        </w:tabs>
        <w:suppressAutoHyphens/>
        <w:jc w:val="center"/>
        <w:rPr>
          <w:rFonts w:ascii="Courier New" w:hAnsi="Courier New" w:cs="Courier New"/>
        </w:rPr>
      </w:pPr>
    </w:p>
    <w:p w:rsidR="003425D0" w:rsidRDefault="00D808E4" w:rsidP="00915F27">
      <w:pPr>
        <w:tabs>
          <w:tab w:val="left" w:pos="9360"/>
        </w:tabs>
        <w:autoSpaceDE w:val="0"/>
        <w:autoSpaceDN w:val="0"/>
        <w:adjustRightInd w:val="0"/>
        <w:spacing w:line="480" w:lineRule="auto"/>
        <w:contextualSpacing/>
        <w:rPr>
          <w:rFonts w:ascii="Courier New" w:eastAsiaTheme="minorHAnsi" w:hAnsi="Courier New" w:cs="Courier New"/>
        </w:rPr>
      </w:pPr>
      <w:r>
        <w:rPr>
          <w:rFonts w:ascii="Courier New" w:hAnsi="Courier New" w:cs="Courier New"/>
        </w:rPr>
        <w:t xml:space="preserve">     Appellant’s right to compel the government to prove each element of the charged offense was materially prejudiced when the judge concluded that despite the evidence that E.H. had consumed only three drinks, she was, “incapable of consenting to </w:t>
      </w:r>
      <w:r>
        <w:rPr>
          <w:rFonts w:ascii="Courier New" w:hAnsi="Courier New" w:cs="Courier New"/>
        </w:rPr>
        <w:lastRenderedPageBreak/>
        <w:t xml:space="preserve">the sexual act due to her impairment by an intoxicant . . . .” </w:t>
      </w:r>
      <w:r w:rsidRPr="00D808E4">
        <w:rPr>
          <w:rFonts w:ascii="Courier New" w:eastAsia="Calibri" w:hAnsi="Courier New" w:cs="Courier New"/>
        </w:rPr>
        <w:t>R. at App. Ex. XX.</w:t>
      </w:r>
      <w:r w:rsidR="0036225E">
        <w:rPr>
          <w:rFonts w:ascii="Courier New" w:eastAsia="Calibri" w:hAnsi="Courier New" w:cs="Courier New"/>
        </w:rPr>
        <w:t xml:space="preserve">  </w:t>
      </w:r>
      <w:r w:rsidR="002D393A">
        <w:rPr>
          <w:rFonts w:ascii="Courier New" w:hAnsi="Courier New" w:cs="Courier New"/>
        </w:rPr>
        <w:t xml:space="preserve">The alleged victim, </w:t>
      </w:r>
      <w:r w:rsidR="00915F27">
        <w:rPr>
          <w:rFonts w:ascii="Courier New" w:eastAsiaTheme="minorHAnsi" w:hAnsi="Courier New" w:cs="Courier New"/>
        </w:rPr>
        <w:t>E.H.</w:t>
      </w:r>
      <w:r w:rsidR="002D393A">
        <w:rPr>
          <w:rFonts w:ascii="Courier New" w:eastAsiaTheme="minorHAnsi" w:hAnsi="Courier New" w:cs="Courier New"/>
        </w:rPr>
        <w:t xml:space="preserve"> testified that she</w:t>
      </w:r>
      <w:r w:rsidR="00915F27">
        <w:rPr>
          <w:rFonts w:ascii="Courier New" w:eastAsiaTheme="minorHAnsi" w:hAnsi="Courier New" w:cs="Courier New"/>
        </w:rPr>
        <w:t xml:space="preserve"> consumed only three </w:t>
      </w:r>
      <w:r w:rsidR="009D0576">
        <w:rPr>
          <w:rFonts w:ascii="Courier New" w:eastAsiaTheme="minorHAnsi" w:hAnsi="Courier New" w:cs="Courier New"/>
        </w:rPr>
        <w:t xml:space="preserve">alcoholic </w:t>
      </w:r>
      <w:r w:rsidR="00915F27">
        <w:rPr>
          <w:rFonts w:ascii="Courier New" w:eastAsiaTheme="minorHAnsi" w:hAnsi="Courier New" w:cs="Courier New"/>
        </w:rPr>
        <w:t xml:space="preserve">drinks, had a full stomach, and was an experienced drinker. </w:t>
      </w:r>
      <w:r w:rsidR="009D0576">
        <w:rPr>
          <w:rFonts w:ascii="Courier New" w:eastAsiaTheme="minorHAnsi" w:hAnsi="Courier New" w:cs="Courier New"/>
        </w:rPr>
        <w:t xml:space="preserve">R. at 127, </w:t>
      </w:r>
      <w:r w:rsidR="009D0576" w:rsidRPr="009D0576">
        <w:rPr>
          <w:rFonts w:ascii="Courier New" w:eastAsia="Calibri" w:hAnsi="Courier New" w:cs="Courier New"/>
        </w:rPr>
        <w:t>129</w:t>
      </w:r>
      <w:r w:rsidR="009D0576">
        <w:rPr>
          <w:rFonts w:ascii="Courier New" w:eastAsia="Calibri" w:hAnsi="Courier New" w:cs="Courier New"/>
        </w:rPr>
        <w:t xml:space="preserve">, 157. </w:t>
      </w:r>
      <w:r w:rsidR="00915F27">
        <w:rPr>
          <w:rFonts w:ascii="Courier New" w:eastAsiaTheme="minorHAnsi" w:hAnsi="Courier New" w:cs="Courier New"/>
        </w:rPr>
        <w:t>Based on the evidence introduced at trial,</w:t>
      </w:r>
      <w:r w:rsidR="003425D0">
        <w:rPr>
          <w:rFonts w:ascii="Courier New" w:eastAsiaTheme="minorHAnsi" w:hAnsi="Courier New" w:cs="Courier New"/>
        </w:rPr>
        <w:t xml:space="preserve"> there are three possible explanations for E.H.’s claimed lack of memory: she was unconscious, she experienced alcohol induced blackouts, or she is lying about her lack of memory.  The first two reasons are inconsistent with E.H.’s testimony that she consumed only three alcoholic drinks. The only reasonable explanation is that E.H. lied when she testified that she had no memory during critical periods on the evening in question.  Because the military judge and the Navy court ignored the only logical explanation they relieved the government of its obligation to prove the second element of the charged offense beyond a reasonable doubt.</w:t>
      </w:r>
    </w:p>
    <w:p w:rsidR="00915F27" w:rsidRDefault="00915F27" w:rsidP="00915F27">
      <w:pPr>
        <w:suppressAutoHyphens/>
        <w:spacing w:line="480" w:lineRule="auto"/>
        <w:rPr>
          <w:rFonts w:ascii="Courier New" w:eastAsiaTheme="minorHAnsi" w:hAnsi="Courier New" w:cs="Courier New"/>
        </w:rPr>
      </w:pPr>
      <w:r>
        <w:rPr>
          <w:rFonts w:ascii="Courier New" w:eastAsiaTheme="minorHAnsi" w:hAnsi="Courier New" w:cs="Courier New"/>
        </w:rPr>
        <w:t xml:space="preserve">     </w:t>
      </w:r>
      <w:r w:rsidRPr="00A27226">
        <w:rPr>
          <w:rFonts w:ascii="Courier New" w:eastAsiaTheme="minorHAnsi" w:hAnsi="Courier New" w:cs="Courier New"/>
        </w:rPr>
        <w:t xml:space="preserve">Detailed defense counsel was ineffective </w:t>
      </w:r>
      <w:r w:rsidR="002B500C">
        <w:rPr>
          <w:rFonts w:ascii="Courier New" w:eastAsiaTheme="minorHAnsi" w:hAnsi="Courier New" w:cs="Courier New"/>
        </w:rPr>
        <w:t xml:space="preserve">when </w:t>
      </w:r>
      <w:r w:rsidRPr="00A27226">
        <w:rPr>
          <w:rFonts w:ascii="Courier New" w:eastAsiaTheme="minorHAnsi" w:hAnsi="Courier New" w:cs="Courier New"/>
        </w:rPr>
        <w:t xml:space="preserve">he failed to </w:t>
      </w:r>
      <w:r w:rsidR="00893C09">
        <w:rPr>
          <w:rFonts w:ascii="Courier New" w:eastAsiaTheme="minorHAnsi" w:hAnsi="Courier New" w:cs="Courier New"/>
        </w:rPr>
        <w:t xml:space="preserve">call his expert witness to testify to the likelihood that E.H. experienced memory </w:t>
      </w:r>
      <w:r w:rsidRPr="00A27226">
        <w:rPr>
          <w:rFonts w:ascii="Courier New" w:eastAsiaTheme="minorHAnsi" w:hAnsi="Courier New" w:cs="Courier New"/>
        </w:rPr>
        <w:t>blackouts before</w:t>
      </w:r>
      <w:r w:rsidR="00893C09">
        <w:rPr>
          <w:rFonts w:ascii="Courier New" w:eastAsiaTheme="minorHAnsi" w:hAnsi="Courier New" w:cs="Courier New"/>
        </w:rPr>
        <w:t xml:space="preserve"> or was too intoxicated to consent as a result of consuming just three alcoholic drinks.</w:t>
      </w:r>
      <w:r w:rsidRPr="00A27226">
        <w:rPr>
          <w:rFonts w:ascii="Courier New" w:eastAsiaTheme="minorHAnsi" w:hAnsi="Courier New" w:cs="Courier New"/>
        </w:rPr>
        <w:t xml:space="preserve">. </w:t>
      </w:r>
      <w:r w:rsidR="002B500C">
        <w:rPr>
          <w:rFonts w:ascii="Courier New" w:eastAsiaTheme="minorHAnsi" w:hAnsi="Courier New" w:cs="Courier New"/>
        </w:rPr>
        <w:t>A</w:t>
      </w:r>
      <w:r w:rsidRPr="00A27226">
        <w:rPr>
          <w:rFonts w:ascii="Courier New" w:eastAsiaTheme="minorHAnsi" w:hAnsi="Courier New" w:cs="Courier New"/>
        </w:rPr>
        <w:t>ppellant was prejudiced because the only contested issue in the case was whether E.H. was experiencing blackouts</w:t>
      </w:r>
      <w:r w:rsidR="00893C09">
        <w:rPr>
          <w:rFonts w:ascii="Courier New" w:eastAsiaTheme="minorHAnsi" w:hAnsi="Courier New" w:cs="Courier New"/>
        </w:rPr>
        <w:t xml:space="preserve">, </w:t>
      </w:r>
      <w:r w:rsidRPr="00A27226">
        <w:rPr>
          <w:rFonts w:ascii="Courier New" w:eastAsiaTheme="minorHAnsi" w:hAnsi="Courier New" w:cs="Courier New"/>
        </w:rPr>
        <w:t>was passed out during sex with appellant</w:t>
      </w:r>
      <w:r w:rsidR="00893C09">
        <w:rPr>
          <w:rFonts w:ascii="Courier New" w:eastAsiaTheme="minorHAnsi" w:hAnsi="Courier New" w:cs="Courier New"/>
        </w:rPr>
        <w:t>, or lied about her lack of memory</w:t>
      </w:r>
      <w:r w:rsidRPr="00A27226">
        <w:rPr>
          <w:rFonts w:ascii="Courier New" w:eastAsiaTheme="minorHAnsi" w:hAnsi="Courier New" w:cs="Courier New"/>
        </w:rPr>
        <w:t>.</w:t>
      </w:r>
      <w:r w:rsidR="009E7541">
        <w:rPr>
          <w:rFonts w:ascii="Courier New" w:eastAsiaTheme="minorHAnsi" w:hAnsi="Courier New" w:cs="Courier New"/>
        </w:rPr>
        <w:t xml:space="preserve">  By failing to call the expert witness, defense counsel failed to </w:t>
      </w:r>
      <w:r w:rsidR="009E7541">
        <w:rPr>
          <w:rFonts w:ascii="Courier New" w:eastAsiaTheme="minorHAnsi" w:hAnsi="Courier New" w:cs="Courier New"/>
        </w:rPr>
        <w:lastRenderedPageBreak/>
        <w:t>present the most plausible explanation for E.H.’s testimony thereby depriving appellant of any defense at all.</w:t>
      </w:r>
    </w:p>
    <w:p w:rsidR="004D41AB" w:rsidRPr="00572093" w:rsidRDefault="00567276" w:rsidP="002B500C">
      <w:pPr>
        <w:suppressAutoHyphens/>
        <w:spacing w:line="480" w:lineRule="auto"/>
        <w:jc w:val="center"/>
        <w:rPr>
          <w:rFonts w:ascii="Courier New" w:hAnsi="Courier New" w:cs="Courier New"/>
          <w:b/>
        </w:rPr>
      </w:pPr>
      <w:r w:rsidRPr="00572093">
        <w:rPr>
          <w:rFonts w:ascii="Courier New" w:hAnsi="Courier New" w:cs="Courier New"/>
          <w:b/>
        </w:rPr>
        <w:t>Statement of Statutory Jurisdiction</w:t>
      </w:r>
    </w:p>
    <w:p w:rsidR="00F75AB6" w:rsidRDefault="00567276" w:rsidP="00F75AB6">
      <w:pPr>
        <w:tabs>
          <w:tab w:val="left" w:pos="-720"/>
        </w:tabs>
        <w:suppressAutoHyphens/>
        <w:spacing w:line="480" w:lineRule="auto"/>
        <w:rPr>
          <w:rFonts w:ascii="Courier New" w:hAnsi="Courier New" w:cs="Courier New"/>
          <w:b/>
        </w:rPr>
      </w:pPr>
      <w:r w:rsidRPr="00500D90">
        <w:rPr>
          <w:rFonts w:ascii="Courier New" w:hAnsi="Courier New" w:cs="Courier New"/>
        </w:rPr>
        <w:tab/>
        <w:t xml:space="preserve">The </w:t>
      </w:r>
      <w:r w:rsidR="00422E75">
        <w:rPr>
          <w:rFonts w:ascii="Courier New" w:hAnsi="Courier New" w:cs="Courier New"/>
        </w:rPr>
        <w:t>Navy</w:t>
      </w:r>
      <w:r w:rsidRPr="00500D90">
        <w:rPr>
          <w:rFonts w:ascii="Courier New" w:hAnsi="Courier New" w:cs="Courier New"/>
        </w:rPr>
        <w:t xml:space="preserve"> Court had jurisdiction over this matter pursuant to Article 66, Uniform Code of Military Justice,</w:t>
      </w:r>
      <w:r w:rsidR="00D70136">
        <w:rPr>
          <w:rFonts w:ascii="Courier New" w:hAnsi="Courier New" w:cs="Courier New"/>
        </w:rPr>
        <w:t xml:space="preserve"> [hereinafter UCMJ];</w:t>
      </w:r>
      <w:r w:rsidRPr="00500D90">
        <w:rPr>
          <w:rFonts w:ascii="Courier New" w:hAnsi="Courier New" w:cs="Courier New"/>
        </w:rPr>
        <w:t xml:space="preserve"> 10 U.S.C. § 866 (20</w:t>
      </w:r>
      <w:r>
        <w:rPr>
          <w:rFonts w:ascii="Courier New" w:hAnsi="Courier New" w:cs="Courier New"/>
        </w:rPr>
        <w:t>12)</w:t>
      </w:r>
      <w:r w:rsidRPr="00500D90">
        <w:rPr>
          <w:rFonts w:ascii="Courier New" w:hAnsi="Courier New" w:cs="Courier New"/>
        </w:rPr>
        <w:t>. This Honorable Court has jurisdiction over</w:t>
      </w:r>
      <w:r w:rsidR="00350E4D">
        <w:rPr>
          <w:rFonts w:ascii="Courier New" w:hAnsi="Courier New" w:cs="Courier New"/>
        </w:rPr>
        <w:t xml:space="preserve"> this matter under Article 67(a)</w:t>
      </w:r>
      <w:r w:rsidRPr="00500D90">
        <w:rPr>
          <w:rFonts w:ascii="Courier New" w:hAnsi="Courier New" w:cs="Courier New"/>
        </w:rPr>
        <w:t>(3), UCMJ, 10 U.S.C. § 867(a)(3)(20</w:t>
      </w:r>
      <w:r>
        <w:rPr>
          <w:rFonts w:ascii="Courier New" w:hAnsi="Courier New" w:cs="Courier New"/>
        </w:rPr>
        <w:t>1</w:t>
      </w:r>
      <w:r w:rsidR="00B20ACC">
        <w:rPr>
          <w:rFonts w:ascii="Courier New" w:hAnsi="Courier New" w:cs="Courier New"/>
        </w:rPr>
        <w:t>6</w:t>
      </w:r>
      <w:r w:rsidRPr="00500D90">
        <w:rPr>
          <w:rFonts w:ascii="Courier New" w:hAnsi="Courier New" w:cs="Courier New"/>
        </w:rPr>
        <w:t>).</w:t>
      </w:r>
    </w:p>
    <w:p w:rsidR="008732A8" w:rsidRPr="00567276" w:rsidRDefault="008732A8" w:rsidP="009D172F">
      <w:pPr>
        <w:spacing w:line="480" w:lineRule="auto"/>
        <w:jc w:val="center"/>
        <w:rPr>
          <w:rFonts w:ascii="Courier New" w:hAnsi="Courier New" w:cs="Courier New"/>
          <w:b/>
        </w:rPr>
      </w:pPr>
      <w:r w:rsidRPr="00567276">
        <w:rPr>
          <w:rFonts w:ascii="Courier New" w:hAnsi="Courier New" w:cs="Courier New"/>
          <w:b/>
        </w:rPr>
        <w:t xml:space="preserve">Statement </w:t>
      </w:r>
      <w:r w:rsidR="00567276">
        <w:rPr>
          <w:rFonts w:ascii="Courier New" w:hAnsi="Courier New" w:cs="Courier New"/>
          <w:b/>
        </w:rPr>
        <w:t>o</w:t>
      </w:r>
      <w:r w:rsidRPr="00567276">
        <w:rPr>
          <w:rFonts w:ascii="Courier New" w:hAnsi="Courier New" w:cs="Courier New"/>
          <w:b/>
        </w:rPr>
        <w:t xml:space="preserve">f </w:t>
      </w:r>
      <w:r w:rsidR="00567276">
        <w:rPr>
          <w:rFonts w:ascii="Courier New" w:hAnsi="Courier New" w:cs="Courier New"/>
          <w:b/>
        </w:rPr>
        <w:t>t</w:t>
      </w:r>
      <w:r w:rsidRPr="00567276">
        <w:rPr>
          <w:rFonts w:ascii="Courier New" w:hAnsi="Courier New" w:cs="Courier New"/>
          <w:b/>
        </w:rPr>
        <w:t>he Case</w:t>
      </w:r>
    </w:p>
    <w:p w:rsidR="004032FA" w:rsidRDefault="002B0FE6" w:rsidP="008732A8">
      <w:pPr>
        <w:spacing w:line="480" w:lineRule="auto"/>
        <w:rPr>
          <w:rFonts w:ascii="Courier New" w:hAnsi="Courier New" w:cs="Courier New"/>
        </w:rPr>
      </w:pPr>
      <w:r>
        <w:rPr>
          <w:rFonts w:ascii="Courier New" w:hAnsi="Courier New" w:cs="Courier New"/>
        </w:rPr>
        <w:t xml:space="preserve">     </w:t>
      </w:r>
      <w:r w:rsidR="00422E75" w:rsidRPr="00422E75">
        <w:rPr>
          <w:rFonts w:ascii="Courier New" w:hAnsi="Courier New" w:cs="Courier New"/>
          <w:szCs w:val="20"/>
        </w:rPr>
        <w:t>A military judge, sitting as a general court-martial convicted Intelligence Specialist Second Class (IS2) Darin G. Lopez [hereinafter appellant], contrary to his plea, of one specification of sexual assault in violation of Article 120, UCMJ, 10 USC § 920</w:t>
      </w:r>
      <w:r w:rsidR="00422E75" w:rsidRPr="00422E75">
        <w:rPr>
          <w:rFonts w:ascii="Courier New" w:hAnsi="Courier New" w:cs="Courier New"/>
          <w:b/>
          <w:szCs w:val="20"/>
        </w:rPr>
        <w:t xml:space="preserve"> </w:t>
      </w:r>
      <w:r w:rsidR="00422E75" w:rsidRPr="00422E75">
        <w:rPr>
          <w:rFonts w:ascii="Courier New" w:hAnsi="Courier New" w:cs="Courier New"/>
          <w:szCs w:val="20"/>
        </w:rPr>
        <w:t xml:space="preserve">(2012). R. at 209.  The military judge sentenced </w:t>
      </w:r>
      <w:bookmarkStart w:id="1" w:name="OLE_LINK1"/>
      <w:r w:rsidR="00422E75" w:rsidRPr="00422E75">
        <w:rPr>
          <w:rFonts w:ascii="Courier New" w:hAnsi="Courier New" w:cs="Courier New"/>
          <w:szCs w:val="20"/>
        </w:rPr>
        <w:t>appellant to be confined for a period of three years and to be discharged with a bad-conduct discharge</w:t>
      </w:r>
      <w:bookmarkEnd w:id="1"/>
      <w:r w:rsidR="00422E75" w:rsidRPr="00422E75">
        <w:rPr>
          <w:rFonts w:ascii="Courier New" w:hAnsi="Courier New" w:cs="Courier New"/>
          <w:szCs w:val="20"/>
        </w:rPr>
        <w:t>. R. at 238. The convening authority approved the adjudged sentence.  GCMO No. 19-14, 9 October 2014.</w:t>
      </w:r>
    </w:p>
    <w:p w:rsidR="006A74F5" w:rsidRDefault="006A74F5" w:rsidP="003C7ECD">
      <w:pPr>
        <w:spacing w:line="480" w:lineRule="auto"/>
        <w:rPr>
          <w:rFonts w:ascii="Courier New" w:hAnsi="Courier New" w:cs="Courier New"/>
        </w:rPr>
      </w:pPr>
      <w:r>
        <w:rPr>
          <w:rFonts w:ascii="Courier New" w:hAnsi="Courier New" w:cs="Courier New"/>
        </w:rPr>
        <w:t xml:space="preserve">     On October 7, 2015, the Navy court returned the case to an appropriate convening authority to order a </w:t>
      </w:r>
      <w:r w:rsidRPr="006A74F5">
        <w:rPr>
          <w:rFonts w:ascii="Courier New" w:hAnsi="Courier New" w:cs="Courier New"/>
          <w:i/>
        </w:rPr>
        <w:t>DuBay</w:t>
      </w:r>
      <w:r>
        <w:rPr>
          <w:rFonts w:ascii="Courier New" w:hAnsi="Courier New" w:cs="Courier New"/>
        </w:rPr>
        <w:t xml:space="preserve"> hearing or, in the alternative, to withdraw the original action and complete  new post-trial processing with a substitute defense counsel representing appellant. </w:t>
      </w:r>
      <w:r w:rsidRPr="006A74F5">
        <w:rPr>
          <w:rFonts w:ascii="Courier New" w:hAnsi="Courier New" w:cs="Courier New"/>
          <w:i/>
        </w:rPr>
        <w:t>United States v. Lopez</w:t>
      </w:r>
      <w:r w:rsidRPr="006A74F5">
        <w:rPr>
          <w:rFonts w:ascii="Courier New" w:hAnsi="Courier New" w:cs="Courier New"/>
        </w:rPr>
        <w:t xml:space="preserve">, </w:t>
      </w:r>
      <w:r w:rsidR="0035276E" w:rsidRPr="0035276E">
        <w:rPr>
          <w:rFonts w:ascii="Courier New" w:hAnsi="Courier New" w:cs="Courier New"/>
        </w:rPr>
        <w:t xml:space="preserve">2017 CCA LEXIS 21 * </w:t>
      </w:r>
      <w:r w:rsidRPr="006A74F5">
        <w:rPr>
          <w:rFonts w:ascii="Courier New" w:hAnsi="Courier New" w:cs="Courier New"/>
        </w:rPr>
        <w:t>(N.M.C.C.A. January 1</w:t>
      </w:r>
      <w:r w:rsidR="0035276E">
        <w:rPr>
          <w:rFonts w:ascii="Courier New" w:hAnsi="Courier New" w:cs="Courier New"/>
        </w:rPr>
        <w:t>8</w:t>
      </w:r>
      <w:r w:rsidRPr="006A74F5">
        <w:rPr>
          <w:rFonts w:ascii="Courier New" w:hAnsi="Courier New" w:cs="Courier New"/>
        </w:rPr>
        <w:t>, 2017)(unpub.)(Appendix A).</w:t>
      </w:r>
      <w:r>
        <w:rPr>
          <w:rFonts w:ascii="Courier New" w:hAnsi="Courier New" w:cs="Courier New"/>
        </w:rPr>
        <w:t xml:space="preserve">  The </w:t>
      </w:r>
      <w:r>
        <w:rPr>
          <w:rFonts w:ascii="Courier New" w:hAnsi="Courier New" w:cs="Courier New"/>
        </w:rPr>
        <w:lastRenderedPageBreak/>
        <w:t xml:space="preserve">convening authority again approved the adjudged sentence on 11 February 2016. </w:t>
      </w:r>
      <w:r w:rsidRPr="006A74F5">
        <w:rPr>
          <w:rFonts w:ascii="Courier New" w:hAnsi="Courier New" w:cs="Courier New"/>
          <w:i/>
        </w:rPr>
        <w:t>Id</w:t>
      </w:r>
      <w:r>
        <w:rPr>
          <w:rFonts w:ascii="Courier New" w:hAnsi="Courier New" w:cs="Courier New"/>
        </w:rPr>
        <w:t xml:space="preserve">.  </w:t>
      </w:r>
      <w:r w:rsidR="003C7ECD">
        <w:rPr>
          <w:rFonts w:ascii="Courier New" w:hAnsi="Courier New" w:cs="Courier New"/>
        </w:rPr>
        <w:t xml:space="preserve">     </w:t>
      </w:r>
    </w:p>
    <w:p w:rsidR="00011461" w:rsidRDefault="006A74F5" w:rsidP="00D677C9">
      <w:pPr>
        <w:spacing w:line="480" w:lineRule="auto"/>
        <w:rPr>
          <w:rFonts w:ascii="Courier New" w:hAnsi="Courier New" w:cs="Courier New"/>
        </w:rPr>
      </w:pPr>
      <w:r>
        <w:rPr>
          <w:rFonts w:ascii="Courier New" w:hAnsi="Courier New" w:cs="Courier New"/>
        </w:rPr>
        <w:t xml:space="preserve">     </w:t>
      </w:r>
      <w:r w:rsidR="003C7ECD">
        <w:rPr>
          <w:rFonts w:ascii="Courier New" w:hAnsi="Courier New" w:cs="Courier New"/>
        </w:rPr>
        <w:t xml:space="preserve">On </w:t>
      </w:r>
      <w:r w:rsidR="00422E75">
        <w:rPr>
          <w:rFonts w:ascii="Courier New" w:hAnsi="Courier New" w:cs="Courier New"/>
        </w:rPr>
        <w:t>January 18, 2017</w:t>
      </w:r>
      <w:r w:rsidR="003C7ECD" w:rsidRPr="00667CF6">
        <w:rPr>
          <w:rFonts w:ascii="Courier New" w:hAnsi="Courier New" w:cs="Courier New"/>
        </w:rPr>
        <w:t xml:space="preserve">, the </w:t>
      </w:r>
      <w:r w:rsidR="00422E75">
        <w:rPr>
          <w:rFonts w:ascii="Courier New" w:hAnsi="Courier New" w:cs="Courier New"/>
        </w:rPr>
        <w:t>Navy court</w:t>
      </w:r>
      <w:r w:rsidR="003C7ECD" w:rsidRPr="00667CF6">
        <w:rPr>
          <w:rFonts w:ascii="Courier New" w:hAnsi="Courier New" w:cs="Courier New"/>
        </w:rPr>
        <w:t xml:space="preserve"> issued a</w:t>
      </w:r>
      <w:r w:rsidR="00422E75">
        <w:rPr>
          <w:rFonts w:ascii="Courier New" w:hAnsi="Courier New" w:cs="Courier New"/>
        </w:rPr>
        <w:t xml:space="preserve">n unpublished opinion </w:t>
      </w:r>
      <w:r w:rsidR="003C7ECD">
        <w:rPr>
          <w:rFonts w:ascii="Courier New" w:hAnsi="Courier New" w:cs="Courier New"/>
        </w:rPr>
        <w:t>affirming the findings and the sentence</w:t>
      </w:r>
      <w:r w:rsidR="003C7ECD" w:rsidRPr="00667CF6">
        <w:rPr>
          <w:rFonts w:ascii="Courier New" w:hAnsi="Courier New" w:cs="Courier New"/>
        </w:rPr>
        <w:t>.</w:t>
      </w:r>
      <w:r>
        <w:rPr>
          <w:rFonts w:ascii="Courier New" w:hAnsi="Courier New" w:cs="Courier New"/>
        </w:rPr>
        <w:t xml:space="preserve"> </w:t>
      </w:r>
      <w:r w:rsidRPr="006A74F5">
        <w:rPr>
          <w:rFonts w:ascii="Courier New" w:hAnsi="Courier New" w:cs="Courier New"/>
          <w:i/>
        </w:rPr>
        <w:t>Id</w:t>
      </w:r>
      <w:r w:rsidRPr="006A74F5">
        <w:rPr>
          <w:rFonts w:ascii="Courier New" w:hAnsi="Courier New" w:cs="Courier New"/>
        </w:rPr>
        <w:t>.</w:t>
      </w:r>
      <w:r w:rsidR="0035276E">
        <w:rPr>
          <w:rFonts w:ascii="Courier New" w:hAnsi="Courier New" w:cs="Courier New"/>
        </w:rPr>
        <w:t xml:space="preserve">  </w:t>
      </w:r>
      <w:r w:rsidR="003C7ECD">
        <w:rPr>
          <w:rFonts w:ascii="Courier New" w:hAnsi="Courier New" w:cs="Courier New"/>
        </w:rPr>
        <w:t xml:space="preserve">Appellant was notified of the </w:t>
      </w:r>
      <w:r w:rsidR="0035276E">
        <w:rPr>
          <w:rFonts w:ascii="Courier New" w:hAnsi="Courier New" w:cs="Courier New"/>
        </w:rPr>
        <w:t>Navy</w:t>
      </w:r>
      <w:r w:rsidR="003C7ECD">
        <w:rPr>
          <w:rFonts w:ascii="Courier New" w:hAnsi="Courier New" w:cs="Courier New"/>
        </w:rPr>
        <w:t xml:space="preserve"> Court’s decision</w:t>
      </w:r>
      <w:r w:rsidR="006D5B01">
        <w:rPr>
          <w:rFonts w:ascii="Courier New" w:hAnsi="Courier New" w:cs="Courier New"/>
        </w:rPr>
        <w:t xml:space="preserve">. </w:t>
      </w:r>
      <w:r w:rsidR="006D5B01" w:rsidRPr="00667CF6">
        <w:rPr>
          <w:rFonts w:ascii="Courier New" w:hAnsi="Courier New" w:cs="Courier New"/>
        </w:rPr>
        <w:t>In accordance with Rule</w:t>
      </w:r>
      <w:r w:rsidR="006D5B01">
        <w:rPr>
          <w:rFonts w:ascii="Courier New" w:hAnsi="Courier New" w:cs="Courier New"/>
        </w:rPr>
        <w:t>s</w:t>
      </w:r>
      <w:r w:rsidR="006D5B01" w:rsidRPr="00667CF6">
        <w:rPr>
          <w:rFonts w:ascii="Courier New" w:hAnsi="Courier New" w:cs="Courier New"/>
        </w:rPr>
        <w:t xml:space="preserve"> 19</w:t>
      </w:r>
      <w:r w:rsidR="006D5B01">
        <w:rPr>
          <w:rFonts w:ascii="Courier New" w:hAnsi="Courier New" w:cs="Courier New"/>
        </w:rPr>
        <w:t xml:space="preserve"> and 30</w:t>
      </w:r>
      <w:r w:rsidR="006D5B01" w:rsidRPr="00667CF6">
        <w:rPr>
          <w:rFonts w:ascii="Courier New" w:hAnsi="Courier New" w:cs="Courier New"/>
        </w:rPr>
        <w:t xml:space="preserve"> of this court’s Rules of Practice and Procedure, appellate defense counsel filed a Petition for Grant of Review </w:t>
      </w:r>
      <w:r w:rsidR="006D5B01">
        <w:rPr>
          <w:rFonts w:ascii="Courier New" w:hAnsi="Courier New" w:cs="Courier New"/>
        </w:rPr>
        <w:t>and motion for enlargement of time to file the supplement to the petition</w:t>
      </w:r>
      <w:r w:rsidR="006D5B01" w:rsidRPr="00667CF6">
        <w:rPr>
          <w:rFonts w:ascii="Courier New" w:hAnsi="Courier New" w:cs="Courier New"/>
        </w:rPr>
        <w:t>.</w:t>
      </w:r>
      <w:r w:rsidR="00350E4D">
        <w:rPr>
          <w:rFonts w:ascii="Courier New" w:hAnsi="Courier New" w:cs="Courier New"/>
        </w:rPr>
        <w:t xml:space="preserve"> </w:t>
      </w:r>
      <w:r w:rsidR="006D5B01">
        <w:rPr>
          <w:rFonts w:ascii="Courier New" w:hAnsi="Courier New" w:cs="Courier New"/>
        </w:rPr>
        <w:t xml:space="preserve">This Court granted the motion to extend time to </w:t>
      </w:r>
      <w:r w:rsidR="0035276E">
        <w:rPr>
          <w:rFonts w:ascii="Courier New" w:hAnsi="Courier New" w:cs="Courier New"/>
        </w:rPr>
        <w:t xml:space="preserve">April 6, 2017 </w:t>
      </w:r>
      <w:r w:rsidR="006D5B01">
        <w:rPr>
          <w:rFonts w:ascii="Courier New" w:hAnsi="Courier New" w:cs="Courier New"/>
        </w:rPr>
        <w:t xml:space="preserve">and a second motion </w:t>
      </w:r>
      <w:r w:rsidR="00A134F1">
        <w:rPr>
          <w:rFonts w:ascii="Courier New" w:hAnsi="Courier New" w:cs="Courier New"/>
        </w:rPr>
        <w:t xml:space="preserve">to extend time </w:t>
      </w:r>
      <w:r w:rsidR="006D5B01">
        <w:rPr>
          <w:rFonts w:ascii="Courier New" w:hAnsi="Courier New" w:cs="Courier New"/>
        </w:rPr>
        <w:t xml:space="preserve">to </w:t>
      </w:r>
      <w:r w:rsidR="0035276E">
        <w:rPr>
          <w:rFonts w:ascii="Courier New" w:hAnsi="Courier New" w:cs="Courier New"/>
        </w:rPr>
        <w:t>April 21, 2017</w:t>
      </w:r>
      <w:r w:rsidR="006D5B01">
        <w:rPr>
          <w:rFonts w:ascii="Courier New" w:hAnsi="Courier New" w:cs="Courier New"/>
        </w:rPr>
        <w:t>.</w:t>
      </w:r>
      <w:r w:rsidR="0035276E">
        <w:rPr>
          <w:rFonts w:ascii="Courier New" w:hAnsi="Courier New" w:cs="Courier New"/>
        </w:rPr>
        <w:t xml:space="preserve"> (Appendix B). </w:t>
      </w:r>
      <w:r w:rsidR="00D677C9">
        <w:rPr>
          <w:rFonts w:ascii="Courier New" w:hAnsi="Courier New" w:cs="Courier New"/>
        </w:rPr>
        <w:t xml:space="preserve">      </w:t>
      </w:r>
    </w:p>
    <w:p w:rsidR="00011461" w:rsidRPr="00D677C9" w:rsidRDefault="00011461" w:rsidP="00011461">
      <w:pPr>
        <w:spacing w:line="480" w:lineRule="auto"/>
        <w:jc w:val="center"/>
        <w:rPr>
          <w:rFonts w:ascii="Courier New" w:hAnsi="Courier New" w:cs="Courier New"/>
          <w:b/>
        </w:rPr>
      </w:pPr>
      <w:r w:rsidRPr="00D677C9">
        <w:rPr>
          <w:rFonts w:ascii="Courier New" w:hAnsi="Courier New" w:cs="Courier New"/>
          <w:b/>
        </w:rPr>
        <w:t xml:space="preserve">Statement </w:t>
      </w:r>
      <w:r w:rsidR="002401DE" w:rsidRPr="00D677C9">
        <w:rPr>
          <w:rFonts w:ascii="Courier New" w:hAnsi="Courier New" w:cs="Courier New"/>
          <w:b/>
        </w:rPr>
        <w:t>o</w:t>
      </w:r>
      <w:r w:rsidRPr="00D677C9">
        <w:rPr>
          <w:rFonts w:ascii="Courier New" w:hAnsi="Courier New" w:cs="Courier New"/>
          <w:b/>
        </w:rPr>
        <w:t xml:space="preserve">f Facts </w:t>
      </w:r>
    </w:p>
    <w:p w:rsidR="002B500C" w:rsidRPr="0080633B" w:rsidRDefault="000F0859" w:rsidP="002B500C">
      <w:pPr>
        <w:spacing w:line="480" w:lineRule="auto"/>
        <w:rPr>
          <w:rFonts w:ascii="Courier New" w:eastAsiaTheme="minorHAnsi" w:hAnsi="Courier New" w:cs="Courier New"/>
        </w:rPr>
      </w:pPr>
      <w:r>
        <w:rPr>
          <w:rFonts w:ascii="Courier New" w:hAnsi="Courier New" w:cs="Courier New"/>
        </w:rPr>
        <w:t xml:space="preserve">     </w:t>
      </w:r>
      <w:r w:rsidR="002B500C" w:rsidRPr="0080633B">
        <w:rPr>
          <w:rFonts w:ascii="Courier New" w:eastAsiaTheme="minorHAnsi" w:hAnsi="Courier New" w:cs="Courier New"/>
        </w:rPr>
        <w:t xml:space="preserve">In June 2012, Lance Corporal E.H. and appellant met at a taxi stand at a mall in Sierra Vista, Arizona when both were assigned to Fort Huachuca. R. at 123.  Appellant gave E.H. a ride from the mall to her barracks on Fort Huachuca. R. at 124.  The two exchanged phone numbers.  </w:t>
      </w:r>
      <w:r w:rsidR="002B500C" w:rsidRPr="0080633B">
        <w:rPr>
          <w:rFonts w:ascii="Courier New" w:eastAsiaTheme="minorHAnsi" w:hAnsi="Courier New" w:cs="Courier New"/>
          <w:i/>
        </w:rPr>
        <w:t>Id</w:t>
      </w:r>
      <w:r w:rsidR="002B500C" w:rsidRPr="0080633B">
        <w:rPr>
          <w:rFonts w:ascii="Courier New" w:eastAsiaTheme="minorHAnsi" w:hAnsi="Courier New" w:cs="Courier New"/>
        </w:rPr>
        <w:t xml:space="preserve">. E.H. testified that later that </w:t>
      </w:r>
      <w:r w:rsidR="002B500C">
        <w:rPr>
          <w:rFonts w:ascii="Courier New" w:eastAsiaTheme="minorHAnsi" w:hAnsi="Courier New" w:cs="Courier New"/>
        </w:rPr>
        <w:t>day</w:t>
      </w:r>
      <w:r w:rsidR="002B500C" w:rsidRPr="0080633B">
        <w:rPr>
          <w:rFonts w:ascii="Courier New" w:eastAsiaTheme="minorHAnsi" w:hAnsi="Courier New" w:cs="Courier New"/>
        </w:rPr>
        <w:t xml:space="preserve"> she went to dinner with appellant, but explained, “I don’t remember anything about it.”</w:t>
      </w:r>
      <w:r w:rsidR="002B500C">
        <w:rPr>
          <w:rFonts w:ascii="Courier New" w:eastAsiaTheme="minorHAnsi" w:hAnsi="Courier New" w:cs="Courier New"/>
        </w:rPr>
        <w:t xml:space="preserve"> </w:t>
      </w:r>
      <w:r w:rsidR="002B500C" w:rsidRPr="0080633B">
        <w:rPr>
          <w:rFonts w:ascii="Courier New" w:eastAsiaTheme="minorHAnsi" w:hAnsi="Courier New" w:cs="Courier New"/>
        </w:rPr>
        <w:t>R. at 125.  She had previously told investigators that she had dinner with appellant at Appelbees, but at trial claimed no memory of the details of the dinner or even that she had met appellant at Applebees.  R. at 144.</w:t>
      </w:r>
    </w:p>
    <w:p w:rsidR="002B500C" w:rsidRPr="0080633B" w:rsidRDefault="002B500C" w:rsidP="002B500C">
      <w:pPr>
        <w:spacing w:line="480" w:lineRule="auto"/>
        <w:rPr>
          <w:rFonts w:ascii="Courier New" w:eastAsiaTheme="minorHAnsi" w:hAnsi="Courier New" w:cs="Courier New"/>
        </w:rPr>
      </w:pPr>
      <w:r w:rsidRPr="0080633B">
        <w:rPr>
          <w:rFonts w:ascii="Courier New" w:eastAsiaTheme="minorHAnsi" w:hAnsi="Courier New" w:cs="Courier New"/>
        </w:rPr>
        <w:lastRenderedPageBreak/>
        <w:t xml:space="preserve">     E.H. testified that after exchanging phone numbers she spoke with appellant “daily.” R. at 125.</w:t>
      </w:r>
      <w:r>
        <w:rPr>
          <w:rFonts w:ascii="Courier New" w:eastAsiaTheme="minorHAnsi" w:hAnsi="Courier New" w:cs="Courier New"/>
        </w:rPr>
        <w:t xml:space="preserve"> </w:t>
      </w:r>
      <w:r w:rsidRPr="0080633B">
        <w:rPr>
          <w:rFonts w:ascii="Courier New" w:eastAsiaTheme="minorHAnsi" w:hAnsi="Courier New" w:cs="Courier New"/>
          <w:i/>
        </w:rPr>
        <w:t xml:space="preserve"> </w:t>
      </w:r>
      <w:r w:rsidRPr="0080633B">
        <w:rPr>
          <w:rFonts w:ascii="Courier New" w:eastAsiaTheme="minorHAnsi" w:hAnsi="Courier New" w:cs="Courier New"/>
        </w:rPr>
        <w:t>She also testified that she is “not entirely sure” when she saw appellant again.</w:t>
      </w:r>
      <w:r>
        <w:rPr>
          <w:rFonts w:ascii="Courier New" w:eastAsiaTheme="minorHAnsi" w:hAnsi="Courier New" w:cs="Courier New"/>
        </w:rPr>
        <w:t xml:space="preserve"> </w:t>
      </w:r>
      <w:r w:rsidRPr="0080633B">
        <w:rPr>
          <w:rFonts w:ascii="Courier New" w:eastAsiaTheme="minorHAnsi" w:hAnsi="Courier New" w:cs="Courier New"/>
        </w:rPr>
        <w:t xml:space="preserve"> R. at 126.  She further testified that on Saturday, 24 November 2012, she went to the Peacock club “late” in the evening in Sierra Vista to meet friends. </w:t>
      </w:r>
      <w:r>
        <w:rPr>
          <w:rFonts w:ascii="Courier New" w:eastAsiaTheme="minorHAnsi" w:hAnsi="Courier New" w:cs="Courier New"/>
        </w:rPr>
        <w:t xml:space="preserve"> </w:t>
      </w:r>
      <w:r w:rsidRPr="0080633B">
        <w:rPr>
          <w:rFonts w:ascii="Courier New" w:eastAsiaTheme="minorHAnsi" w:hAnsi="Courier New" w:cs="Courier New"/>
        </w:rPr>
        <w:t>R. at 126, 156.</w:t>
      </w:r>
      <w:r w:rsidR="00B20ACC">
        <w:rPr>
          <w:rFonts w:ascii="Courier New" w:eastAsiaTheme="minorHAnsi" w:hAnsi="Courier New" w:cs="Courier New"/>
        </w:rPr>
        <w:t xml:space="preserve">  </w:t>
      </w:r>
      <w:r w:rsidRPr="0080633B">
        <w:rPr>
          <w:rFonts w:ascii="Courier New" w:eastAsiaTheme="minorHAnsi" w:hAnsi="Courier New" w:cs="Courier New"/>
        </w:rPr>
        <w:t>When her friends did not show up, she called appellant and invited him to meet her at the Peacock.</w:t>
      </w:r>
      <w:r>
        <w:rPr>
          <w:rFonts w:ascii="Courier New" w:eastAsiaTheme="minorHAnsi" w:hAnsi="Courier New" w:cs="Courier New"/>
        </w:rPr>
        <w:t xml:space="preserve"> </w:t>
      </w:r>
      <w:r w:rsidRPr="0080633B">
        <w:rPr>
          <w:rFonts w:ascii="Courier New" w:eastAsiaTheme="minorHAnsi" w:hAnsi="Courier New" w:cs="Courier New"/>
        </w:rPr>
        <w:t>R. at 126-27.</w:t>
      </w:r>
      <w:r w:rsidR="00B47DA6">
        <w:rPr>
          <w:rFonts w:ascii="Courier New" w:eastAsiaTheme="minorHAnsi" w:hAnsi="Courier New" w:cs="Courier New"/>
        </w:rPr>
        <w:t xml:space="preserve">  That evening, E.H. made several phone calls to </w:t>
      </w:r>
      <w:r w:rsidR="00BB25FC">
        <w:rPr>
          <w:rFonts w:ascii="Courier New" w:eastAsiaTheme="minorHAnsi" w:hAnsi="Courier New" w:cs="Courier New"/>
        </w:rPr>
        <w:t>appellant.</w:t>
      </w:r>
      <w:r w:rsidR="00BB25FC">
        <w:rPr>
          <w:rStyle w:val="FootnoteReference"/>
          <w:rFonts w:ascii="Courier New" w:eastAsiaTheme="minorHAnsi" w:hAnsi="Courier New" w:cs="Courier New"/>
        </w:rPr>
        <w:footnoteReference w:id="1"/>
      </w:r>
      <w:r w:rsidR="00BB25FC">
        <w:rPr>
          <w:rFonts w:ascii="Courier New" w:eastAsiaTheme="minorHAnsi" w:hAnsi="Courier New" w:cs="Courier New"/>
        </w:rPr>
        <w:t xml:space="preserve">  The call E.H. referred to in her testimony occurred at 10:55pm. </w:t>
      </w:r>
      <w:r w:rsidR="00BB25FC" w:rsidRPr="00BB25FC">
        <w:rPr>
          <w:rFonts w:ascii="Courier New" w:eastAsiaTheme="minorHAnsi" w:hAnsi="Courier New" w:cs="Courier New"/>
          <w:i/>
        </w:rPr>
        <w:t>See</w:t>
      </w:r>
      <w:r w:rsidR="00BB25FC">
        <w:rPr>
          <w:rFonts w:ascii="Courier New" w:eastAsiaTheme="minorHAnsi" w:hAnsi="Courier New" w:cs="Courier New"/>
        </w:rPr>
        <w:t xml:space="preserve"> </w:t>
      </w:r>
      <w:r w:rsidR="00BB25FC" w:rsidRPr="00BB25FC">
        <w:rPr>
          <w:rFonts w:ascii="Courier New" w:eastAsiaTheme="minorHAnsi" w:hAnsi="Courier New" w:cs="Courier New"/>
        </w:rPr>
        <w:t>R. at 126-27</w:t>
      </w:r>
      <w:r w:rsidR="00BB25FC">
        <w:rPr>
          <w:rFonts w:ascii="Courier New" w:eastAsiaTheme="minorHAnsi" w:hAnsi="Courier New" w:cs="Courier New"/>
        </w:rPr>
        <w:t xml:space="preserve">; phone records. E.H. also </w:t>
      </w:r>
      <w:r w:rsidR="00E7557C">
        <w:rPr>
          <w:rFonts w:ascii="Courier New" w:eastAsiaTheme="minorHAnsi" w:hAnsi="Courier New" w:cs="Courier New"/>
        </w:rPr>
        <w:t xml:space="preserve">made a </w:t>
      </w:r>
      <w:r w:rsidR="00BB25FC">
        <w:rPr>
          <w:rFonts w:ascii="Courier New" w:eastAsiaTheme="minorHAnsi" w:hAnsi="Courier New" w:cs="Courier New"/>
        </w:rPr>
        <w:t xml:space="preserve">fourteen-minute call to appellant at 11:25pm and a five-minute call to appellant at 11:53pm. </w:t>
      </w:r>
      <w:r w:rsidR="00BB25FC" w:rsidRPr="00BB25FC">
        <w:rPr>
          <w:rFonts w:ascii="Courier New" w:eastAsiaTheme="minorHAnsi" w:hAnsi="Courier New" w:cs="Courier New"/>
          <w:i/>
        </w:rPr>
        <w:t>Id</w:t>
      </w:r>
      <w:r w:rsidR="00BB25FC">
        <w:rPr>
          <w:rFonts w:ascii="Courier New" w:eastAsiaTheme="minorHAnsi" w:hAnsi="Courier New" w:cs="Courier New"/>
        </w:rPr>
        <w:t>.   Appellant made three subsequent calls to E.H. that evening at 12:</w:t>
      </w:r>
      <w:r w:rsidR="00E7557C">
        <w:rPr>
          <w:rFonts w:ascii="Courier New" w:eastAsiaTheme="minorHAnsi" w:hAnsi="Courier New" w:cs="Courier New"/>
        </w:rPr>
        <w:t>3</w:t>
      </w:r>
      <w:r w:rsidR="00BB25FC">
        <w:rPr>
          <w:rFonts w:ascii="Courier New" w:eastAsiaTheme="minorHAnsi" w:hAnsi="Courier New" w:cs="Courier New"/>
        </w:rPr>
        <w:t xml:space="preserve">6am, 12:41am, and 12:53am. </w:t>
      </w:r>
      <w:r w:rsidR="00BB25FC" w:rsidRPr="00BB25FC">
        <w:rPr>
          <w:rFonts w:ascii="Courier New" w:eastAsiaTheme="minorHAnsi" w:hAnsi="Courier New" w:cs="Courier New"/>
          <w:i/>
        </w:rPr>
        <w:t>See id</w:t>
      </w:r>
      <w:r w:rsidR="00BB25FC">
        <w:rPr>
          <w:rFonts w:ascii="Courier New" w:eastAsiaTheme="minorHAnsi" w:hAnsi="Courier New" w:cs="Courier New"/>
        </w:rPr>
        <w:t>.</w:t>
      </w:r>
      <w:r w:rsidR="002A68FE">
        <w:rPr>
          <w:rFonts w:ascii="Courier New" w:eastAsiaTheme="minorHAnsi" w:hAnsi="Courier New" w:cs="Courier New"/>
        </w:rPr>
        <w:t xml:space="preserve"> This evidence demonstrates that E.H. was interacting with appellant during time periods when she alleges she had no memory.  </w:t>
      </w:r>
      <w:r w:rsidR="00B47DA6">
        <w:rPr>
          <w:rFonts w:ascii="Courier New" w:eastAsiaTheme="minorHAnsi" w:hAnsi="Courier New" w:cs="Courier New"/>
        </w:rPr>
        <w:t xml:space="preserve">     </w:t>
      </w:r>
      <w:r w:rsidRPr="0080633B">
        <w:rPr>
          <w:rFonts w:ascii="Courier New" w:eastAsiaTheme="minorHAnsi" w:hAnsi="Courier New" w:cs="Courier New"/>
        </w:rPr>
        <w:t xml:space="preserve">   </w:t>
      </w:r>
    </w:p>
    <w:p w:rsidR="002B500C" w:rsidRPr="0080633B" w:rsidRDefault="002B500C" w:rsidP="002B500C">
      <w:pPr>
        <w:spacing w:line="480" w:lineRule="auto"/>
        <w:rPr>
          <w:rFonts w:ascii="Courier New" w:eastAsiaTheme="minorHAnsi" w:hAnsi="Courier New" w:cs="Courier New"/>
        </w:rPr>
      </w:pPr>
      <w:r w:rsidRPr="0080633B">
        <w:rPr>
          <w:rFonts w:ascii="Courier New" w:eastAsiaTheme="minorHAnsi" w:hAnsi="Courier New" w:cs="Courier New"/>
        </w:rPr>
        <w:t xml:space="preserve">     E.H. testified that she had a total of three drinks at the Peacock club: “Pineapple juice, Coconut Rum, mixed drinks, two of them, and one shot of Goldschlager.” R. at 127.  She had nothing to drink before going to the Peacock.</w:t>
      </w:r>
      <w:r>
        <w:rPr>
          <w:rFonts w:ascii="Courier New" w:eastAsiaTheme="minorHAnsi" w:hAnsi="Courier New" w:cs="Courier New"/>
        </w:rPr>
        <w:t xml:space="preserve"> </w:t>
      </w:r>
      <w:r w:rsidRPr="0080633B">
        <w:rPr>
          <w:rFonts w:ascii="Courier New" w:eastAsiaTheme="minorHAnsi" w:hAnsi="Courier New" w:cs="Courier New"/>
        </w:rPr>
        <w:t xml:space="preserve">R. at 156. During that time period, E.H. drank a few mixed drinks once or twice per month without significant side effects. R. at 129.  On the </w:t>
      </w:r>
      <w:r w:rsidRPr="0080633B">
        <w:rPr>
          <w:rFonts w:ascii="Courier New" w:eastAsiaTheme="minorHAnsi" w:hAnsi="Courier New" w:cs="Courier New"/>
        </w:rPr>
        <w:lastRenderedPageBreak/>
        <w:t xml:space="preserve">night at issue, however, she explained that she felt “dizziness.” </w:t>
      </w:r>
      <w:r w:rsidRPr="0080633B">
        <w:rPr>
          <w:rFonts w:ascii="Courier New" w:eastAsiaTheme="minorHAnsi" w:hAnsi="Courier New" w:cs="Courier New"/>
          <w:i/>
        </w:rPr>
        <w:t>Id</w:t>
      </w:r>
      <w:r w:rsidRPr="0080633B">
        <w:rPr>
          <w:rFonts w:ascii="Courier New" w:eastAsiaTheme="minorHAnsi" w:hAnsi="Courier New" w:cs="Courier New"/>
        </w:rPr>
        <w:t xml:space="preserve">.  She described her level of intoxication as “more intense, different almost,” compared with other nights she would drink. </w:t>
      </w:r>
      <w:r w:rsidRPr="0080633B">
        <w:rPr>
          <w:rFonts w:ascii="Courier New" w:eastAsiaTheme="minorHAnsi" w:hAnsi="Courier New" w:cs="Courier New"/>
          <w:i/>
        </w:rPr>
        <w:t>Id</w:t>
      </w:r>
      <w:r w:rsidRPr="0080633B">
        <w:rPr>
          <w:rFonts w:ascii="Courier New" w:eastAsiaTheme="minorHAnsi" w:hAnsi="Courier New" w:cs="Courier New"/>
        </w:rPr>
        <w:t xml:space="preserve">.      </w:t>
      </w:r>
    </w:p>
    <w:p w:rsidR="002B500C" w:rsidRPr="0080633B" w:rsidRDefault="002B500C" w:rsidP="002B500C">
      <w:pPr>
        <w:spacing w:line="480" w:lineRule="auto"/>
        <w:rPr>
          <w:rFonts w:ascii="Courier New" w:eastAsiaTheme="minorHAnsi" w:hAnsi="Courier New" w:cs="Courier New"/>
        </w:rPr>
      </w:pPr>
      <w:r w:rsidRPr="0080633B">
        <w:rPr>
          <w:rFonts w:ascii="Courier New" w:eastAsiaTheme="minorHAnsi" w:hAnsi="Courier New" w:cs="Courier New"/>
        </w:rPr>
        <w:t xml:space="preserve">      E.H. testified that the last thing she remembers about being at the bar was, “Just standing there.” </w:t>
      </w:r>
      <w:r w:rsidRPr="0080633B">
        <w:rPr>
          <w:rFonts w:ascii="Courier New" w:eastAsiaTheme="minorHAnsi" w:hAnsi="Courier New" w:cs="Courier New"/>
          <w:i/>
        </w:rPr>
        <w:t>Id</w:t>
      </w:r>
      <w:r w:rsidRPr="0080633B">
        <w:rPr>
          <w:rFonts w:ascii="Courier New" w:eastAsiaTheme="minorHAnsi" w:hAnsi="Courier New" w:cs="Courier New"/>
        </w:rPr>
        <w:t xml:space="preserve">.  She testified that the next thing she remembers is waking up with appellant on top of her having sex with her. R. at 130-31.  She testified that appellant said, “don’t worry, I used a condom.” R. at 130.  Appellant’s apartment was a third floor walk-up. R. at 174.  E.H. does not remember leaving the bar or going anywhere else. </w:t>
      </w:r>
      <w:r>
        <w:rPr>
          <w:rFonts w:ascii="Courier New" w:eastAsiaTheme="minorHAnsi" w:hAnsi="Courier New" w:cs="Courier New"/>
        </w:rPr>
        <w:t xml:space="preserve"> </w:t>
      </w:r>
      <w:r w:rsidRPr="0080633B">
        <w:rPr>
          <w:rFonts w:ascii="Courier New" w:eastAsiaTheme="minorHAnsi" w:hAnsi="Courier New" w:cs="Courier New"/>
        </w:rPr>
        <w:t xml:space="preserve">R. at 130.  The government introduced no evidence as to how E.H. got from the bar to appellant’s apartment and up three flights of stairs.  </w:t>
      </w:r>
    </w:p>
    <w:p w:rsidR="002B500C" w:rsidRPr="0080633B" w:rsidRDefault="002B500C" w:rsidP="002B500C">
      <w:pPr>
        <w:spacing w:line="480" w:lineRule="auto"/>
        <w:rPr>
          <w:rFonts w:ascii="Courier New" w:eastAsiaTheme="minorHAnsi" w:hAnsi="Courier New" w:cs="Courier New"/>
        </w:rPr>
      </w:pPr>
      <w:r w:rsidRPr="0080633B">
        <w:rPr>
          <w:rFonts w:ascii="Courier New" w:eastAsiaTheme="minorHAnsi" w:hAnsi="Courier New" w:cs="Courier New"/>
        </w:rPr>
        <w:t xml:space="preserve">     According to E.H. when she woke up that morning her black dress was up around her waist and she was covered in vomit and a sticky clear fluid. R. at 132-34.  She “immediately got into the shower” at which point she discovered bite marks on her breasts and scratches on her lower back.</w:t>
      </w:r>
      <w:r>
        <w:rPr>
          <w:rFonts w:ascii="Courier New" w:eastAsiaTheme="minorHAnsi" w:hAnsi="Courier New" w:cs="Courier New"/>
        </w:rPr>
        <w:t xml:space="preserve"> </w:t>
      </w:r>
      <w:r w:rsidRPr="0080633B">
        <w:rPr>
          <w:rFonts w:ascii="Courier New" w:eastAsiaTheme="minorHAnsi" w:hAnsi="Courier New" w:cs="Courier New"/>
        </w:rPr>
        <w:t xml:space="preserve">R. at 133-34.  When E.H. went for a medical appointment the morning of 24 November 2012, she did not show the injuries to anyone. R. at 143.  There are no photos or any other record of the </w:t>
      </w:r>
      <w:r>
        <w:rPr>
          <w:rFonts w:ascii="Courier New" w:eastAsiaTheme="minorHAnsi" w:hAnsi="Courier New" w:cs="Courier New"/>
        </w:rPr>
        <w:t xml:space="preserve">alleged </w:t>
      </w:r>
      <w:r w:rsidRPr="0080633B">
        <w:rPr>
          <w:rFonts w:ascii="Courier New" w:eastAsiaTheme="minorHAnsi" w:hAnsi="Courier New" w:cs="Courier New"/>
        </w:rPr>
        <w:t>injuries.</w:t>
      </w:r>
      <w:r>
        <w:rPr>
          <w:rFonts w:ascii="Courier New" w:eastAsiaTheme="minorHAnsi" w:hAnsi="Courier New" w:cs="Courier New"/>
        </w:rPr>
        <w:t xml:space="preserve"> </w:t>
      </w:r>
      <w:r w:rsidRPr="0080633B">
        <w:rPr>
          <w:rFonts w:ascii="Courier New" w:eastAsiaTheme="minorHAnsi" w:hAnsi="Courier New" w:cs="Courier New"/>
          <w:i/>
        </w:rPr>
        <w:t>Id</w:t>
      </w:r>
      <w:r w:rsidRPr="0080633B">
        <w:rPr>
          <w:rFonts w:ascii="Courier New" w:eastAsiaTheme="minorHAnsi" w:hAnsi="Courier New" w:cs="Courier New"/>
        </w:rPr>
        <w:t xml:space="preserve">. </w:t>
      </w:r>
    </w:p>
    <w:p w:rsidR="002B500C" w:rsidRDefault="002B500C" w:rsidP="002B500C">
      <w:pPr>
        <w:spacing w:line="480" w:lineRule="auto"/>
        <w:rPr>
          <w:rFonts w:ascii="Courier New" w:eastAsiaTheme="minorHAnsi" w:hAnsi="Courier New" w:cs="Courier New"/>
        </w:rPr>
      </w:pPr>
      <w:r w:rsidRPr="0080633B">
        <w:rPr>
          <w:rFonts w:ascii="Courier New" w:eastAsiaTheme="minorHAnsi" w:hAnsi="Courier New" w:cs="Courier New"/>
        </w:rPr>
        <w:t xml:space="preserve">     After getting out of the shower</w:t>
      </w:r>
      <w:r>
        <w:rPr>
          <w:rFonts w:ascii="Courier New" w:eastAsiaTheme="minorHAnsi" w:hAnsi="Courier New" w:cs="Courier New"/>
        </w:rPr>
        <w:t>,</w:t>
      </w:r>
      <w:r w:rsidRPr="0080633B">
        <w:rPr>
          <w:rFonts w:ascii="Courier New" w:eastAsiaTheme="minorHAnsi" w:hAnsi="Courier New" w:cs="Courier New"/>
        </w:rPr>
        <w:t xml:space="preserve"> E.H. testified that she wrote in the mirror, “I’m in hell, help me.” </w:t>
      </w:r>
      <w:r>
        <w:rPr>
          <w:rFonts w:ascii="Courier New" w:eastAsiaTheme="minorHAnsi" w:hAnsi="Courier New" w:cs="Courier New"/>
        </w:rPr>
        <w:t xml:space="preserve"> </w:t>
      </w:r>
      <w:r w:rsidRPr="0080633B">
        <w:rPr>
          <w:rFonts w:ascii="Courier New" w:eastAsiaTheme="minorHAnsi" w:hAnsi="Courier New" w:cs="Courier New"/>
        </w:rPr>
        <w:t xml:space="preserve">R. at 135.  She </w:t>
      </w:r>
      <w:r w:rsidRPr="0080633B">
        <w:rPr>
          <w:rFonts w:ascii="Courier New" w:eastAsiaTheme="minorHAnsi" w:hAnsi="Courier New" w:cs="Courier New"/>
        </w:rPr>
        <w:lastRenderedPageBreak/>
        <w:t>then sat on a couch wrapped in a towel while she waited for her dress to finish in the dryer. R. at 136-37.  She testified that she remembers hearing appellant’s voice in the apartment, but that she could not see him. R. at 137.</w:t>
      </w:r>
    </w:p>
    <w:p w:rsidR="002B500C" w:rsidRPr="0080633B" w:rsidRDefault="002B500C" w:rsidP="002B500C">
      <w:pPr>
        <w:spacing w:line="480" w:lineRule="auto"/>
        <w:rPr>
          <w:rFonts w:ascii="Courier New" w:eastAsiaTheme="minorHAnsi" w:hAnsi="Courier New" w:cs="Courier New"/>
        </w:rPr>
      </w:pPr>
      <w:r w:rsidRPr="0080633B">
        <w:rPr>
          <w:rFonts w:ascii="Courier New" w:eastAsiaTheme="minorHAnsi" w:hAnsi="Courier New" w:cs="Courier New"/>
        </w:rPr>
        <w:t xml:space="preserve">     Tamara Ruiz, a taxicab driver, testified for the government. R. at 104.  Ms. Ruiz was dispatched to pick up a male at appellant’s address.</w:t>
      </w:r>
      <w:r>
        <w:rPr>
          <w:rFonts w:ascii="Courier New" w:eastAsiaTheme="minorHAnsi" w:hAnsi="Courier New" w:cs="Courier New"/>
        </w:rPr>
        <w:t xml:space="preserve"> </w:t>
      </w:r>
      <w:r w:rsidRPr="0080633B">
        <w:rPr>
          <w:rFonts w:ascii="Courier New" w:eastAsiaTheme="minorHAnsi" w:hAnsi="Courier New" w:cs="Courier New"/>
        </w:rPr>
        <w:t xml:space="preserve">R. at 105. When she arrived at the address, a male waived at her from the second floor and then E.H. came down and got into her taxicab. R. at 106, 112. </w:t>
      </w:r>
      <w:r>
        <w:rPr>
          <w:rFonts w:ascii="Courier New" w:eastAsiaTheme="minorHAnsi" w:hAnsi="Courier New" w:cs="Courier New"/>
        </w:rPr>
        <w:t xml:space="preserve"> </w:t>
      </w:r>
      <w:r w:rsidRPr="0080633B">
        <w:rPr>
          <w:rFonts w:ascii="Courier New" w:eastAsiaTheme="minorHAnsi" w:hAnsi="Courier New" w:cs="Courier New"/>
        </w:rPr>
        <w:t xml:space="preserve">E.H. appeared “desperate” and was “crying.” R. at 108, 110. Ms. Ruiz offered to take E.H. to the police, but E.H. declined the offer. </w:t>
      </w:r>
      <w:r>
        <w:rPr>
          <w:rFonts w:ascii="Courier New" w:eastAsiaTheme="minorHAnsi" w:hAnsi="Courier New" w:cs="Courier New"/>
        </w:rPr>
        <w:t xml:space="preserve"> </w:t>
      </w:r>
      <w:r w:rsidRPr="0080633B">
        <w:rPr>
          <w:rFonts w:ascii="Courier New" w:eastAsiaTheme="minorHAnsi" w:hAnsi="Courier New" w:cs="Courier New"/>
        </w:rPr>
        <w:t xml:space="preserve">R. at 111.  Ms. Ruiz testified that she spoke with E.H. for an hour before dropping her off on Fort Huachuca. R. at 107.  According to Ms. Ruiz, they stopped at a 7-Eleven where E.H. bought a pack of cigarettes and a soda. R. at 111-12.  During cross-examination, E.H. stated that she has no memory of the hour-long conversation with the taxicab driver. R. at 143.  E.H. also denied any memory of stopping at the 7-Eleven or buying cigarettes or a soda. R. at 144-45.                      </w:t>
      </w:r>
    </w:p>
    <w:p w:rsidR="00B73313" w:rsidRDefault="002B500C" w:rsidP="00EC3D9E">
      <w:pPr>
        <w:spacing w:line="480" w:lineRule="auto"/>
        <w:rPr>
          <w:rFonts w:ascii="Courier New" w:eastAsiaTheme="minorHAnsi" w:hAnsi="Courier New" w:cs="Courier New"/>
        </w:rPr>
      </w:pPr>
      <w:r w:rsidRPr="0080633B">
        <w:rPr>
          <w:rFonts w:ascii="Courier New" w:eastAsiaTheme="minorHAnsi" w:hAnsi="Courier New" w:cs="Courier New"/>
        </w:rPr>
        <w:t xml:space="preserve">     Defense counsel conceded during his opening statement that a sexual act took place. R. at 100.  In his Special Findings, the military judge found that appellant, “committed a sexual act upon LCpl E.H. . . .when LCpl E.H. was incapable of consenting to the sexual act due to her impairment by an intoxicant, a </w:t>
      </w:r>
      <w:r w:rsidRPr="0080633B">
        <w:rPr>
          <w:rFonts w:ascii="Courier New" w:eastAsiaTheme="minorHAnsi" w:hAnsi="Courier New" w:cs="Courier New"/>
        </w:rPr>
        <w:lastRenderedPageBreak/>
        <w:t xml:space="preserve">condition that was known or reasonably should have been known to Accused.” </w:t>
      </w:r>
      <w:r>
        <w:rPr>
          <w:rFonts w:ascii="Courier New" w:eastAsiaTheme="minorHAnsi" w:hAnsi="Courier New" w:cs="Courier New"/>
        </w:rPr>
        <w:t xml:space="preserve"> </w:t>
      </w:r>
      <w:r w:rsidRPr="0080633B">
        <w:rPr>
          <w:rFonts w:ascii="Courier New" w:eastAsiaTheme="minorHAnsi" w:hAnsi="Courier New" w:cs="Courier New"/>
        </w:rPr>
        <w:t xml:space="preserve">R. at App. Ex. XX.  The military judge further explained that, “[i]n finding LCpl E.H. was incapable of consenting to the sexual act due to her impairment by an intoxicant . . . the Court relies upon the credible testimony of LCpl E.H.” </w:t>
      </w:r>
      <w:r w:rsidRPr="0080633B">
        <w:rPr>
          <w:rFonts w:ascii="Courier New" w:eastAsiaTheme="minorHAnsi" w:hAnsi="Courier New" w:cs="Courier New"/>
          <w:i/>
        </w:rPr>
        <w:t>Id</w:t>
      </w:r>
      <w:r w:rsidRPr="0080633B">
        <w:rPr>
          <w:rFonts w:ascii="Courier New" w:eastAsiaTheme="minorHAnsi" w:hAnsi="Courier New" w:cs="Courier New"/>
        </w:rPr>
        <w:t xml:space="preserve">.  The military judge points to the statement, “don’t worry, I used a condom,” as “key in establishing . . . E.H. was not aware the sexual act was taking place when it began because she was unconscious due to her state of intoxication.” </w:t>
      </w:r>
      <w:r>
        <w:rPr>
          <w:rFonts w:ascii="Courier New" w:eastAsiaTheme="minorHAnsi" w:hAnsi="Courier New" w:cs="Courier New"/>
        </w:rPr>
        <w:t xml:space="preserve"> </w:t>
      </w:r>
      <w:r w:rsidRPr="0080633B">
        <w:rPr>
          <w:rFonts w:ascii="Courier New" w:eastAsiaTheme="minorHAnsi" w:hAnsi="Courier New" w:cs="Courier New"/>
          <w:i/>
        </w:rPr>
        <w:t>Id</w:t>
      </w:r>
      <w:r w:rsidRPr="0080633B">
        <w:rPr>
          <w:rFonts w:ascii="Courier New" w:eastAsiaTheme="minorHAnsi" w:hAnsi="Courier New" w:cs="Courier New"/>
        </w:rPr>
        <w:t>. The military judge does not address the possibility that E.H. suffered a memory blackout.</w:t>
      </w:r>
    </w:p>
    <w:p w:rsidR="00DE505F" w:rsidRPr="003F451F" w:rsidRDefault="00DE505F" w:rsidP="00DE505F">
      <w:pPr>
        <w:tabs>
          <w:tab w:val="left" w:pos="-720"/>
          <w:tab w:val="left" w:pos="5480"/>
        </w:tabs>
        <w:suppressAutoHyphens/>
        <w:jc w:val="center"/>
        <w:rPr>
          <w:rFonts w:ascii="Courier New" w:hAnsi="Courier New" w:cs="Courier New"/>
          <w:b/>
          <w:szCs w:val="20"/>
        </w:rPr>
      </w:pPr>
      <w:r w:rsidRPr="003F451F">
        <w:rPr>
          <w:rFonts w:ascii="Courier New" w:hAnsi="Courier New" w:cs="Courier New"/>
          <w:b/>
          <w:szCs w:val="20"/>
        </w:rPr>
        <w:t xml:space="preserve">I. </w:t>
      </w:r>
    </w:p>
    <w:p w:rsidR="00DE505F" w:rsidRDefault="00DE505F" w:rsidP="00DE505F">
      <w:pPr>
        <w:tabs>
          <w:tab w:val="left" w:pos="-720"/>
          <w:tab w:val="left" w:pos="5480"/>
        </w:tabs>
        <w:suppressAutoHyphens/>
        <w:jc w:val="center"/>
        <w:rPr>
          <w:rFonts w:ascii="Courier New" w:hAnsi="Courier New" w:cs="Courier New"/>
          <w:szCs w:val="20"/>
        </w:rPr>
      </w:pPr>
    </w:p>
    <w:p w:rsidR="00DE505F" w:rsidRDefault="00DE505F" w:rsidP="00DE505F">
      <w:pPr>
        <w:tabs>
          <w:tab w:val="left" w:pos="-720"/>
        </w:tabs>
        <w:suppressAutoHyphens/>
        <w:ind w:left="1440" w:right="1440"/>
        <w:jc w:val="both"/>
        <w:rPr>
          <w:rFonts w:ascii="Courier New" w:hAnsi="Courier New" w:cs="Courier New"/>
          <w:b/>
        </w:rPr>
      </w:pPr>
      <w:r w:rsidRPr="000C1911">
        <w:rPr>
          <w:rFonts w:ascii="Courier New" w:hAnsi="Courier New" w:cs="Courier New"/>
          <w:b/>
        </w:rPr>
        <w:t xml:space="preserve">THE EVIDENCE IS LEGALLY INSUFFICIENT TO SUSTAIN A CONVICTION FOR SEXUAL ASSAULT DUE TO INTOXICATION WHERE E.H. CONSUMED ONLY THREE </w:t>
      </w:r>
      <w:r>
        <w:rPr>
          <w:rFonts w:ascii="Courier New" w:hAnsi="Courier New" w:cs="Courier New"/>
          <w:b/>
        </w:rPr>
        <w:t xml:space="preserve">ALCOHOLIC </w:t>
      </w:r>
      <w:r w:rsidRPr="000C1911">
        <w:rPr>
          <w:rFonts w:ascii="Courier New" w:hAnsi="Courier New" w:cs="Courier New"/>
          <w:b/>
        </w:rPr>
        <w:t>DRINKS AND THERE IS NO EVIDENCE E.H. CONSUMED ANY OTHER INTOXICANT</w:t>
      </w:r>
      <w:r>
        <w:rPr>
          <w:rFonts w:ascii="Courier New" w:hAnsi="Courier New" w:cs="Courier New"/>
          <w:b/>
        </w:rPr>
        <w:t>.</w:t>
      </w:r>
    </w:p>
    <w:p w:rsidR="00DE505F" w:rsidRDefault="00DE505F" w:rsidP="00DE505F">
      <w:pPr>
        <w:tabs>
          <w:tab w:val="left" w:pos="-720"/>
        </w:tabs>
        <w:suppressAutoHyphens/>
        <w:ind w:left="1440" w:right="1440"/>
        <w:jc w:val="both"/>
        <w:rPr>
          <w:rFonts w:ascii="Courier New" w:hAnsi="Courier New" w:cs="Courier New"/>
          <w:b/>
        </w:rPr>
      </w:pPr>
    </w:p>
    <w:p w:rsidR="002B500C" w:rsidRPr="002B500C" w:rsidRDefault="002B500C" w:rsidP="002B500C">
      <w:pPr>
        <w:spacing w:line="480" w:lineRule="auto"/>
        <w:contextualSpacing/>
        <w:jc w:val="center"/>
        <w:outlineLvl w:val="0"/>
        <w:rPr>
          <w:rFonts w:ascii="Courier New" w:eastAsia="Calibri" w:hAnsi="Courier New" w:cs="Courier New"/>
          <w:b/>
        </w:rPr>
      </w:pPr>
      <w:r w:rsidRPr="002B500C">
        <w:rPr>
          <w:rFonts w:ascii="Courier New" w:eastAsia="Calibri" w:hAnsi="Courier New" w:cs="Courier New"/>
          <w:b/>
        </w:rPr>
        <w:t>Standard of Review</w:t>
      </w:r>
    </w:p>
    <w:p w:rsidR="00B20ACC" w:rsidRDefault="002B500C" w:rsidP="00DE505F">
      <w:pPr>
        <w:spacing w:line="480" w:lineRule="auto"/>
        <w:ind w:firstLine="720"/>
        <w:contextualSpacing/>
        <w:outlineLvl w:val="0"/>
        <w:rPr>
          <w:rFonts w:ascii="Courier New" w:eastAsia="Calibri" w:hAnsi="Courier New" w:cs="Courier New"/>
          <w:b/>
        </w:rPr>
      </w:pPr>
      <w:r w:rsidRPr="002B500C">
        <w:rPr>
          <w:rFonts w:ascii="Courier New" w:eastAsia="Calibri" w:hAnsi="Courier New" w:cs="Courier New"/>
        </w:rPr>
        <w:t xml:space="preserve">The legal sufficiency of the evidence is a question of law reviewed </w:t>
      </w:r>
      <w:r w:rsidRPr="002B500C">
        <w:rPr>
          <w:rFonts w:ascii="Courier New" w:eastAsia="Calibri" w:hAnsi="Courier New" w:cs="Courier New"/>
          <w:i/>
        </w:rPr>
        <w:t>de novo</w:t>
      </w:r>
      <w:r w:rsidRPr="002B500C">
        <w:rPr>
          <w:rFonts w:ascii="Courier New" w:eastAsia="Calibri" w:hAnsi="Courier New" w:cs="Courier New"/>
        </w:rPr>
        <w:t xml:space="preserve">.  </w:t>
      </w:r>
      <w:r w:rsidRPr="002B500C">
        <w:rPr>
          <w:rFonts w:ascii="Courier New" w:eastAsia="Calibri" w:hAnsi="Courier New" w:cs="Courier New"/>
          <w:i/>
        </w:rPr>
        <w:t>United States v. Spicer</w:t>
      </w:r>
      <w:r w:rsidRPr="002B500C">
        <w:rPr>
          <w:rFonts w:ascii="Courier New" w:eastAsia="Calibri" w:hAnsi="Courier New" w:cs="Courier New"/>
        </w:rPr>
        <w:t xml:space="preserve">, 71 M.J. 470, 472 (C.A.A.F. 2013).  </w:t>
      </w:r>
    </w:p>
    <w:p w:rsidR="002B500C" w:rsidRPr="002B500C" w:rsidRDefault="002B500C" w:rsidP="002B500C">
      <w:pPr>
        <w:spacing w:line="480" w:lineRule="auto"/>
        <w:contextualSpacing/>
        <w:jc w:val="center"/>
        <w:outlineLvl w:val="0"/>
        <w:rPr>
          <w:rFonts w:ascii="Courier New" w:eastAsia="Calibri" w:hAnsi="Courier New" w:cs="Courier New"/>
          <w:b/>
        </w:rPr>
      </w:pPr>
      <w:r w:rsidRPr="002B500C">
        <w:rPr>
          <w:rFonts w:ascii="Courier New" w:eastAsia="Calibri" w:hAnsi="Courier New" w:cs="Courier New"/>
          <w:b/>
        </w:rPr>
        <w:t>Argument</w:t>
      </w:r>
    </w:p>
    <w:p w:rsidR="002B500C" w:rsidRPr="002B500C" w:rsidRDefault="002B500C" w:rsidP="002B500C">
      <w:pPr>
        <w:spacing w:line="480" w:lineRule="auto"/>
        <w:ind w:firstLine="720"/>
        <w:contextualSpacing/>
        <w:outlineLvl w:val="0"/>
        <w:rPr>
          <w:rFonts w:ascii="Courier New" w:eastAsia="Calibri" w:hAnsi="Courier New" w:cs="Courier New"/>
        </w:rPr>
      </w:pPr>
      <w:r w:rsidRPr="002B500C">
        <w:rPr>
          <w:rFonts w:ascii="Courier New" w:eastAsia="Calibri" w:hAnsi="Courier New" w:cs="Courier New"/>
        </w:rPr>
        <w:t xml:space="preserve">The test for legal sufficiency is whether, when viewed in a light most favorable to the government, any rational trier of fact could have found that the evidence met the essential </w:t>
      </w:r>
      <w:r w:rsidRPr="002B500C">
        <w:rPr>
          <w:rFonts w:ascii="Courier New" w:eastAsia="Calibri" w:hAnsi="Courier New" w:cs="Courier New"/>
        </w:rPr>
        <w:lastRenderedPageBreak/>
        <w:t xml:space="preserve">elements of the charged offense.  </w:t>
      </w:r>
      <w:r w:rsidRPr="002B500C">
        <w:rPr>
          <w:rFonts w:ascii="Courier New" w:eastAsia="Calibri" w:hAnsi="Courier New" w:cs="Courier New"/>
          <w:i/>
        </w:rPr>
        <w:t>United States v. Turner</w:t>
      </w:r>
      <w:r w:rsidRPr="002B500C">
        <w:rPr>
          <w:rFonts w:ascii="Courier New" w:eastAsia="Calibri" w:hAnsi="Courier New" w:cs="Courier New"/>
        </w:rPr>
        <w:t xml:space="preserve">, 25 MJ. 324, 324-25 (C.M.A. 1987).  </w:t>
      </w:r>
    </w:p>
    <w:p w:rsidR="002B500C" w:rsidRPr="002B500C" w:rsidRDefault="002B500C" w:rsidP="002B500C">
      <w:pPr>
        <w:spacing w:line="480" w:lineRule="auto"/>
        <w:ind w:firstLine="720"/>
        <w:contextualSpacing/>
        <w:outlineLvl w:val="0"/>
        <w:rPr>
          <w:rFonts w:ascii="Courier New" w:eastAsia="Calibri" w:hAnsi="Courier New" w:cs="Courier New"/>
        </w:rPr>
      </w:pPr>
      <w:r w:rsidRPr="002B500C">
        <w:rPr>
          <w:rFonts w:ascii="Courier New" w:eastAsia="Calibri" w:hAnsi="Courier New" w:cs="Courier New"/>
        </w:rPr>
        <w:t xml:space="preserve">The government was obligated to prove two elements beyond a reasonable doubt: 1) On or about 24 November 2012, at or near Sierra Vista, Arizona, appellant committed a sexual act upon E.H., to wit: penetration of her vulva with his penis; and 2) appellant did so when E.H. was incapable of consenting to the sexual act </w:t>
      </w:r>
      <w:r w:rsidRPr="002B500C">
        <w:rPr>
          <w:rFonts w:ascii="Courier New" w:eastAsia="Calibri" w:hAnsi="Courier New" w:cs="Courier New"/>
          <w:i/>
        </w:rPr>
        <w:t>due to impairment by an intoxicant</w:t>
      </w:r>
      <w:r w:rsidRPr="002B500C">
        <w:rPr>
          <w:rFonts w:ascii="Courier New" w:eastAsia="Calibri" w:hAnsi="Courier New" w:cs="Courier New"/>
        </w:rPr>
        <w:t>, and that condition was known or reasonably should have been known by appellant.  MCM, pt. IV, ¶45(b)(2) (2012)</w:t>
      </w:r>
      <w:r w:rsidR="00E52207">
        <w:rPr>
          <w:rFonts w:ascii="Courier New" w:eastAsia="Calibri" w:hAnsi="Courier New" w:cs="Courier New"/>
        </w:rPr>
        <w:t>(emphasis added)</w:t>
      </w:r>
      <w:r w:rsidRPr="002B500C">
        <w:rPr>
          <w:rFonts w:ascii="Courier New" w:eastAsia="Calibri" w:hAnsi="Courier New" w:cs="Courier New"/>
        </w:rPr>
        <w:t xml:space="preserve">.  The first element was uncontested at trial.  R. at 100.  </w:t>
      </w:r>
    </w:p>
    <w:p w:rsidR="002B500C" w:rsidRPr="002B500C" w:rsidRDefault="002B500C" w:rsidP="002B500C">
      <w:pPr>
        <w:autoSpaceDE w:val="0"/>
        <w:autoSpaceDN w:val="0"/>
        <w:adjustRightInd w:val="0"/>
        <w:contextualSpacing/>
        <w:rPr>
          <w:rFonts w:ascii="Courier New" w:eastAsia="Calibri" w:hAnsi="Courier New" w:cs="Courier New"/>
          <w:b/>
        </w:rPr>
      </w:pPr>
      <w:r w:rsidRPr="002B500C">
        <w:rPr>
          <w:rFonts w:ascii="Courier New" w:eastAsia="Calibri" w:hAnsi="Courier New" w:cs="Courier New"/>
          <w:b/>
        </w:rPr>
        <w:t xml:space="preserve">A. </w:t>
      </w:r>
      <w:r w:rsidR="00E52207">
        <w:rPr>
          <w:rFonts w:ascii="Courier New" w:eastAsia="Calibri" w:hAnsi="Courier New" w:cs="Courier New"/>
          <w:b/>
        </w:rPr>
        <w:t xml:space="preserve">Because </w:t>
      </w:r>
      <w:r w:rsidRPr="002B500C">
        <w:rPr>
          <w:rFonts w:ascii="Courier New" w:eastAsia="Calibri" w:hAnsi="Courier New" w:cs="Courier New"/>
          <w:b/>
        </w:rPr>
        <w:t xml:space="preserve">E.H. </w:t>
      </w:r>
      <w:r w:rsidR="00E52207">
        <w:rPr>
          <w:rFonts w:ascii="Courier New" w:eastAsia="Calibri" w:hAnsi="Courier New" w:cs="Courier New"/>
          <w:b/>
        </w:rPr>
        <w:t>Consumed Just Three Alcoholic Drinks She Could Not Have Been Impaired.</w:t>
      </w:r>
      <w:r w:rsidRPr="002B500C">
        <w:rPr>
          <w:rFonts w:ascii="Courier New" w:eastAsia="Calibri" w:hAnsi="Courier New" w:cs="Courier New"/>
          <w:b/>
        </w:rPr>
        <w:t xml:space="preserve">    </w:t>
      </w:r>
    </w:p>
    <w:p w:rsidR="002B500C" w:rsidRPr="002B500C" w:rsidRDefault="002B500C" w:rsidP="002B500C">
      <w:pPr>
        <w:autoSpaceDE w:val="0"/>
        <w:autoSpaceDN w:val="0"/>
        <w:adjustRightInd w:val="0"/>
        <w:contextualSpacing/>
        <w:rPr>
          <w:rFonts w:ascii="Courier New" w:eastAsia="Calibri" w:hAnsi="Courier New" w:cs="Courier New"/>
          <w:b/>
        </w:rPr>
      </w:pPr>
    </w:p>
    <w:p w:rsidR="002B500C" w:rsidRPr="002B500C" w:rsidRDefault="002B500C" w:rsidP="002B500C">
      <w:pPr>
        <w:autoSpaceDE w:val="0"/>
        <w:autoSpaceDN w:val="0"/>
        <w:adjustRightInd w:val="0"/>
        <w:spacing w:line="480" w:lineRule="auto"/>
        <w:contextualSpacing/>
        <w:rPr>
          <w:rFonts w:ascii="Courier New" w:eastAsia="Calibri" w:hAnsi="Courier New" w:cs="Courier New"/>
        </w:rPr>
      </w:pPr>
      <w:r w:rsidRPr="002B500C">
        <w:rPr>
          <w:rFonts w:ascii="Courier New" w:eastAsia="Calibri" w:hAnsi="Courier New" w:cs="Courier New"/>
        </w:rPr>
        <w:t xml:space="preserve">     The only evidence introduced at trial is that E.H. consumed just three alcoholic drinks over the course of the evening: two mixed drinks containing rum and pineapple juice and one shot of Goldschlager.  R. at 127.  There is no other evidence of an intoxicant.  Furthermore, E.H. regularly consumed about that same amount of alcohol without significant intoxication and she had eaten dinner prior to arriving at the Peacock Club.  R. at 129, 157.  It is </w:t>
      </w:r>
      <w:r>
        <w:rPr>
          <w:rFonts w:ascii="Courier New" w:eastAsia="Calibri" w:hAnsi="Courier New" w:cs="Courier New"/>
        </w:rPr>
        <w:t>imp</w:t>
      </w:r>
      <w:r w:rsidR="00C73E7E">
        <w:rPr>
          <w:rFonts w:ascii="Courier New" w:eastAsia="Calibri" w:hAnsi="Courier New" w:cs="Courier New"/>
        </w:rPr>
        <w:t xml:space="preserve">ossible to conclude </w:t>
      </w:r>
      <w:r w:rsidRPr="002B500C">
        <w:rPr>
          <w:rFonts w:ascii="Courier New" w:eastAsia="Calibri" w:hAnsi="Courier New" w:cs="Courier New"/>
        </w:rPr>
        <w:t>that E.H. became intoxicated by the three drinks at a level rendering her unable to consent.</w:t>
      </w:r>
    </w:p>
    <w:p w:rsidR="002B500C" w:rsidRPr="002B500C" w:rsidRDefault="002B500C" w:rsidP="002B500C">
      <w:pPr>
        <w:autoSpaceDE w:val="0"/>
        <w:autoSpaceDN w:val="0"/>
        <w:adjustRightInd w:val="0"/>
        <w:spacing w:line="480" w:lineRule="auto"/>
        <w:contextualSpacing/>
        <w:rPr>
          <w:rFonts w:ascii="Courier New" w:eastAsia="Calibri" w:hAnsi="Courier New" w:cs="Courier New"/>
        </w:rPr>
      </w:pPr>
      <w:r w:rsidRPr="002B500C">
        <w:rPr>
          <w:rFonts w:ascii="Courier New" w:eastAsia="Calibri" w:hAnsi="Courier New" w:cs="Courier New"/>
          <w:b/>
        </w:rPr>
        <w:lastRenderedPageBreak/>
        <w:t xml:space="preserve">    </w:t>
      </w:r>
      <w:r w:rsidRPr="002B500C">
        <w:rPr>
          <w:rFonts w:ascii="Courier New" w:eastAsia="Calibri" w:hAnsi="Courier New" w:cs="Courier New"/>
        </w:rPr>
        <w:t xml:space="preserve">The government failed to introduce any other evidence of an intoxicant.  However, during E.H.’s testimony the prosecution implied that appellant placed an unknown intoxicant in E.H.’s drink. </w:t>
      </w:r>
      <w:r w:rsidRPr="002B500C">
        <w:rPr>
          <w:rFonts w:ascii="Courier New" w:eastAsia="Calibri" w:hAnsi="Courier New" w:cs="Courier New"/>
          <w:i/>
        </w:rPr>
        <w:t>See</w:t>
      </w:r>
      <w:r w:rsidRPr="002B500C">
        <w:rPr>
          <w:rFonts w:ascii="Courier New" w:eastAsia="Calibri" w:hAnsi="Courier New" w:cs="Courier New"/>
        </w:rPr>
        <w:t xml:space="preserve"> R. at 128-29.  The trial counsel elicited from E.H. that at some point while drinking at the bar with appellant, she left to go to the restroom and when she returned she continued to drink.  R. at 128.  Finally, the military judge allowed the trial counsel to elicit from Tamara Ruiz, the taxicab driver, that E.H. told her during their conversation that E.H., “thought she had been drugged and raped.”  R. at 118.</w:t>
      </w:r>
      <w:r>
        <w:rPr>
          <w:rFonts w:ascii="Courier New" w:eastAsia="Calibri" w:hAnsi="Courier New" w:cs="Courier New"/>
        </w:rPr>
        <w:t xml:space="preserve">  This testimony amounted to speculation, not evidence of any wrongdoing by appellant.</w:t>
      </w:r>
      <w:r w:rsidRPr="002B500C">
        <w:rPr>
          <w:rFonts w:ascii="Courier New" w:eastAsia="Calibri" w:hAnsi="Courier New" w:cs="Courier New"/>
        </w:rPr>
        <w:t xml:space="preserve"> </w:t>
      </w:r>
    </w:p>
    <w:p w:rsidR="002B500C" w:rsidRPr="002B500C" w:rsidRDefault="002B500C" w:rsidP="002B500C">
      <w:pPr>
        <w:autoSpaceDE w:val="0"/>
        <w:autoSpaceDN w:val="0"/>
        <w:adjustRightInd w:val="0"/>
        <w:spacing w:line="480" w:lineRule="auto"/>
        <w:contextualSpacing/>
        <w:rPr>
          <w:rFonts w:ascii="Courier New" w:eastAsia="Calibri" w:hAnsi="Courier New" w:cs="Courier New"/>
        </w:rPr>
      </w:pPr>
      <w:r w:rsidRPr="002B500C">
        <w:rPr>
          <w:rFonts w:ascii="Courier New" w:eastAsia="Calibri" w:hAnsi="Courier New" w:cs="Courier New"/>
        </w:rPr>
        <w:t xml:space="preserve">     Despite there being no evidence whatsoever that appellant or anyone else placed a drug in E.H.’s drink, the military judge made special findings that “E.H. remembers going to the restroom on one occasion and then returning to the bar where she continued to drink.”  </w:t>
      </w:r>
      <w:r w:rsidRPr="002B500C">
        <w:rPr>
          <w:rFonts w:ascii="Courier New" w:eastAsia="Calibri" w:hAnsi="Courier New" w:cs="Courier New"/>
          <w:i/>
        </w:rPr>
        <w:t>See</w:t>
      </w:r>
      <w:r w:rsidRPr="002B500C">
        <w:rPr>
          <w:rFonts w:ascii="Courier New" w:eastAsia="Calibri" w:hAnsi="Courier New" w:cs="Courier New"/>
        </w:rPr>
        <w:t xml:space="preserve"> App. Ex. XX, ¶ 3.e.  This factual finding is completely irrelevant unless the military judge believes that while E.H. was in the restroom appellant or someone else placed an unknown intoxicant in her drink.  The military judge’s special findings are </w:t>
      </w:r>
      <w:r w:rsidR="008E500F">
        <w:rPr>
          <w:rFonts w:ascii="Courier New" w:eastAsia="Calibri" w:hAnsi="Courier New" w:cs="Courier New"/>
        </w:rPr>
        <w:t xml:space="preserve">pure </w:t>
      </w:r>
      <w:r w:rsidRPr="002B500C">
        <w:rPr>
          <w:rFonts w:ascii="Courier New" w:eastAsia="Calibri" w:hAnsi="Courier New" w:cs="Courier New"/>
        </w:rPr>
        <w:t xml:space="preserve">speculation. </w:t>
      </w:r>
    </w:p>
    <w:p w:rsidR="002B500C" w:rsidRPr="002B500C" w:rsidRDefault="002B500C" w:rsidP="002B500C">
      <w:pPr>
        <w:autoSpaceDE w:val="0"/>
        <w:autoSpaceDN w:val="0"/>
        <w:adjustRightInd w:val="0"/>
        <w:spacing w:line="480" w:lineRule="auto"/>
        <w:contextualSpacing/>
        <w:rPr>
          <w:rFonts w:ascii="Courier New" w:eastAsia="Calibri" w:hAnsi="Courier New" w:cs="Courier New"/>
        </w:rPr>
      </w:pPr>
      <w:r w:rsidRPr="002B500C">
        <w:rPr>
          <w:rFonts w:ascii="Courier New" w:eastAsia="Calibri" w:hAnsi="Courier New" w:cs="Courier New"/>
        </w:rPr>
        <w:t xml:space="preserve">     Th</w:t>
      </w:r>
      <w:r>
        <w:rPr>
          <w:rFonts w:ascii="Courier New" w:eastAsia="Calibri" w:hAnsi="Courier New" w:cs="Courier New"/>
        </w:rPr>
        <w:t>e military judge’s special findings are</w:t>
      </w:r>
      <w:r w:rsidRPr="002B500C">
        <w:rPr>
          <w:rFonts w:ascii="Courier New" w:eastAsia="Calibri" w:hAnsi="Courier New" w:cs="Courier New"/>
        </w:rPr>
        <w:t xml:space="preserve"> contrary to the available evidence.  On 26 November 2012 at 1014, E.H. underwent a urine drug screen at a clinic on Fort Huachuca.  A little more </w:t>
      </w:r>
      <w:r w:rsidRPr="002B500C">
        <w:rPr>
          <w:rFonts w:ascii="Courier New" w:eastAsia="Calibri" w:hAnsi="Courier New" w:cs="Courier New"/>
        </w:rPr>
        <w:lastRenderedPageBreak/>
        <w:t>than twenty-four hours after leaving the Peacock Club E.H.’s urine tested negative for opiates, barbituates, amphetamines, benzodiazapenes, cocaine, phencyclidine, and cannabinoids.</w:t>
      </w:r>
      <w:r w:rsidR="009A3A30">
        <w:rPr>
          <w:rFonts w:ascii="Courier New" w:eastAsia="Calibri" w:hAnsi="Courier New" w:cs="Courier New"/>
        </w:rPr>
        <w:t xml:space="preserve">  </w:t>
      </w:r>
      <w:r w:rsidRPr="002B500C">
        <w:rPr>
          <w:rFonts w:ascii="Courier New" w:eastAsia="Calibri" w:hAnsi="Courier New" w:cs="Courier New"/>
        </w:rPr>
        <w:t>This  information was available in the CID file as exhibit 17 and is included in the allied documents in the record of trial.</w:t>
      </w:r>
      <w:r w:rsidRPr="002B500C">
        <w:rPr>
          <w:rFonts w:ascii="Courier New" w:eastAsia="Calibri" w:hAnsi="Courier New" w:cs="Courier New"/>
          <w:vertAlign w:val="superscript"/>
        </w:rPr>
        <w:footnoteReference w:id="2"/>
      </w:r>
      <w:r w:rsidRPr="002B500C">
        <w:rPr>
          <w:rFonts w:ascii="Courier New" w:eastAsia="Calibri" w:hAnsi="Courier New" w:cs="Courier New"/>
        </w:rPr>
        <w:t xml:space="preserve">  Appellant’s defense counsel failed to utilize this information at trial to counter the prosecution’s implication that appellant placed an unknown intoxicant in E.H.’s drink.  </w:t>
      </w:r>
    </w:p>
    <w:p w:rsidR="002B500C" w:rsidRPr="002B500C" w:rsidRDefault="002B500C" w:rsidP="002B500C">
      <w:pPr>
        <w:autoSpaceDE w:val="0"/>
        <w:autoSpaceDN w:val="0"/>
        <w:adjustRightInd w:val="0"/>
        <w:contextualSpacing/>
        <w:rPr>
          <w:rFonts w:ascii="Courier New" w:eastAsia="Calibri" w:hAnsi="Courier New" w:cs="Courier New"/>
          <w:b/>
        </w:rPr>
      </w:pPr>
      <w:r w:rsidRPr="002B500C">
        <w:rPr>
          <w:rFonts w:ascii="Courier New" w:eastAsia="Calibri" w:hAnsi="Courier New" w:cs="Courier New"/>
          <w:b/>
        </w:rPr>
        <w:t xml:space="preserve">B.  E.H.’s Lack Of Memory Is More Likely The Result of A Memory Blackout Or Deception Than The Result Of Passing Out. </w:t>
      </w:r>
    </w:p>
    <w:p w:rsidR="002B500C" w:rsidRPr="002B500C" w:rsidRDefault="002B500C" w:rsidP="002B500C">
      <w:pPr>
        <w:autoSpaceDE w:val="0"/>
        <w:autoSpaceDN w:val="0"/>
        <w:adjustRightInd w:val="0"/>
        <w:contextualSpacing/>
        <w:rPr>
          <w:rFonts w:ascii="Courier New" w:eastAsia="Calibri" w:hAnsi="Courier New" w:cs="Courier New"/>
          <w:b/>
        </w:rPr>
      </w:pPr>
    </w:p>
    <w:p w:rsidR="002B500C" w:rsidRDefault="002B500C" w:rsidP="002B500C">
      <w:pPr>
        <w:autoSpaceDE w:val="0"/>
        <w:autoSpaceDN w:val="0"/>
        <w:adjustRightInd w:val="0"/>
        <w:spacing w:line="480" w:lineRule="auto"/>
        <w:contextualSpacing/>
        <w:rPr>
          <w:rFonts w:ascii="Courier New" w:eastAsia="Calibri" w:hAnsi="Courier New" w:cs="Courier New"/>
        </w:rPr>
      </w:pPr>
      <w:r w:rsidRPr="002B500C">
        <w:rPr>
          <w:rFonts w:ascii="Courier New" w:eastAsia="Calibri" w:hAnsi="Courier New" w:cs="Courier New"/>
        </w:rPr>
        <w:t xml:space="preserve">     E.H. suffered from significant gaps in her memory before, during, and after her sexual encounter with appellant.  E.H.’s memory is oddly specific on certain topics in contrast with her significant memory gaps on other topics.  She recalls the details of meeting appellant at a taxi stand at the mall, but cannot recall any details of having dinner with appellant at Applebees later the same night.  R. at 125, 144.  E.H. testified that after exchanging numbers at the mall, she spoke with appellant “daily” but is “not entirely sure” when she saw him next.  R. at 124-25.  In her testimony, E.H. was very specific in describing the three drinks she consumed: “Pineapple juice, Coconut Rum, mixed drinks, two of them, and one shot of </w:t>
      </w:r>
      <w:r w:rsidRPr="002B500C">
        <w:rPr>
          <w:rFonts w:ascii="Courier New" w:eastAsia="Calibri" w:hAnsi="Courier New" w:cs="Courier New"/>
        </w:rPr>
        <w:lastRenderedPageBreak/>
        <w:t xml:space="preserve">Goldschlager.”  R. at 127.  On the other hand, she provides no information as to how she traveled from the Peacock Club to appellant’s apartment complex, up three flights of stairs, and into appellant’s small apartment.  R. at 129-31, 174. </w:t>
      </w:r>
    </w:p>
    <w:p w:rsidR="00735346" w:rsidRDefault="00735346" w:rsidP="002B500C">
      <w:pPr>
        <w:autoSpaceDE w:val="0"/>
        <w:autoSpaceDN w:val="0"/>
        <w:adjustRightInd w:val="0"/>
        <w:spacing w:line="480" w:lineRule="auto"/>
        <w:contextualSpacing/>
        <w:rPr>
          <w:rFonts w:ascii="Courier New" w:eastAsia="Calibri" w:hAnsi="Courier New" w:cs="Courier New"/>
        </w:rPr>
      </w:pPr>
      <w:r>
        <w:rPr>
          <w:rFonts w:ascii="Courier New" w:eastAsia="Calibri" w:hAnsi="Courier New" w:cs="Courier New"/>
        </w:rPr>
        <w:t xml:space="preserve">      </w:t>
      </w:r>
      <w:r w:rsidR="00A8694C">
        <w:rPr>
          <w:rFonts w:ascii="Courier New" w:eastAsia="Calibri" w:hAnsi="Courier New" w:cs="Courier New"/>
        </w:rPr>
        <w:t>Despite the inconsistencies and gaps in E.H.’s testimony, t</w:t>
      </w:r>
      <w:r>
        <w:rPr>
          <w:rFonts w:ascii="Courier New" w:eastAsia="Calibri" w:hAnsi="Courier New" w:cs="Courier New"/>
        </w:rPr>
        <w:t xml:space="preserve">he Navy court </w:t>
      </w:r>
      <w:r w:rsidR="00A8694C">
        <w:rPr>
          <w:rFonts w:ascii="Courier New" w:eastAsia="Calibri" w:hAnsi="Courier New" w:cs="Courier New"/>
        </w:rPr>
        <w:t xml:space="preserve">found E.H. to be “highly credible”: </w:t>
      </w:r>
    </w:p>
    <w:p w:rsidR="00A8694C" w:rsidRPr="00D879E6" w:rsidRDefault="00A8694C" w:rsidP="00A8694C">
      <w:pPr>
        <w:autoSpaceDE w:val="0"/>
        <w:autoSpaceDN w:val="0"/>
        <w:adjustRightInd w:val="0"/>
        <w:ind w:left="1440" w:right="1440"/>
        <w:jc w:val="both"/>
        <w:rPr>
          <w:rFonts w:ascii="Courier New" w:hAnsi="Courier New" w:cs="Courier New"/>
        </w:rPr>
      </w:pPr>
      <w:r w:rsidRPr="00D879E6">
        <w:rPr>
          <w:rFonts w:ascii="Courier New" w:hAnsi="Courier New" w:cs="Courier New"/>
        </w:rPr>
        <w:t xml:space="preserve">In weighing the evidence, we too find LCpl EH to be highly credible as she testified to: feeling dizzy and extremely intoxicated; blacking out while "just standing there" in the bar; waking up unable to move or speak; finding the appellant on top of her with his penis in her vagina; and hearing the appellant tell her, "don't worry, I used a condom," before she passed out again. </w:t>
      </w:r>
    </w:p>
    <w:p w:rsidR="00A8694C" w:rsidRPr="002B500C" w:rsidRDefault="00A8694C" w:rsidP="00A8694C">
      <w:pPr>
        <w:autoSpaceDE w:val="0"/>
        <w:autoSpaceDN w:val="0"/>
        <w:adjustRightInd w:val="0"/>
        <w:rPr>
          <w:rFonts w:ascii="Courier New" w:eastAsia="Calibri" w:hAnsi="Courier New" w:cs="Courier New"/>
        </w:rPr>
      </w:pPr>
    </w:p>
    <w:p w:rsidR="00D879E6" w:rsidRDefault="00A8694C" w:rsidP="002B500C">
      <w:pPr>
        <w:autoSpaceDE w:val="0"/>
        <w:autoSpaceDN w:val="0"/>
        <w:adjustRightInd w:val="0"/>
        <w:spacing w:line="480" w:lineRule="auto"/>
        <w:contextualSpacing/>
        <w:rPr>
          <w:rFonts w:ascii="Courier New" w:eastAsia="Calibri" w:hAnsi="Courier New" w:cs="Courier New"/>
        </w:rPr>
      </w:pPr>
      <w:r w:rsidRPr="00A8694C">
        <w:rPr>
          <w:rFonts w:ascii="Courier New" w:eastAsia="Calibri" w:hAnsi="Courier New" w:cs="Courier New"/>
          <w:i/>
        </w:rPr>
        <w:t>Lopez</w:t>
      </w:r>
      <w:r>
        <w:rPr>
          <w:rFonts w:ascii="Courier New" w:eastAsia="Calibri" w:hAnsi="Courier New" w:cs="Courier New"/>
        </w:rPr>
        <w:t xml:space="preserve">, </w:t>
      </w:r>
      <w:r w:rsidRPr="00A8694C">
        <w:rPr>
          <w:rFonts w:ascii="Courier New" w:eastAsia="Calibri" w:hAnsi="Courier New" w:cs="Courier New"/>
        </w:rPr>
        <w:t xml:space="preserve">2017 CCA LEXIS 21, </w:t>
      </w:r>
      <w:r>
        <w:rPr>
          <w:rFonts w:ascii="Courier New" w:eastAsia="Calibri" w:hAnsi="Courier New" w:cs="Courier New"/>
        </w:rPr>
        <w:t xml:space="preserve">at </w:t>
      </w:r>
      <w:r w:rsidRPr="00A8694C">
        <w:rPr>
          <w:rFonts w:ascii="Courier New" w:eastAsia="Calibri" w:hAnsi="Courier New" w:cs="Courier New"/>
        </w:rPr>
        <w:t>*6</w:t>
      </w:r>
      <w:r>
        <w:rPr>
          <w:rFonts w:ascii="Courier New" w:eastAsia="Calibri" w:hAnsi="Courier New" w:cs="Courier New"/>
        </w:rPr>
        <w:t>.  The court’s conclusions defy logic.</w:t>
      </w:r>
      <w:r w:rsidR="00D879E6">
        <w:rPr>
          <w:rFonts w:ascii="Courier New" w:eastAsia="Calibri" w:hAnsi="Courier New" w:cs="Courier New"/>
        </w:rPr>
        <w:t xml:space="preserve">  E.H. testified very clearly that she consumed only three drinks. </w:t>
      </w:r>
      <w:r w:rsidR="00902288" w:rsidRPr="00902288">
        <w:rPr>
          <w:rFonts w:ascii="Courier New" w:eastAsia="Calibri" w:hAnsi="Courier New" w:cs="Courier New"/>
        </w:rPr>
        <w:t>R. at 127.</w:t>
      </w:r>
      <w:r w:rsidR="00D879E6">
        <w:rPr>
          <w:rFonts w:ascii="Courier New" w:eastAsia="Calibri" w:hAnsi="Courier New" w:cs="Courier New"/>
        </w:rPr>
        <w:t xml:space="preserve">  However, the </w:t>
      </w:r>
      <w:r w:rsidR="00902288">
        <w:rPr>
          <w:rFonts w:ascii="Courier New" w:eastAsia="Calibri" w:hAnsi="Courier New" w:cs="Courier New"/>
        </w:rPr>
        <w:t xml:space="preserve">Navy </w:t>
      </w:r>
      <w:r w:rsidR="00D879E6">
        <w:rPr>
          <w:rFonts w:ascii="Courier New" w:eastAsia="Calibri" w:hAnsi="Courier New" w:cs="Courier New"/>
        </w:rPr>
        <w:t>court comes to the erroneous conclusion that she was credible when she also testified that she was “extremely intoxicated.” Both of those statements cannot be true.</w:t>
      </w:r>
      <w:r>
        <w:rPr>
          <w:rFonts w:ascii="Courier New" w:eastAsia="Calibri" w:hAnsi="Courier New" w:cs="Courier New"/>
        </w:rPr>
        <w:t xml:space="preserve">  </w:t>
      </w:r>
    </w:p>
    <w:p w:rsidR="00750555" w:rsidRDefault="00750555" w:rsidP="002B500C">
      <w:pPr>
        <w:autoSpaceDE w:val="0"/>
        <w:autoSpaceDN w:val="0"/>
        <w:adjustRightInd w:val="0"/>
        <w:spacing w:line="480" w:lineRule="auto"/>
        <w:contextualSpacing/>
        <w:rPr>
          <w:rFonts w:ascii="Courier New" w:eastAsia="Calibri" w:hAnsi="Courier New" w:cs="Courier New"/>
        </w:rPr>
      </w:pPr>
      <w:r>
        <w:rPr>
          <w:rFonts w:ascii="Courier New" w:eastAsia="Calibri" w:hAnsi="Courier New" w:cs="Courier New"/>
        </w:rPr>
        <w:t xml:space="preserve">   </w:t>
      </w:r>
      <w:r w:rsidRPr="002B500C">
        <w:rPr>
          <w:rFonts w:ascii="Courier New" w:eastAsia="Calibri" w:hAnsi="Courier New" w:cs="Courier New"/>
        </w:rPr>
        <w:t xml:space="preserve">E.H. </w:t>
      </w:r>
      <w:r>
        <w:rPr>
          <w:rFonts w:ascii="Courier New" w:eastAsia="Calibri" w:hAnsi="Courier New" w:cs="Courier New"/>
        </w:rPr>
        <w:t>consumed</w:t>
      </w:r>
      <w:r w:rsidRPr="002B500C">
        <w:rPr>
          <w:rFonts w:ascii="Courier New" w:eastAsia="Calibri" w:hAnsi="Courier New" w:cs="Courier New"/>
        </w:rPr>
        <w:t xml:space="preserve"> no alcoholic drinks prior to arriving at the Peacock Club.  R. at 156.  E.H. called appellant and invited him to the Peacock Club and according to E.H. when he arrived, they were “socializing.”  R. at 126-127.  Appellant and E.H. ordered their drinks together while standing at the bar.  R. at 127.  Appellant therefore would have observed E.H. from the time he arrived at the bar when E.H. was completely sober until several </w:t>
      </w:r>
      <w:r w:rsidRPr="002B500C">
        <w:rPr>
          <w:rFonts w:ascii="Courier New" w:eastAsia="Calibri" w:hAnsi="Courier New" w:cs="Courier New"/>
        </w:rPr>
        <w:lastRenderedPageBreak/>
        <w:t>hours later when she had consumed only the three alcoholic drinks.</w:t>
      </w:r>
    </w:p>
    <w:p w:rsidR="002B500C" w:rsidRPr="002B500C" w:rsidRDefault="00D879E6" w:rsidP="002B500C">
      <w:pPr>
        <w:autoSpaceDE w:val="0"/>
        <w:autoSpaceDN w:val="0"/>
        <w:adjustRightInd w:val="0"/>
        <w:spacing w:line="480" w:lineRule="auto"/>
        <w:contextualSpacing/>
        <w:rPr>
          <w:rFonts w:ascii="Courier New" w:eastAsia="Calibri" w:hAnsi="Courier New" w:cs="Courier New"/>
        </w:rPr>
      </w:pPr>
      <w:r>
        <w:rPr>
          <w:rFonts w:ascii="Courier New" w:eastAsia="Calibri" w:hAnsi="Courier New" w:cs="Courier New"/>
        </w:rPr>
        <w:t xml:space="preserve">     </w:t>
      </w:r>
      <w:r w:rsidR="002B500C" w:rsidRPr="002B500C">
        <w:rPr>
          <w:rFonts w:ascii="Courier New" w:eastAsia="Calibri" w:hAnsi="Courier New" w:cs="Courier New"/>
        </w:rPr>
        <w:t>E.H.’s lack of memory as to how she got from the bar to appellant’s apartment dictates choosing one of two possibilities: E.H. either experienced a memory blackout</w:t>
      </w:r>
      <w:r w:rsidR="00A8694C">
        <w:rPr>
          <w:rFonts w:ascii="Courier New" w:eastAsia="Calibri" w:hAnsi="Courier New" w:cs="Courier New"/>
        </w:rPr>
        <w:t xml:space="preserve"> (as opposed to passing out)</w:t>
      </w:r>
      <w:r w:rsidR="002B500C" w:rsidRPr="002B500C">
        <w:rPr>
          <w:rFonts w:ascii="Courier New" w:eastAsia="Calibri" w:hAnsi="Courier New" w:cs="Courier New"/>
        </w:rPr>
        <w:t xml:space="preserve"> or she lied.  There is no evidence that appellant carried E.H. out of the Peacock Club and carried her up three flights of stairs at his apartment.  It’s much more likely she was experiencing intermittent memory blackouts or she lied.</w:t>
      </w:r>
      <w:r w:rsidR="00A8694C">
        <w:rPr>
          <w:rFonts w:ascii="Courier New" w:eastAsia="Calibri" w:hAnsi="Courier New" w:cs="Courier New"/>
        </w:rPr>
        <w:t xml:space="preserve">  </w:t>
      </w:r>
    </w:p>
    <w:p w:rsidR="002B500C" w:rsidRPr="002B500C" w:rsidRDefault="002B500C" w:rsidP="002B500C">
      <w:pPr>
        <w:autoSpaceDE w:val="0"/>
        <w:autoSpaceDN w:val="0"/>
        <w:adjustRightInd w:val="0"/>
        <w:spacing w:line="480" w:lineRule="auto"/>
        <w:contextualSpacing/>
        <w:rPr>
          <w:rFonts w:ascii="Courier New" w:eastAsia="Calibri" w:hAnsi="Courier New" w:cs="Courier New"/>
        </w:rPr>
      </w:pPr>
      <w:r w:rsidRPr="002B500C">
        <w:rPr>
          <w:rFonts w:ascii="Courier New" w:eastAsia="Calibri" w:hAnsi="Courier New" w:cs="Courier New"/>
        </w:rPr>
        <w:t xml:space="preserve">     </w:t>
      </w:r>
      <w:r w:rsidR="00A8694C">
        <w:rPr>
          <w:rFonts w:ascii="Courier New" w:eastAsia="Calibri" w:hAnsi="Courier New" w:cs="Courier New"/>
        </w:rPr>
        <w:t>T</w:t>
      </w:r>
      <w:r w:rsidRPr="002B500C">
        <w:rPr>
          <w:rFonts w:ascii="Courier New" w:eastAsia="Calibri" w:hAnsi="Courier New" w:cs="Courier New"/>
        </w:rPr>
        <w:t xml:space="preserve">he </w:t>
      </w:r>
      <w:r w:rsidR="00A8694C">
        <w:rPr>
          <w:rFonts w:ascii="Courier New" w:eastAsia="Calibri" w:hAnsi="Courier New" w:cs="Courier New"/>
        </w:rPr>
        <w:t xml:space="preserve">Navy court and the </w:t>
      </w:r>
      <w:r w:rsidRPr="002B500C">
        <w:rPr>
          <w:rFonts w:ascii="Courier New" w:eastAsia="Calibri" w:hAnsi="Courier New" w:cs="Courier New"/>
        </w:rPr>
        <w:t>military judge point</w:t>
      </w:r>
      <w:r w:rsidR="009A3A30">
        <w:rPr>
          <w:rFonts w:ascii="Courier New" w:eastAsia="Calibri" w:hAnsi="Courier New" w:cs="Courier New"/>
        </w:rPr>
        <w:t xml:space="preserve"> </w:t>
      </w:r>
      <w:r w:rsidRPr="002B500C">
        <w:rPr>
          <w:rFonts w:ascii="Courier New" w:eastAsia="Calibri" w:hAnsi="Courier New" w:cs="Courier New"/>
        </w:rPr>
        <w:t xml:space="preserve">to another oddly specific part of E.H.’s testimony: E.H.’s claim that she woke up with appellant on top of her and appellant’s statement, “don’t worry, I used a condom.”  App. Ex. XX, pp. 4-5.  This alleged statement, according to the military judge is “key in establishing . . . pivotal facts . . . she was unconscious due to her state of intoxication.”  </w:t>
      </w:r>
      <w:r w:rsidRPr="002B500C">
        <w:rPr>
          <w:rFonts w:ascii="Courier New" w:eastAsia="Calibri" w:hAnsi="Courier New" w:cs="Courier New"/>
          <w:i/>
        </w:rPr>
        <w:t>Id</w:t>
      </w:r>
      <w:r w:rsidRPr="002B500C">
        <w:rPr>
          <w:rFonts w:ascii="Courier New" w:eastAsia="Calibri" w:hAnsi="Courier New" w:cs="Courier New"/>
        </w:rPr>
        <w:t xml:space="preserve">.  The </w:t>
      </w:r>
      <w:r w:rsidR="00D879E6">
        <w:rPr>
          <w:rFonts w:ascii="Courier New" w:eastAsia="Calibri" w:hAnsi="Courier New" w:cs="Courier New"/>
        </w:rPr>
        <w:t xml:space="preserve">Navy court and </w:t>
      </w:r>
      <w:r w:rsidRPr="002B500C">
        <w:rPr>
          <w:rFonts w:ascii="Courier New" w:eastAsia="Calibri" w:hAnsi="Courier New" w:cs="Courier New"/>
        </w:rPr>
        <w:t>m</w:t>
      </w:r>
      <w:r w:rsidR="00D879E6">
        <w:rPr>
          <w:rFonts w:ascii="Courier New" w:eastAsia="Calibri" w:hAnsi="Courier New" w:cs="Courier New"/>
        </w:rPr>
        <w:t>ilitary judge completely ignore</w:t>
      </w:r>
      <w:r w:rsidRPr="002B500C">
        <w:rPr>
          <w:rFonts w:ascii="Courier New" w:eastAsia="Calibri" w:hAnsi="Courier New" w:cs="Courier New"/>
        </w:rPr>
        <w:t xml:space="preserve"> the fact that E.H. consumed only three drinks.  </w:t>
      </w:r>
    </w:p>
    <w:p w:rsidR="002B500C" w:rsidRPr="002B500C" w:rsidRDefault="002B500C" w:rsidP="002B500C">
      <w:pPr>
        <w:autoSpaceDE w:val="0"/>
        <w:autoSpaceDN w:val="0"/>
        <w:adjustRightInd w:val="0"/>
        <w:spacing w:line="480" w:lineRule="auto"/>
        <w:contextualSpacing/>
        <w:rPr>
          <w:rFonts w:ascii="Courier New" w:eastAsia="Calibri" w:hAnsi="Courier New" w:cs="Courier New"/>
        </w:rPr>
      </w:pPr>
      <w:r w:rsidRPr="002B500C">
        <w:rPr>
          <w:rFonts w:ascii="Courier New" w:eastAsia="Calibri" w:hAnsi="Courier New" w:cs="Courier New"/>
        </w:rPr>
        <w:t xml:space="preserve">     E.H. testified that she woke up with appellant on top of her.  R. at 130.  The military judge’s conclusion that E.H.’s testimo</w:t>
      </w:r>
      <w:r w:rsidR="005805C8">
        <w:rPr>
          <w:rFonts w:ascii="Courier New" w:eastAsia="Calibri" w:hAnsi="Courier New" w:cs="Courier New"/>
        </w:rPr>
        <w:t xml:space="preserve">ny on this point is accurate defies logic </w:t>
      </w:r>
      <w:r w:rsidRPr="002B500C">
        <w:rPr>
          <w:rFonts w:ascii="Courier New" w:eastAsia="Calibri" w:hAnsi="Courier New" w:cs="Courier New"/>
        </w:rPr>
        <w:t xml:space="preserve">given the evidence is that E.H. consumed only three drinks. R. at 127.  It </w:t>
      </w:r>
      <w:r w:rsidRPr="002B500C">
        <w:rPr>
          <w:rFonts w:ascii="Courier New" w:eastAsia="Calibri" w:hAnsi="Courier New" w:cs="Courier New"/>
        </w:rPr>
        <w:lastRenderedPageBreak/>
        <w:t xml:space="preserve">is more likely that </w:t>
      </w:r>
      <w:r w:rsidR="00750555">
        <w:rPr>
          <w:rFonts w:ascii="Courier New" w:eastAsia="Calibri" w:hAnsi="Courier New" w:cs="Courier New"/>
        </w:rPr>
        <w:t>E.H.</w:t>
      </w:r>
      <w:r w:rsidRPr="002B500C">
        <w:rPr>
          <w:rFonts w:ascii="Courier New" w:eastAsia="Calibri" w:hAnsi="Courier New" w:cs="Courier New"/>
        </w:rPr>
        <w:t xml:space="preserve"> misled the court than it is that she passed out hours after consuming only three drinks.</w:t>
      </w:r>
      <w:r w:rsidR="005805C8">
        <w:rPr>
          <w:rFonts w:ascii="Courier New" w:eastAsia="Calibri" w:hAnsi="Courier New" w:cs="Courier New"/>
        </w:rPr>
        <w:t xml:space="preserve"> </w:t>
      </w:r>
      <w:r w:rsidRPr="002B500C">
        <w:rPr>
          <w:rFonts w:ascii="Courier New" w:eastAsia="Calibri" w:hAnsi="Courier New" w:cs="Courier New"/>
        </w:rPr>
        <w:t xml:space="preserve">          </w:t>
      </w:r>
    </w:p>
    <w:p w:rsidR="00DE505F" w:rsidRDefault="002B500C" w:rsidP="00DE505F">
      <w:pPr>
        <w:tabs>
          <w:tab w:val="left" w:pos="-720"/>
        </w:tabs>
        <w:suppressAutoHyphens/>
        <w:ind w:left="1440" w:right="1440"/>
        <w:jc w:val="center"/>
        <w:rPr>
          <w:rFonts w:ascii="Courier New" w:hAnsi="Courier New" w:cs="Courier New"/>
          <w:b/>
        </w:rPr>
      </w:pPr>
      <w:r w:rsidRPr="002B500C">
        <w:rPr>
          <w:rFonts w:ascii="Courier New" w:eastAsia="Calibri" w:hAnsi="Courier New" w:cs="Courier New"/>
        </w:rPr>
        <w:t xml:space="preserve">     </w:t>
      </w:r>
      <w:r w:rsidR="00DE505F">
        <w:rPr>
          <w:rFonts w:ascii="Courier New" w:hAnsi="Courier New" w:cs="Courier New"/>
          <w:b/>
        </w:rPr>
        <w:t>II.</w:t>
      </w:r>
    </w:p>
    <w:p w:rsidR="00DE505F" w:rsidRDefault="00DE505F" w:rsidP="00DE505F">
      <w:pPr>
        <w:suppressAutoHyphens/>
        <w:ind w:left="1440" w:right="1440"/>
        <w:jc w:val="both"/>
        <w:rPr>
          <w:rFonts w:ascii="Courier New" w:hAnsi="Courier New" w:cs="Courier New"/>
          <w:szCs w:val="20"/>
        </w:rPr>
      </w:pPr>
    </w:p>
    <w:p w:rsidR="00DF7706" w:rsidRPr="00DF7706" w:rsidRDefault="00DF7706" w:rsidP="00DF7706">
      <w:pPr>
        <w:suppressAutoHyphens/>
        <w:ind w:left="1440" w:right="1440"/>
        <w:jc w:val="both"/>
        <w:rPr>
          <w:rFonts w:ascii="Courier New" w:hAnsi="Courier New" w:cs="Courier New"/>
          <w:b/>
        </w:rPr>
      </w:pPr>
      <w:r w:rsidRPr="00DF7706">
        <w:rPr>
          <w:rFonts w:ascii="Courier New" w:hAnsi="Courier New" w:cs="Courier New"/>
          <w:b/>
        </w:rPr>
        <w:t>APPELLANT WAS DENIED HIS RIGHT UNDER THE 6TH AMENDMENT TO EFFECTIVE ASSISTANCE OF COUNSEL WHEN HIS ATTORNEY FAILED TO PRESENT EXPERT TESTIMONY ON WHETHER OR NOT E.H. COULD HAVE EXPERIENCED MEMORY BLACKOUTS OR BECOME UNCOUNSCIOUS AFTER CONSUMMING ONLY THREE ALCOHOIC DRINKS.</w:t>
      </w:r>
    </w:p>
    <w:p w:rsidR="00281485" w:rsidRDefault="00281485" w:rsidP="00AD210E">
      <w:pPr>
        <w:tabs>
          <w:tab w:val="left" w:pos="-720"/>
        </w:tabs>
        <w:suppressAutoHyphens/>
        <w:ind w:left="1440" w:right="1440"/>
        <w:jc w:val="both"/>
        <w:rPr>
          <w:rFonts w:ascii="Courier New" w:hAnsi="Courier New" w:cs="Courier New"/>
        </w:rPr>
      </w:pPr>
    </w:p>
    <w:p w:rsidR="00A670F0" w:rsidRPr="00A670F0" w:rsidRDefault="00A670F0" w:rsidP="00A670F0">
      <w:pPr>
        <w:spacing w:line="480" w:lineRule="auto"/>
        <w:contextualSpacing/>
        <w:jc w:val="center"/>
        <w:rPr>
          <w:rFonts w:ascii="Courier New" w:eastAsia="Calibri" w:hAnsi="Courier New" w:cs="Courier New"/>
          <w:b/>
        </w:rPr>
      </w:pPr>
      <w:r w:rsidRPr="00A670F0">
        <w:rPr>
          <w:rFonts w:ascii="Courier New" w:eastAsia="Calibri" w:hAnsi="Courier New" w:cs="Courier New"/>
          <w:b/>
        </w:rPr>
        <w:t>Standard of Review</w:t>
      </w:r>
    </w:p>
    <w:p w:rsidR="00A670F0" w:rsidRPr="00A670F0" w:rsidRDefault="00A670F0" w:rsidP="00C32237">
      <w:pPr>
        <w:spacing w:line="480" w:lineRule="auto"/>
        <w:contextualSpacing/>
        <w:rPr>
          <w:rFonts w:ascii="Courier New" w:eastAsia="Calibri" w:hAnsi="Courier New" w:cs="Courier New"/>
        </w:rPr>
      </w:pPr>
      <w:r w:rsidRPr="00A670F0">
        <w:rPr>
          <w:rFonts w:ascii="Courier New" w:eastAsia="Calibri" w:hAnsi="Courier New" w:cs="Courier New"/>
        </w:rPr>
        <w:t xml:space="preserve">     Claims of ineffective assistance of counsel are reviewed de novo.  </w:t>
      </w:r>
      <w:r w:rsidR="00C32237" w:rsidRPr="00C32237">
        <w:rPr>
          <w:rFonts w:ascii="Courier New" w:eastAsia="Calibri" w:hAnsi="Courier New" w:cs="Courier New"/>
        </w:rPr>
        <w:t>United States</w:t>
      </w:r>
      <w:r w:rsidR="00C32237">
        <w:rPr>
          <w:rFonts w:ascii="Courier New" w:eastAsia="Calibri" w:hAnsi="Courier New" w:cs="Courier New"/>
        </w:rPr>
        <w:t xml:space="preserve"> </w:t>
      </w:r>
      <w:r w:rsidR="00C32237" w:rsidRPr="00C32237">
        <w:rPr>
          <w:rFonts w:ascii="Courier New" w:eastAsia="Calibri" w:hAnsi="Courier New" w:cs="Courier New"/>
        </w:rPr>
        <w:t>v. Akbar, 74 M.J. 364, 379</w:t>
      </w:r>
      <w:r w:rsidR="00C32237">
        <w:rPr>
          <w:rFonts w:ascii="Courier New" w:eastAsia="Calibri" w:hAnsi="Courier New" w:cs="Courier New"/>
        </w:rPr>
        <w:t xml:space="preserve"> </w:t>
      </w:r>
      <w:r w:rsidR="00C32237" w:rsidRPr="00C32237">
        <w:rPr>
          <w:rFonts w:ascii="Courier New" w:eastAsia="Calibri" w:hAnsi="Courier New" w:cs="Courier New"/>
        </w:rPr>
        <w:t xml:space="preserve">(C.A.A.F. 2015). </w:t>
      </w:r>
    </w:p>
    <w:p w:rsidR="00A670F0" w:rsidRPr="00A670F0" w:rsidRDefault="00A670F0" w:rsidP="00A670F0">
      <w:pPr>
        <w:spacing w:line="480" w:lineRule="auto"/>
        <w:contextualSpacing/>
        <w:jc w:val="center"/>
        <w:rPr>
          <w:rFonts w:ascii="Courier New" w:eastAsia="Calibri" w:hAnsi="Courier New" w:cs="Courier New"/>
          <w:b/>
        </w:rPr>
      </w:pPr>
      <w:r w:rsidRPr="00A670F0">
        <w:rPr>
          <w:rFonts w:ascii="Courier New" w:eastAsia="Calibri" w:hAnsi="Courier New" w:cs="Courier New"/>
          <w:b/>
        </w:rPr>
        <w:t>Argument</w:t>
      </w:r>
    </w:p>
    <w:p w:rsidR="00A670F0" w:rsidRPr="00A670F0" w:rsidRDefault="00A670F0" w:rsidP="00C32237">
      <w:pPr>
        <w:autoSpaceDE w:val="0"/>
        <w:autoSpaceDN w:val="0"/>
        <w:adjustRightInd w:val="0"/>
        <w:spacing w:line="480" w:lineRule="auto"/>
        <w:ind w:firstLine="720"/>
        <w:contextualSpacing/>
        <w:rPr>
          <w:rFonts w:ascii="Courier New" w:eastAsia="Calibri" w:hAnsi="Courier New" w:cs="Courier New"/>
        </w:rPr>
      </w:pPr>
      <w:r w:rsidRPr="00A670F0">
        <w:rPr>
          <w:rFonts w:ascii="Courier New" w:eastAsia="Calibri" w:hAnsi="Courier New" w:cs="Courier New"/>
        </w:rPr>
        <w:t xml:space="preserve">The Sixth Amendment to the constitution guarantees not only the right to counsel, but the “right to effective assistance of counsel.”  </w:t>
      </w:r>
      <w:r w:rsidRPr="00A670F0">
        <w:rPr>
          <w:rFonts w:ascii="Courier New" w:eastAsia="Calibri" w:hAnsi="Courier New" w:cs="Courier New"/>
          <w:i/>
        </w:rPr>
        <w:t>Strickland v. Washington</w:t>
      </w:r>
      <w:r w:rsidRPr="00A670F0">
        <w:rPr>
          <w:rFonts w:ascii="Courier New" w:eastAsia="Calibri" w:hAnsi="Courier New" w:cs="Courier New"/>
        </w:rPr>
        <w:t xml:space="preserve">, 466 U.S. 668, 686 (1984).  To establish ineffective assistance of counsel, “an appellant must demonstrate both (1) that his counsel’s performance was deficient, and </w:t>
      </w:r>
      <w:r w:rsidR="00C32237" w:rsidRPr="00C32237">
        <w:rPr>
          <w:rFonts w:ascii="Courier New" w:eastAsia="Calibri" w:hAnsi="Courier New" w:cs="Courier New"/>
        </w:rPr>
        <w:t>(2) that, but for</w:t>
      </w:r>
      <w:r w:rsidR="00C32237">
        <w:rPr>
          <w:rFonts w:ascii="Courier New" w:eastAsia="Calibri" w:hAnsi="Courier New" w:cs="Courier New"/>
        </w:rPr>
        <w:t xml:space="preserve"> </w:t>
      </w:r>
      <w:r w:rsidR="00C32237" w:rsidRPr="00C32237">
        <w:rPr>
          <w:rFonts w:ascii="Courier New" w:eastAsia="Calibri" w:hAnsi="Courier New" w:cs="Courier New"/>
        </w:rPr>
        <w:t>his counsel's deficient</w:t>
      </w:r>
      <w:r w:rsidR="00C32237">
        <w:rPr>
          <w:rFonts w:ascii="Courier New" w:eastAsia="Calibri" w:hAnsi="Courier New" w:cs="Courier New"/>
        </w:rPr>
        <w:t xml:space="preserve"> </w:t>
      </w:r>
      <w:r w:rsidR="00C32237" w:rsidRPr="00C32237">
        <w:rPr>
          <w:rFonts w:ascii="Courier New" w:eastAsia="Calibri" w:hAnsi="Courier New" w:cs="Courier New"/>
        </w:rPr>
        <w:t>performance, there is a</w:t>
      </w:r>
      <w:r w:rsidR="00C32237">
        <w:rPr>
          <w:rFonts w:ascii="Courier New" w:eastAsia="Calibri" w:hAnsi="Courier New" w:cs="Courier New"/>
        </w:rPr>
        <w:t xml:space="preserve"> </w:t>
      </w:r>
      <w:r w:rsidR="00C32237" w:rsidRPr="00C32237">
        <w:rPr>
          <w:rFonts w:ascii="Courier New" w:eastAsia="Calibri" w:hAnsi="Courier New" w:cs="Courier New"/>
        </w:rPr>
        <w:t>reasonable probability that the</w:t>
      </w:r>
      <w:r w:rsidR="000C692C">
        <w:rPr>
          <w:rFonts w:ascii="Courier New" w:eastAsia="Calibri" w:hAnsi="Courier New" w:cs="Courier New"/>
        </w:rPr>
        <w:t xml:space="preserve"> </w:t>
      </w:r>
      <w:r w:rsidR="00C32237" w:rsidRPr="00C32237">
        <w:rPr>
          <w:rFonts w:ascii="Courier New" w:eastAsia="Calibri" w:hAnsi="Courier New" w:cs="Courier New"/>
        </w:rPr>
        <w:t>result of the proceeding would</w:t>
      </w:r>
      <w:r w:rsidR="00C32237">
        <w:rPr>
          <w:rFonts w:ascii="Courier New" w:eastAsia="Calibri" w:hAnsi="Courier New" w:cs="Courier New"/>
        </w:rPr>
        <w:t xml:space="preserve"> </w:t>
      </w:r>
      <w:r w:rsidR="00C32237" w:rsidRPr="00C32237">
        <w:rPr>
          <w:rFonts w:ascii="Courier New" w:eastAsia="Calibri" w:hAnsi="Courier New" w:cs="Courier New"/>
        </w:rPr>
        <w:t xml:space="preserve">have been different. Id. (citing </w:t>
      </w:r>
      <w:r w:rsidRPr="00A670F0">
        <w:rPr>
          <w:rFonts w:ascii="Courier New" w:eastAsia="Calibri" w:hAnsi="Courier New" w:cs="Courier New"/>
          <w:i/>
        </w:rPr>
        <w:t>Strickland</w:t>
      </w:r>
      <w:r w:rsidR="00C32237">
        <w:rPr>
          <w:rFonts w:ascii="Courier New" w:eastAsia="Calibri" w:hAnsi="Courier New" w:cs="Courier New"/>
        </w:rPr>
        <w:t>, 466 U.S. at 688, 694</w:t>
      </w:r>
      <w:r w:rsidRPr="00A670F0">
        <w:rPr>
          <w:rFonts w:ascii="Courier New" w:eastAsia="Calibri" w:hAnsi="Courier New" w:cs="Courier New"/>
        </w:rPr>
        <w:t xml:space="preserve">).  </w:t>
      </w:r>
    </w:p>
    <w:p w:rsidR="00A670F0" w:rsidRPr="00A670F0" w:rsidRDefault="00A670F0" w:rsidP="00A670F0">
      <w:pPr>
        <w:autoSpaceDE w:val="0"/>
        <w:autoSpaceDN w:val="0"/>
        <w:adjustRightInd w:val="0"/>
        <w:spacing w:line="480" w:lineRule="auto"/>
        <w:ind w:firstLine="720"/>
        <w:contextualSpacing/>
        <w:rPr>
          <w:rFonts w:ascii="Courier New" w:eastAsia="Calibri" w:hAnsi="Courier New" w:cs="Courier New"/>
        </w:rPr>
      </w:pPr>
      <w:r w:rsidRPr="00A670F0">
        <w:rPr>
          <w:rFonts w:ascii="Courier New" w:eastAsia="Calibri" w:hAnsi="Courier New" w:cs="Courier New"/>
        </w:rPr>
        <w:t xml:space="preserve">With respect to the first </w:t>
      </w:r>
      <w:r w:rsidRPr="00A670F0">
        <w:rPr>
          <w:rFonts w:ascii="Courier New" w:eastAsia="Calibri" w:hAnsi="Courier New" w:cs="Courier New"/>
          <w:i/>
        </w:rPr>
        <w:t>Strickland</w:t>
      </w:r>
      <w:r w:rsidRPr="00A670F0">
        <w:rPr>
          <w:rFonts w:ascii="Courier New" w:eastAsia="Calibri" w:hAnsi="Courier New" w:cs="Courier New"/>
        </w:rPr>
        <w:t xml:space="preserve"> prong, appellant bears the burden to show that his “counsel’s performance fell below an objective standard of reasonableness – that counsel was not functioning as counsel within the meaning of the Sixth </w:t>
      </w:r>
      <w:r w:rsidR="00402AD9">
        <w:rPr>
          <w:rFonts w:ascii="Courier New" w:eastAsia="Calibri" w:hAnsi="Courier New" w:cs="Courier New"/>
        </w:rPr>
        <w:lastRenderedPageBreak/>
        <w:t>A</w:t>
      </w:r>
      <w:r w:rsidRPr="00A670F0">
        <w:rPr>
          <w:rFonts w:ascii="Courier New" w:eastAsia="Calibri" w:hAnsi="Courier New" w:cs="Courier New"/>
        </w:rPr>
        <w:t xml:space="preserve">mendment.”  </w:t>
      </w:r>
      <w:r w:rsidRPr="00A670F0">
        <w:rPr>
          <w:rFonts w:ascii="Courier New" w:eastAsia="Calibri" w:hAnsi="Courier New" w:cs="Courier New"/>
          <w:i/>
        </w:rPr>
        <w:t>United States v. Edmond</w:t>
      </w:r>
      <w:r w:rsidRPr="00A670F0">
        <w:rPr>
          <w:rFonts w:ascii="Courier New" w:eastAsia="Calibri" w:hAnsi="Courier New" w:cs="Courier New"/>
        </w:rPr>
        <w:t xml:space="preserve">, 63 M.J. 343, 351 (C.A.A.F. 2006).  Thus, the question is whether “the level of advocacy falls measurably below the performance ordinarily expected of fallible lawyers.”  </w:t>
      </w:r>
      <w:r w:rsidRPr="00A670F0">
        <w:rPr>
          <w:rFonts w:ascii="Courier New" w:eastAsia="Calibri" w:hAnsi="Courier New" w:cs="Courier New"/>
          <w:i/>
        </w:rPr>
        <w:t>United States v. Haney</w:t>
      </w:r>
      <w:r w:rsidRPr="00A670F0">
        <w:rPr>
          <w:rFonts w:ascii="Courier New" w:eastAsia="Calibri" w:hAnsi="Courier New" w:cs="Courier New"/>
        </w:rPr>
        <w:t xml:space="preserve">, 64 M.J. 101, 106 (C.A.A.F. 2006) (citing </w:t>
      </w:r>
      <w:r w:rsidRPr="00A670F0">
        <w:rPr>
          <w:rFonts w:ascii="Courier New" w:eastAsia="Calibri" w:hAnsi="Courier New" w:cs="Courier New"/>
          <w:i/>
        </w:rPr>
        <w:t>United States v. Polk</w:t>
      </w:r>
      <w:r w:rsidRPr="00A670F0">
        <w:rPr>
          <w:rFonts w:ascii="Courier New" w:eastAsia="Calibri" w:hAnsi="Courier New" w:cs="Courier New"/>
        </w:rPr>
        <w:t xml:space="preserve">, 32 M.J. 150, 153 (C.M.A. 1991).  </w:t>
      </w:r>
    </w:p>
    <w:p w:rsidR="00DE505F" w:rsidRDefault="00402AD9" w:rsidP="00402AD9">
      <w:pPr>
        <w:spacing w:line="480" w:lineRule="auto"/>
        <w:rPr>
          <w:rFonts w:ascii="Courier New" w:eastAsia="Calibri" w:hAnsi="Courier New" w:cs="Courier New"/>
        </w:rPr>
      </w:pPr>
      <w:r>
        <w:rPr>
          <w:rFonts w:ascii="Courier New" w:eastAsia="Calibri" w:hAnsi="Courier New" w:cs="Courier New"/>
        </w:rPr>
        <w:t xml:space="preserve">     </w:t>
      </w:r>
      <w:r w:rsidR="00A670F0" w:rsidRPr="00A670F0">
        <w:rPr>
          <w:rFonts w:ascii="Courier New" w:eastAsia="Calibri" w:hAnsi="Courier New" w:cs="Courier New"/>
        </w:rPr>
        <w:t>Penetration was not at issue in this case.  R. at 100.  Whether E.H. was unconscious at the time of penetration</w:t>
      </w:r>
      <w:r w:rsidR="00B17CB9">
        <w:rPr>
          <w:rFonts w:ascii="Courier New" w:eastAsia="Calibri" w:hAnsi="Courier New" w:cs="Courier New"/>
        </w:rPr>
        <w:t xml:space="preserve">, </w:t>
      </w:r>
      <w:r w:rsidR="00A670F0" w:rsidRPr="00A670F0">
        <w:rPr>
          <w:rFonts w:ascii="Courier New" w:eastAsia="Calibri" w:hAnsi="Courier New" w:cs="Courier New"/>
        </w:rPr>
        <w:t>was experiencing a memory blackout</w:t>
      </w:r>
      <w:r w:rsidR="00B17CB9">
        <w:rPr>
          <w:rFonts w:ascii="Courier New" w:eastAsia="Calibri" w:hAnsi="Courier New" w:cs="Courier New"/>
        </w:rPr>
        <w:t>, or testified untruthfully</w:t>
      </w:r>
      <w:r w:rsidR="00A670F0" w:rsidRPr="00A670F0">
        <w:rPr>
          <w:rFonts w:ascii="Courier New" w:eastAsia="Calibri" w:hAnsi="Courier New" w:cs="Courier New"/>
        </w:rPr>
        <w:t xml:space="preserve"> was the contested issue and key to an effective defense.  Despite having significant evidence before </w:t>
      </w:r>
      <w:r w:rsidR="00570618">
        <w:rPr>
          <w:rFonts w:ascii="Courier New" w:eastAsia="Calibri" w:hAnsi="Courier New" w:cs="Courier New"/>
        </w:rPr>
        <w:t xml:space="preserve">and during </w:t>
      </w:r>
      <w:r w:rsidR="00A670F0" w:rsidRPr="00A670F0">
        <w:rPr>
          <w:rFonts w:ascii="Courier New" w:eastAsia="Calibri" w:hAnsi="Courier New" w:cs="Courier New"/>
        </w:rPr>
        <w:t>trial that E.H.</w:t>
      </w:r>
      <w:r w:rsidR="00570618">
        <w:rPr>
          <w:rFonts w:ascii="Courier New" w:eastAsia="Calibri" w:hAnsi="Courier New" w:cs="Courier New"/>
        </w:rPr>
        <w:t xml:space="preserve"> claimed a lack of memory while she was still up and moving</w:t>
      </w:r>
      <w:r w:rsidR="00A670F0" w:rsidRPr="00A670F0">
        <w:rPr>
          <w:rFonts w:ascii="Courier New" w:eastAsia="Calibri" w:hAnsi="Courier New" w:cs="Courier New"/>
        </w:rPr>
        <w:t xml:space="preserve">, defense counsel </w:t>
      </w:r>
      <w:r w:rsidR="00A6536F">
        <w:rPr>
          <w:rFonts w:ascii="Courier New" w:eastAsia="Calibri" w:hAnsi="Courier New" w:cs="Courier New"/>
        </w:rPr>
        <w:t>failed</w:t>
      </w:r>
      <w:r w:rsidR="00A670F0" w:rsidRPr="00A670F0">
        <w:rPr>
          <w:rFonts w:ascii="Courier New" w:eastAsia="Calibri" w:hAnsi="Courier New" w:cs="Courier New"/>
        </w:rPr>
        <w:t xml:space="preserve"> present </w:t>
      </w:r>
      <w:r w:rsidR="00570618">
        <w:rPr>
          <w:rFonts w:ascii="Courier New" w:eastAsia="Calibri" w:hAnsi="Courier New" w:cs="Courier New"/>
        </w:rPr>
        <w:t xml:space="preserve">expert testimony as to the plausibility of her claim of lack of memory after consumming just three alcoholic drinks.  Defense counsel thereby failed to present significant evidence as to the most plausible and exculpatory defense </w:t>
      </w:r>
      <w:r w:rsidR="00A670F0" w:rsidRPr="00A670F0">
        <w:rPr>
          <w:rFonts w:ascii="Courier New" w:eastAsia="Calibri" w:hAnsi="Courier New" w:cs="Courier New"/>
        </w:rPr>
        <w:t>and thus fell well below the Strickland objective standard of reasonableness.</w:t>
      </w:r>
    </w:p>
    <w:p w:rsidR="00B17CB9" w:rsidRDefault="00B17CB9" w:rsidP="00402AD9">
      <w:pPr>
        <w:spacing w:line="480" w:lineRule="auto"/>
        <w:rPr>
          <w:rFonts w:ascii="Courier New" w:eastAsia="Calibri" w:hAnsi="Courier New" w:cs="Courier New"/>
        </w:rPr>
      </w:pPr>
      <w:r>
        <w:rPr>
          <w:rFonts w:ascii="Courier New" w:eastAsia="Calibri" w:hAnsi="Courier New" w:cs="Courier New"/>
        </w:rPr>
        <w:t xml:space="preserve">     </w:t>
      </w:r>
      <w:r w:rsidRPr="00B17CB9">
        <w:rPr>
          <w:rFonts w:ascii="Courier New" w:eastAsia="Calibri" w:hAnsi="Courier New" w:cs="Courier New"/>
        </w:rPr>
        <w:t xml:space="preserve">Defense counsel presented an inconsistent and contradictory defense.  In his opening statement, defense counsel told the military judge that he intended to call an expert witness to “talk about blackouts.”  R. at 100.  Inexplicably, however, defense counsel failed to present any evidence on blackouts to the court.  However, defense counsel argued in his post-trial </w:t>
      </w:r>
      <w:r w:rsidRPr="00B17CB9">
        <w:rPr>
          <w:rFonts w:ascii="Courier New" w:eastAsia="Calibri" w:hAnsi="Courier New" w:cs="Courier New"/>
        </w:rPr>
        <w:lastRenderedPageBreak/>
        <w:t xml:space="preserve">clemency request that E.H. experienced blackouts.  </w:t>
      </w:r>
      <w:r w:rsidRPr="00B17CB9">
        <w:rPr>
          <w:rFonts w:ascii="Courier New" w:eastAsia="Calibri" w:hAnsi="Courier New" w:cs="Courier New"/>
          <w:i/>
        </w:rPr>
        <w:t>See</w:t>
      </w:r>
      <w:r w:rsidRPr="00B17CB9">
        <w:rPr>
          <w:rFonts w:ascii="Courier New" w:eastAsia="Calibri" w:hAnsi="Courier New" w:cs="Courier New"/>
        </w:rPr>
        <w:t xml:space="preserve"> Matters Submitted By The Accused, (22 Sep 14).  “It is entirely possible that LCpl H was in a blackout state in which she was not recording memories but outwardly appeared willing and able to make decisions (i.e. consent to sexual activity).  To make the conclusion that a person was unconscious versus blacked out without any supporting evidence is too great of a leap to make in the absence of any expert analysis on LCpl H's symptoms.”  </w:t>
      </w:r>
      <w:r w:rsidRPr="00B17CB9">
        <w:rPr>
          <w:rFonts w:ascii="Courier New" w:eastAsia="Calibri" w:hAnsi="Courier New" w:cs="Courier New"/>
          <w:i/>
        </w:rPr>
        <w:t>Id</w:t>
      </w:r>
      <w:r w:rsidRPr="00B17CB9">
        <w:rPr>
          <w:rFonts w:ascii="Courier New" w:eastAsia="Calibri" w:hAnsi="Courier New" w:cs="Courier New"/>
        </w:rPr>
        <w:t xml:space="preserve">. at p. 4.  Defense counsel had an expert consultant available to do precisely what he asserts in the clemency request was necessary for an informed decision by the court.  However, he failed to utilize that expert.  </w:t>
      </w:r>
      <w:r w:rsidRPr="00B17CB9">
        <w:rPr>
          <w:rFonts w:ascii="Courier New" w:eastAsia="Calibri" w:hAnsi="Courier New" w:cs="Courier New"/>
          <w:i/>
        </w:rPr>
        <w:t>See</w:t>
      </w:r>
      <w:r w:rsidRPr="00B17CB9">
        <w:rPr>
          <w:rFonts w:ascii="Courier New" w:eastAsia="Calibri" w:hAnsi="Courier New" w:cs="Courier New"/>
        </w:rPr>
        <w:t xml:space="preserve"> R. at 100.</w:t>
      </w:r>
    </w:p>
    <w:p w:rsidR="007D228E" w:rsidRDefault="00907752" w:rsidP="00BD13E4">
      <w:pPr>
        <w:spacing w:line="480" w:lineRule="auto"/>
        <w:rPr>
          <w:rFonts w:ascii="Courier New" w:eastAsia="Calibri" w:hAnsi="Courier New" w:cs="Courier New"/>
        </w:rPr>
      </w:pPr>
      <w:r>
        <w:rPr>
          <w:rFonts w:ascii="Courier New" w:eastAsia="Calibri" w:hAnsi="Courier New" w:cs="Courier New"/>
        </w:rPr>
        <w:t xml:space="preserve">     </w:t>
      </w:r>
      <w:r w:rsidR="005B05A2">
        <w:rPr>
          <w:rFonts w:ascii="Courier New" w:eastAsia="Calibri" w:hAnsi="Courier New" w:cs="Courier New"/>
        </w:rPr>
        <w:t xml:space="preserve">The Navy court ordered trial defense counsel to provide an affidavit addressing appellant’s allegations of ineffectiveness. </w:t>
      </w:r>
      <w:r w:rsidR="00644165" w:rsidRPr="00A8694C">
        <w:rPr>
          <w:rFonts w:ascii="Courier New" w:eastAsia="Calibri" w:hAnsi="Courier New" w:cs="Courier New"/>
          <w:i/>
        </w:rPr>
        <w:t>Lopez</w:t>
      </w:r>
      <w:r w:rsidR="00644165">
        <w:rPr>
          <w:rFonts w:ascii="Courier New" w:eastAsia="Calibri" w:hAnsi="Courier New" w:cs="Courier New"/>
        </w:rPr>
        <w:t xml:space="preserve">, </w:t>
      </w:r>
      <w:r w:rsidR="00644165" w:rsidRPr="00A8694C">
        <w:rPr>
          <w:rFonts w:ascii="Courier New" w:eastAsia="Calibri" w:hAnsi="Courier New" w:cs="Courier New"/>
        </w:rPr>
        <w:t xml:space="preserve">2017 CCA LEXIS 21, </w:t>
      </w:r>
      <w:r w:rsidR="00644165">
        <w:rPr>
          <w:rFonts w:ascii="Courier New" w:eastAsia="Calibri" w:hAnsi="Courier New" w:cs="Courier New"/>
        </w:rPr>
        <w:t xml:space="preserve">at *10.  Defense counsel explains in his affidavit that he worked “extensively with Dr. KM, a defense toxicology expert. . . .” </w:t>
      </w:r>
      <w:r w:rsidR="00644165" w:rsidRPr="00644165">
        <w:rPr>
          <w:rFonts w:ascii="Courier New" w:eastAsia="Calibri" w:hAnsi="Courier New" w:cs="Courier New"/>
          <w:i/>
        </w:rPr>
        <w:t>Id</w:t>
      </w:r>
      <w:r w:rsidR="00644165">
        <w:rPr>
          <w:rFonts w:ascii="Courier New" w:eastAsia="Calibri" w:hAnsi="Courier New" w:cs="Courier New"/>
        </w:rPr>
        <w:t>.</w:t>
      </w:r>
      <w:r w:rsidR="00BD13E4">
        <w:rPr>
          <w:rFonts w:ascii="Courier New" w:eastAsia="Calibri" w:hAnsi="Courier New" w:cs="Courier New"/>
        </w:rPr>
        <w:t xml:space="preserve">  </w:t>
      </w:r>
      <w:r w:rsidR="007D228E">
        <w:rPr>
          <w:rFonts w:ascii="Courier New" w:eastAsia="Calibri" w:hAnsi="Courier New" w:cs="Courier New"/>
        </w:rPr>
        <w:t>The Navy court explains that, d</w:t>
      </w:r>
      <w:r w:rsidR="00BD13E4">
        <w:rPr>
          <w:rFonts w:ascii="Courier New" w:eastAsia="Calibri" w:hAnsi="Courier New" w:cs="Courier New"/>
        </w:rPr>
        <w:t xml:space="preserve">efense counsel </w:t>
      </w:r>
      <w:r w:rsidR="007D228E">
        <w:rPr>
          <w:rFonts w:ascii="Courier New" w:eastAsia="Calibri" w:hAnsi="Courier New" w:cs="Courier New"/>
        </w:rPr>
        <w:t>asserted</w:t>
      </w:r>
      <w:r w:rsidR="00BD13E4">
        <w:rPr>
          <w:rFonts w:ascii="Courier New" w:eastAsia="Calibri" w:hAnsi="Courier New" w:cs="Courier New"/>
        </w:rPr>
        <w:t xml:space="preserve">, </w:t>
      </w:r>
    </w:p>
    <w:p w:rsidR="007D228E" w:rsidRDefault="00BD13E4" w:rsidP="007D228E">
      <w:pPr>
        <w:ind w:left="1440" w:right="1440"/>
        <w:jc w:val="both"/>
        <w:rPr>
          <w:rFonts w:ascii="Courier New" w:eastAsia="Calibri" w:hAnsi="Courier New" w:cs="Courier New"/>
        </w:rPr>
      </w:pPr>
      <w:r w:rsidRPr="00BD13E4">
        <w:rPr>
          <w:rFonts w:ascii="Courier New" w:eastAsia="Calibri" w:hAnsi="Courier New" w:cs="Courier New"/>
        </w:rPr>
        <w:t>Dr.</w:t>
      </w:r>
      <w:r>
        <w:rPr>
          <w:rFonts w:ascii="Courier New" w:eastAsia="Calibri" w:hAnsi="Courier New" w:cs="Courier New"/>
        </w:rPr>
        <w:t xml:space="preserve"> </w:t>
      </w:r>
      <w:r w:rsidRPr="00BD13E4">
        <w:rPr>
          <w:rFonts w:ascii="Courier New" w:eastAsia="Calibri" w:hAnsi="Courier New" w:cs="Courier New"/>
        </w:rPr>
        <w:t>KM extensively reviewed</w:t>
      </w:r>
      <w:r>
        <w:rPr>
          <w:rFonts w:ascii="Courier New" w:eastAsia="Calibri" w:hAnsi="Courier New" w:cs="Courier New"/>
        </w:rPr>
        <w:t xml:space="preserve"> </w:t>
      </w:r>
      <w:r w:rsidRPr="00BD13E4">
        <w:rPr>
          <w:rFonts w:ascii="Courier New" w:eastAsia="Calibri" w:hAnsi="Courier New" w:cs="Courier New"/>
        </w:rPr>
        <w:t>the</w:t>
      </w:r>
      <w:r>
        <w:rPr>
          <w:rFonts w:ascii="Courier New" w:eastAsia="Calibri" w:hAnsi="Courier New" w:cs="Courier New"/>
        </w:rPr>
        <w:t xml:space="preserve"> </w:t>
      </w:r>
      <w:r w:rsidRPr="00BD13E4">
        <w:rPr>
          <w:rFonts w:ascii="Courier New" w:eastAsia="Calibri" w:hAnsi="Courier New" w:cs="Courier New"/>
        </w:rPr>
        <w:t>case file, LCpl EH's</w:t>
      </w:r>
      <w:r>
        <w:rPr>
          <w:rFonts w:ascii="Courier New" w:eastAsia="Calibri" w:hAnsi="Courier New" w:cs="Courier New"/>
        </w:rPr>
        <w:t xml:space="preserve"> </w:t>
      </w:r>
      <w:r w:rsidRPr="00BD13E4">
        <w:rPr>
          <w:rFonts w:ascii="Courier New" w:eastAsia="Calibri" w:hAnsi="Courier New" w:cs="Courier New"/>
        </w:rPr>
        <w:t>medication history, and the</w:t>
      </w:r>
      <w:r>
        <w:rPr>
          <w:rFonts w:ascii="Courier New" w:eastAsia="Calibri" w:hAnsi="Courier New" w:cs="Courier New"/>
        </w:rPr>
        <w:t xml:space="preserve"> </w:t>
      </w:r>
      <w:r w:rsidRPr="00BD13E4">
        <w:rPr>
          <w:rFonts w:ascii="Courier New" w:eastAsia="Calibri" w:hAnsi="Courier New" w:cs="Courier New"/>
        </w:rPr>
        <w:t>results of her drug screening</w:t>
      </w:r>
      <w:r>
        <w:rPr>
          <w:rFonts w:ascii="Courier New" w:eastAsia="Calibri" w:hAnsi="Courier New" w:cs="Courier New"/>
        </w:rPr>
        <w:t xml:space="preserve"> </w:t>
      </w:r>
      <w:r w:rsidRPr="00BD13E4">
        <w:rPr>
          <w:rFonts w:ascii="Courier New" w:eastAsia="Calibri" w:hAnsi="Courier New" w:cs="Courier New"/>
        </w:rPr>
        <w:t>conducted shortly after the</w:t>
      </w:r>
      <w:r>
        <w:rPr>
          <w:rFonts w:ascii="Courier New" w:eastAsia="Calibri" w:hAnsi="Courier New" w:cs="Courier New"/>
        </w:rPr>
        <w:t xml:space="preserve"> </w:t>
      </w:r>
      <w:r w:rsidRPr="00BD13E4">
        <w:rPr>
          <w:rFonts w:ascii="Courier New" w:eastAsia="Calibri" w:hAnsi="Courier New" w:cs="Courier New"/>
        </w:rPr>
        <w:t>assault before concluding that</w:t>
      </w:r>
      <w:r w:rsidR="007D228E">
        <w:rPr>
          <w:rFonts w:ascii="Courier New" w:eastAsia="Calibri" w:hAnsi="Courier New" w:cs="Courier New"/>
        </w:rPr>
        <w:t xml:space="preserve"> </w:t>
      </w:r>
      <w:r w:rsidRPr="00BD13E4">
        <w:rPr>
          <w:rFonts w:ascii="Courier New" w:eastAsia="Calibri" w:hAnsi="Courier New" w:cs="Courier New"/>
        </w:rPr>
        <w:t xml:space="preserve">LCpl EH was not on any </w:t>
      </w:r>
      <w:r w:rsidRPr="007D228E">
        <w:rPr>
          <w:rFonts w:ascii="Courier New" w:eastAsia="Calibri" w:hAnsi="Courier New" w:cs="Courier New"/>
        </w:rPr>
        <w:t>narcotics that would facilitate her</w:t>
      </w:r>
      <w:r w:rsidR="007D228E" w:rsidRPr="007D228E">
        <w:rPr>
          <w:rFonts w:ascii="Courier New" w:eastAsia="Calibri" w:hAnsi="Courier New" w:cs="Courier New"/>
        </w:rPr>
        <w:t xml:space="preserve"> </w:t>
      </w:r>
      <w:r w:rsidRPr="007D228E">
        <w:rPr>
          <w:rFonts w:ascii="Courier New" w:eastAsia="Calibri" w:hAnsi="Courier New" w:cs="Courier New"/>
        </w:rPr>
        <w:t>blacking out or passing out.</w:t>
      </w:r>
      <w:r w:rsidR="007D228E" w:rsidRPr="007D228E">
        <w:rPr>
          <w:rFonts w:ascii="Courier New" w:hAnsi="Courier New" w:cs="Courier New"/>
        </w:rPr>
        <w:t xml:space="preserve"> Further, given the available evidence, Dr. KM was unable to estimate LCpl EH's blood alcohol content at the time of the assault.</w:t>
      </w:r>
      <w:r w:rsidR="007D228E">
        <w:rPr>
          <w:rFonts w:ascii="Courier New" w:eastAsia="Calibri" w:hAnsi="Courier New" w:cs="Courier New"/>
        </w:rPr>
        <w:t xml:space="preserve"> </w:t>
      </w:r>
    </w:p>
    <w:p w:rsidR="007D228E" w:rsidRDefault="00CC1FA3" w:rsidP="007D228E">
      <w:pPr>
        <w:ind w:left="1440" w:right="1440"/>
        <w:jc w:val="both"/>
        <w:rPr>
          <w:rFonts w:ascii="Courier New" w:eastAsia="Calibri" w:hAnsi="Courier New" w:cs="Courier New"/>
        </w:rPr>
      </w:pPr>
      <w:r>
        <w:rPr>
          <w:rFonts w:ascii="Courier New" w:eastAsia="Calibri" w:hAnsi="Courier New" w:cs="Courier New"/>
        </w:rPr>
        <w:t xml:space="preserve"> </w:t>
      </w:r>
    </w:p>
    <w:p w:rsidR="00D511B0" w:rsidRDefault="00CC1FA3" w:rsidP="00A238C4">
      <w:pPr>
        <w:spacing w:line="480" w:lineRule="auto"/>
        <w:rPr>
          <w:rFonts w:ascii="Courier New" w:eastAsia="Calibri" w:hAnsi="Courier New" w:cs="Courier New"/>
        </w:rPr>
      </w:pPr>
      <w:r w:rsidRPr="00CC1FA3">
        <w:rPr>
          <w:rFonts w:ascii="Courier New" w:eastAsia="Calibri" w:hAnsi="Courier New" w:cs="Courier New"/>
          <w:i/>
        </w:rPr>
        <w:lastRenderedPageBreak/>
        <w:t>Id</w:t>
      </w:r>
      <w:r>
        <w:rPr>
          <w:rFonts w:ascii="Courier New" w:eastAsia="Calibri" w:hAnsi="Courier New" w:cs="Courier New"/>
        </w:rPr>
        <w:t>. at 10-11.</w:t>
      </w:r>
      <w:r w:rsidR="009B3257">
        <w:rPr>
          <w:rFonts w:ascii="Courier New" w:eastAsia="Calibri" w:hAnsi="Courier New" w:cs="Courier New"/>
        </w:rPr>
        <w:t xml:space="preserve">  </w:t>
      </w:r>
      <w:r w:rsidR="00D511B0">
        <w:rPr>
          <w:rFonts w:ascii="Courier New" w:eastAsia="Calibri" w:hAnsi="Courier New" w:cs="Courier New"/>
        </w:rPr>
        <w:t xml:space="preserve">Defense counsel states in his affidavit that he made the tactical decision not to call Dr. KM. </w:t>
      </w:r>
      <w:r w:rsidR="00D511B0" w:rsidRPr="00D511B0">
        <w:rPr>
          <w:rFonts w:ascii="Courier New" w:eastAsia="Calibri" w:hAnsi="Courier New" w:cs="Courier New"/>
          <w:i/>
        </w:rPr>
        <w:t>Id</w:t>
      </w:r>
      <w:r w:rsidR="00D511B0" w:rsidRPr="00D511B0">
        <w:rPr>
          <w:rFonts w:ascii="Courier New" w:eastAsia="Calibri" w:hAnsi="Courier New" w:cs="Courier New"/>
        </w:rPr>
        <w:t xml:space="preserve">. at </w:t>
      </w:r>
      <w:r w:rsidR="00D511B0">
        <w:rPr>
          <w:rFonts w:ascii="Courier New" w:eastAsia="Calibri" w:hAnsi="Courier New" w:cs="Courier New"/>
        </w:rPr>
        <w:t>11.  Defense counsel gave two reasons for not calling Dr. KM:</w:t>
      </w:r>
    </w:p>
    <w:p w:rsidR="00D511B0" w:rsidRDefault="00D511B0" w:rsidP="00D511B0">
      <w:pPr>
        <w:ind w:left="1440" w:right="1440"/>
        <w:jc w:val="both"/>
        <w:rPr>
          <w:rFonts w:ascii="Courier New" w:eastAsia="Calibri" w:hAnsi="Courier New" w:cs="Courier New"/>
        </w:rPr>
      </w:pPr>
      <w:r w:rsidRPr="00D511B0">
        <w:rPr>
          <w:rFonts w:ascii="Courier New" w:eastAsia="Calibri" w:hAnsi="Courier New" w:cs="Courier New"/>
        </w:rPr>
        <w:t>1) they did not</w:t>
      </w:r>
      <w:r>
        <w:rPr>
          <w:rFonts w:ascii="Courier New" w:eastAsia="Calibri" w:hAnsi="Courier New" w:cs="Courier New"/>
        </w:rPr>
        <w:t xml:space="preserve"> </w:t>
      </w:r>
      <w:r w:rsidRPr="00D511B0">
        <w:rPr>
          <w:rFonts w:ascii="Courier New" w:eastAsia="Calibri" w:hAnsi="Courier New" w:cs="Courier New"/>
        </w:rPr>
        <w:t>believe the government had met</w:t>
      </w:r>
      <w:r w:rsidR="00A238C4">
        <w:rPr>
          <w:rFonts w:ascii="Courier New" w:eastAsia="Calibri" w:hAnsi="Courier New" w:cs="Courier New"/>
        </w:rPr>
        <w:t xml:space="preserve"> </w:t>
      </w:r>
      <w:r w:rsidRPr="00D511B0">
        <w:rPr>
          <w:rFonts w:ascii="Courier New" w:eastAsia="Calibri" w:hAnsi="Courier New" w:cs="Courier New"/>
        </w:rPr>
        <w:t>its burden, 2) Dr. KM did not</w:t>
      </w:r>
      <w:r>
        <w:rPr>
          <w:rFonts w:ascii="Courier New" w:eastAsia="Calibri" w:hAnsi="Courier New" w:cs="Courier New"/>
        </w:rPr>
        <w:t xml:space="preserve"> </w:t>
      </w:r>
      <w:r w:rsidRPr="00D511B0">
        <w:rPr>
          <w:rFonts w:ascii="Courier New" w:eastAsia="Calibri" w:hAnsi="Courier New" w:cs="Courier New"/>
        </w:rPr>
        <w:t>believe LCpl EH's prescription</w:t>
      </w:r>
      <w:r>
        <w:rPr>
          <w:rFonts w:ascii="Courier New" w:eastAsia="Calibri" w:hAnsi="Courier New" w:cs="Courier New"/>
        </w:rPr>
        <w:t xml:space="preserve"> </w:t>
      </w:r>
      <w:r w:rsidRPr="00D511B0">
        <w:rPr>
          <w:rFonts w:ascii="Courier New" w:eastAsia="Calibri" w:hAnsi="Courier New" w:cs="Courier New"/>
        </w:rPr>
        <w:t>medications affected her memory,</w:t>
      </w:r>
      <w:r>
        <w:rPr>
          <w:rFonts w:ascii="Courier New" w:eastAsia="Calibri" w:hAnsi="Courier New" w:cs="Courier New"/>
        </w:rPr>
        <w:t xml:space="preserve"> </w:t>
      </w:r>
      <w:r w:rsidRPr="00D511B0">
        <w:rPr>
          <w:rFonts w:ascii="Courier New" w:eastAsia="Calibri" w:hAnsi="Courier New" w:cs="Courier New"/>
        </w:rPr>
        <w:t>and the toxicology report</w:t>
      </w:r>
      <w:r>
        <w:rPr>
          <w:rFonts w:ascii="Courier New" w:eastAsia="Calibri" w:hAnsi="Courier New" w:cs="Courier New"/>
        </w:rPr>
        <w:t xml:space="preserve"> </w:t>
      </w:r>
      <w:r w:rsidRPr="00D511B0">
        <w:rPr>
          <w:rFonts w:ascii="Courier New" w:eastAsia="Calibri" w:hAnsi="Courier New" w:cs="Courier New"/>
        </w:rPr>
        <w:t>similarly confirmed the absence</w:t>
      </w:r>
      <w:r>
        <w:rPr>
          <w:rFonts w:ascii="Courier New" w:eastAsia="Calibri" w:hAnsi="Courier New" w:cs="Courier New"/>
        </w:rPr>
        <w:t xml:space="preserve"> </w:t>
      </w:r>
      <w:r w:rsidRPr="00D511B0">
        <w:rPr>
          <w:rFonts w:ascii="Courier New" w:eastAsia="Calibri" w:hAnsi="Courier New" w:cs="Courier New"/>
        </w:rPr>
        <w:t>of any recreational drugs that</w:t>
      </w:r>
      <w:r>
        <w:rPr>
          <w:rFonts w:ascii="Courier New" w:eastAsia="Calibri" w:hAnsi="Courier New" w:cs="Courier New"/>
        </w:rPr>
        <w:t xml:space="preserve"> </w:t>
      </w:r>
      <w:r w:rsidRPr="00D511B0">
        <w:rPr>
          <w:rFonts w:ascii="Courier New" w:eastAsia="Calibri" w:hAnsi="Courier New" w:cs="Courier New"/>
        </w:rPr>
        <w:t>would make blacking out or</w:t>
      </w:r>
      <w:r>
        <w:rPr>
          <w:rFonts w:ascii="Courier New" w:eastAsia="Calibri" w:hAnsi="Courier New" w:cs="Courier New"/>
        </w:rPr>
        <w:t xml:space="preserve"> </w:t>
      </w:r>
      <w:r w:rsidRPr="00D511B0">
        <w:rPr>
          <w:rFonts w:ascii="Courier New" w:eastAsia="Calibri" w:hAnsi="Courier New" w:cs="Courier New"/>
        </w:rPr>
        <w:t>passing out more likely, and 3)</w:t>
      </w:r>
      <w:r>
        <w:rPr>
          <w:rFonts w:ascii="Courier New" w:eastAsia="Calibri" w:hAnsi="Courier New" w:cs="Courier New"/>
        </w:rPr>
        <w:t xml:space="preserve"> </w:t>
      </w:r>
      <w:r w:rsidRPr="00D511B0">
        <w:rPr>
          <w:rFonts w:ascii="Courier New" w:eastAsia="Calibri" w:hAnsi="Courier New" w:cs="Courier New"/>
        </w:rPr>
        <w:t>they did not want to expose Dr.</w:t>
      </w:r>
      <w:r>
        <w:rPr>
          <w:rFonts w:ascii="Courier New" w:eastAsia="Calibri" w:hAnsi="Courier New" w:cs="Courier New"/>
        </w:rPr>
        <w:t xml:space="preserve"> </w:t>
      </w:r>
      <w:r w:rsidRPr="00D511B0">
        <w:rPr>
          <w:rFonts w:ascii="Courier New" w:eastAsia="Calibri" w:hAnsi="Courier New" w:cs="Courier New"/>
        </w:rPr>
        <w:t>KM to questions about "date</w:t>
      </w:r>
      <w:r w:rsidR="00A238C4">
        <w:rPr>
          <w:rFonts w:ascii="Courier New" w:eastAsia="Calibri" w:hAnsi="Courier New" w:cs="Courier New"/>
        </w:rPr>
        <w:t xml:space="preserve"> </w:t>
      </w:r>
      <w:r w:rsidRPr="00D511B0">
        <w:rPr>
          <w:rFonts w:ascii="Courier New" w:eastAsia="Calibri" w:hAnsi="Courier New" w:cs="Courier New"/>
        </w:rPr>
        <w:t>rape"</w:t>
      </w:r>
      <w:r>
        <w:rPr>
          <w:rFonts w:ascii="Courier New" w:eastAsia="Calibri" w:hAnsi="Courier New" w:cs="Courier New"/>
        </w:rPr>
        <w:t xml:space="preserve"> </w:t>
      </w:r>
      <w:r w:rsidRPr="00D511B0">
        <w:rPr>
          <w:rFonts w:ascii="Courier New" w:eastAsia="Calibri" w:hAnsi="Courier New" w:cs="Courier New"/>
        </w:rPr>
        <w:t>drugs—questions which the</w:t>
      </w:r>
      <w:r>
        <w:rPr>
          <w:rFonts w:ascii="Courier New" w:eastAsia="Calibri" w:hAnsi="Courier New" w:cs="Courier New"/>
        </w:rPr>
        <w:t xml:space="preserve"> </w:t>
      </w:r>
      <w:r w:rsidRPr="00D511B0">
        <w:rPr>
          <w:rFonts w:ascii="Courier New" w:eastAsia="Calibri" w:hAnsi="Courier New" w:cs="Courier New"/>
        </w:rPr>
        <w:t>trial counsel had previously</w:t>
      </w:r>
      <w:r>
        <w:rPr>
          <w:rFonts w:ascii="Courier New" w:eastAsia="Calibri" w:hAnsi="Courier New" w:cs="Courier New"/>
        </w:rPr>
        <w:t xml:space="preserve"> </w:t>
      </w:r>
      <w:r w:rsidRPr="00D511B0">
        <w:rPr>
          <w:rFonts w:ascii="Courier New" w:eastAsia="Calibri" w:hAnsi="Courier New" w:cs="Courier New"/>
        </w:rPr>
        <w:t>asked Dr. KM in a pretrial</w:t>
      </w:r>
      <w:r>
        <w:rPr>
          <w:rFonts w:ascii="Courier New" w:eastAsia="Calibri" w:hAnsi="Courier New" w:cs="Courier New"/>
        </w:rPr>
        <w:t xml:space="preserve"> i</w:t>
      </w:r>
      <w:r w:rsidRPr="00D511B0">
        <w:rPr>
          <w:rFonts w:ascii="Courier New" w:eastAsia="Calibri" w:hAnsi="Courier New" w:cs="Courier New"/>
        </w:rPr>
        <w:t>nterview.</w:t>
      </w:r>
    </w:p>
    <w:p w:rsidR="00907752" w:rsidRDefault="0076212E" w:rsidP="007D228E">
      <w:pPr>
        <w:rPr>
          <w:rFonts w:ascii="Courier New" w:eastAsia="Calibri" w:hAnsi="Courier New" w:cs="Courier New"/>
        </w:rPr>
      </w:pPr>
      <w:r>
        <w:rPr>
          <w:rFonts w:ascii="Courier New" w:eastAsia="Calibri" w:hAnsi="Courier New" w:cs="Courier New"/>
        </w:rPr>
        <w:t xml:space="preserve">  </w:t>
      </w:r>
      <w:r w:rsidR="00644165">
        <w:rPr>
          <w:rFonts w:ascii="Courier New" w:eastAsia="Calibri" w:hAnsi="Courier New" w:cs="Courier New"/>
        </w:rPr>
        <w:t xml:space="preserve">   </w:t>
      </w:r>
    </w:p>
    <w:p w:rsidR="00BE0E2F" w:rsidRDefault="00D511B0" w:rsidP="00A238C4">
      <w:pPr>
        <w:spacing w:line="480" w:lineRule="auto"/>
        <w:rPr>
          <w:rFonts w:ascii="Courier New" w:hAnsi="Courier New" w:cs="Courier New"/>
        </w:rPr>
      </w:pPr>
      <w:r w:rsidRPr="00D511B0">
        <w:rPr>
          <w:rFonts w:ascii="Courier New" w:hAnsi="Courier New" w:cs="Courier New"/>
          <w:i/>
        </w:rPr>
        <w:t>Id</w:t>
      </w:r>
      <w:r>
        <w:rPr>
          <w:rFonts w:ascii="Courier New" w:hAnsi="Courier New" w:cs="Courier New"/>
        </w:rPr>
        <w:t xml:space="preserve">.  The defense counsel’s explanation is satisfactory </w:t>
      </w:r>
      <w:r w:rsidR="00BE0E2F">
        <w:rPr>
          <w:rFonts w:ascii="Courier New" w:hAnsi="Courier New" w:cs="Courier New"/>
        </w:rPr>
        <w:t xml:space="preserve">only </w:t>
      </w:r>
      <w:r>
        <w:rPr>
          <w:rFonts w:ascii="Courier New" w:hAnsi="Courier New" w:cs="Courier New"/>
        </w:rPr>
        <w:t xml:space="preserve">if this Court believes that there were only two possibilities:  either E.H. was experiencing alcohol induced memory blackouts, or she was too intoxicated to consent.  </w:t>
      </w:r>
    </w:p>
    <w:p w:rsidR="007D228E" w:rsidRDefault="00BE0E2F" w:rsidP="00A238C4">
      <w:pPr>
        <w:spacing w:line="480" w:lineRule="auto"/>
        <w:rPr>
          <w:rFonts w:ascii="Courier New" w:hAnsi="Courier New" w:cs="Courier New"/>
        </w:rPr>
      </w:pPr>
      <w:r>
        <w:rPr>
          <w:rFonts w:ascii="Courier New" w:hAnsi="Courier New" w:cs="Courier New"/>
        </w:rPr>
        <w:t xml:space="preserve">     The defense counsel’s explanation ignores t</w:t>
      </w:r>
      <w:r w:rsidR="00D511B0">
        <w:rPr>
          <w:rFonts w:ascii="Courier New" w:hAnsi="Courier New" w:cs="Courier New"/>
        </w:rPr>
        <w:t xml:space="preserve">he equally plausible explanation that E.H. was being untruthful about having no memory </w:t>
      </w:r>
      <w:r w:rsidR="00321209">
        <w:rPr>
          <w:rFonts w:ascii="Courier New" w:hAnsi="Courier New" w:cs="Courier New"/>
        </w:rPr>
        <w:t>about such details as</w:t>
      </w:r>
      <w:r w:rsidR="00D7193E">
        <w:rPr>
          <w:rFonts w:ascii="Courier New" w:hAnsi="Courier New" w:cs="Courier New"/>
        </w:rPr>
        <w:t xml:space="preserve"> </w:t>
      </w:r>
      <w:r w:rsidR="001713E3">
        <w:rPr>
          <w:rFonts w:ascii="Courier New" w:hAnsi="Courier New" w:cs="Courier New"/>
        </w:rPr>
        <w:t xml:space="preserve">meeting appellant at Applebees, </w:t>
      </w:r>
      <w:r w:rsidR="00006E87">
        <w:rPr>
          <w:rFonts w:ascii="Courier New" w:hAnsi="Courier New" w:cs="Courier New"/>
        </w:rPr>
        <w:t xml:space="preserve">no memory as </w:t>
      </w:r>
      <w:r w:rsidR="00006E87" w:rsidRPr="00006E87">
        <w:rPr>
          <w:rFonts w:ascii="Courier New" w:hAnsi="Courier New" w:cs="Courier New"/>
        </w:rPr>
        <w:t>to how she traveled from the Peacock Club to appellant’s apartment complex</w:t>
      </w:r>
      <w:r w:rsidR="00006E87">
        <w:rPr>
          <w:rFonts w:ascii="Courier New" w:hAnsi="Courier New" w:cs="Courier New"/>
        </w:rPr>
        <w:t>,</w:t>
      </w:r>
      <w:r>
        <w:rPr>
          <w:rFonts w:ascii="Courier New" w:hAnsi="Courier New" w:cs="Courier New"/>
        </w:rPr>
        <w:t xml:space="preserve"> </w:t>
      </w:r>
      <w:r w:rsidR="001713E3">
        <w:rPr>
          <w:rFonts w:ascii="Courier New" w:hAnsi="Courier New" w:cs="Courier New"/>
        </w:rPr>
        <w:t xml:space="preserve">no memory of the hour-long conversation with the taxicab driver, </w:t>
      </w:r>
      <w:r>
        <w:rPr>
          <w:rFonts w:ascii="Courier New" w:hAnsi="Courier New" w:cs="Courier New"/>
        </w:rPr>
        <w:t xml:space="preserve">and no memory </w:t>
      </w:r>
      <w:r w:rsidR="001713E3">
        <w:rPr>
          <w:rFonts w:ascii="Courier New" w:hAnsi="Courier New" w:cs="Courier New"/>
        </w:rPr>
        <w:t xml:space="preserve">of stopping at the 7-Eleven or buying cigarettes or a soda       </w:t>
      </w:r>
      <w:r w:rsidR="001713E3" w:rsidRPr="001713E3">
        <w:rPr>
          <w:rFonts w:ascii="Courier New" w:hAnsi="Courier New" w:cs="Courier New"/>
          <w:i/>
        </w:rPr>
        <w:t>See</w:t>
      </w:r>
      <w:r w:rsidR="001713E3">
        <w:rPr>
          <w:rFonts w:ascii="Courier New" w:hAnsi="Courier New" w:cs="Courier New"/>
        </w:rPr>
        <w:t xml:space="preserve"> R. at </w:t>
      </w:r>
      <w:r w:rsidR="00006E87">
        <w:rPr>
          <w:rFonts w:ascii="Courier New" w:hAnsi="Courier New" w:cs="Courier New"/>
        </w:rPr>
        <w:t xml:space="preserve">129-31, </w:t>
      </w:r>
      <w:r w:rsidR="001713E3">
        <w:rPr>
          <w:rFonts w:ascii="Courier New" w:hAnsi="Courier New" w:cs="Courier New"/>
        </w:rPr>
        <w:t>14</w:t>
      </w:r>
      <w:r w:rsidR="00006E87">
        <w:rPr>
          <w:rFonts w:ascii="Courier New" w:hAnsi="Courier New" w:cs="Courier New"/>
        </w:rPr>
        <w:t>3</w:t>
      </w:r>
      <w:r w:rsidR="001713E3">
        <w:rPr>
          <w:rFonts w:ascii="Courier New" w:hAnsi="Courier New" w:cs="Courier New"/>
        </w:rPr>
        <w:t>-45</w:t>
      </w:r>
      <w:r w:rsidR="00006E87">
        <w:rPr>
          <w:rFonts w:ascii="Courier New" w:hAnsi="Courier New" w:cs="Courier New"/>
        </w:rPr>
        <w:t>, 174.</w:t>
      </w:r>
      <w:r w:rsidR="00A238C4">
        <w:rPr>
          <w:rFonts w:ascii="Courier New" w:hAnsi="Courier New" w:cs="Courier New"/>
        </w:rPr>
        <w:t xml:space="preserve"> </w:t>
      </w:r>
      <w:r w:rsidR="00006E87">
        <w:rPr>
          <w:rFonts w:ascii="Courier New" w:hAnsi="Courier New" w:cs="Courier New"/>
        </w:rPr>
        <w:t xml:space="preserve">  </w:t>
      </w:r>
    </w:p>
    <w:p w:rsidR="00D511B0" w:rsidRDefault="00F76164" w:rsidP="00FA12D9">
      <w:pPr>
        <w:spacing w:line="480" w:lineRule="auto"/>
        <w:rPr>
          <w:rFonts w:ascii="Courier New" w:hAnsi="Courier New" w:cs="Courier New"/>
        </w:rPr>
      </w:pPr>
      <w:r>
        <w:rPr>
          <w:rFonts w:ascii="Courier New" w:hAnsi="Courier New" w:cs="Courier New"/>
        </w:rPr>
        <w:t xml:space="preserve">     The defense counsel claims he made the tactical decision not to call his expert KM because he was concerned </w:t>
      </w:r>
      <w:r w:rsidR="00A238C4">
        <w:rPr>
          <w:rFonts w:ascii="Courier New" w:hAnsi="Courier New" w:cs="Courier New"/>
        </w:rPr>
        <w:t xml:space="preserve">KM </w:t>
      </w:r>
      <w:r>
        <w:rPr>
          <w:rFonts w:ascii="Courier New" w:hAnsi="Courier New" w:cs="Courier New"/>
        </w:rPr>
        <w:t xml:space="preserve">would </w:t>
      </w:r>
      <w:r w:rsidR="00A238C4">
        <w:rPr>
          <w:rFonts w:ascii="Courier New" w:hAnsi="Courier New" w:cs="Courier New"/>
        </w:rPr>
        <w:t xml:space="preserve">be </w:t>
      </w:r>
      <w:r>
        <w:rPr>
          <w:rFonts w:ascii="Courier New" w:hAnsi="Courier New" w:cs="Courier New"/>
        </w:rPr>
        <w:t>expose</w:t>
      </w:r>
      <w:r w:rsidR="00A238C4">
        <w:rPr>
          <w:rFonts w:ascii="Courier New" w:hAnsi="Courier New" w:cs="Courier New"/>
        </w:rPr>
        <w:t>d</w:t>
      </w:r>
      <w:r>
        <w:rPr>
          <w:rFonts w:ascii="Courier New" w:hAnsi="Courier New" w:cs="Courier New"/>
        </w:rPr>
        <w:t xml:space="preserve"> to questions about a date-rape drugs. However, KM had no </w:t>
      </w:r>
      <w:r>
        <w:rPr>
          <w:rFonts w:ascii="Courier New" w:hAnsi="Courier New" w:cs="Courier New"/>
        </w:rPr>
        <w:lastRenderedPageBreak/>
        <w:t xml:space="preserve">information about a date rape drug being used in this case. </w:t>
      </w:r>
      <w:r w:rsidRPr="00F76164">
        <w:rPr>
          <w:rFonts w:ascii="Courier New" w:hAnsi="Courier New" w:cs="Courier New"/>
          <w:i/>
        </w:rPr>
        <w:t>Lopez</w:t>
      </w:r>
      <w:r w:rsidRPr="00F76164">
        <w:rPr>
          <w:rFonts w:ascii="Courier New" w:hAnsi="Courier New" w:cs="Courier New"/>
        </w:rPr>
        <w:t xml:space="preserve">, 2017 CCA LEXIS 21, at </w:t>
      </w:r>
      <w:r w:rsidR="004711C4">
        <w:rPr>
          <w:rFonts w:ascii="Courier New" w:hAnsi="Courier New" w:cs="Courier New"/>
        </w:rPr>
        <w:t>*11.</w:t>
      </w:r>
      <w:r w:rsidR="00A238C4">
        <w:rPr>
          <w:rFonts w:ascii="Courier New" w:hAnsi="Courier New" w:cs="Courier New"/>
        </w:rPr>
        <w:t xml:space="preserve">  Any questions concerning a date rape drug would have been hypothetical – not actual evidence.</w:t>
      </w:r>
      <w:r w:rsidR="004711C4">
        <w:rPr>
          <w:rFonts w:ascii="Courier New" w:hAnsi="Courier New" w:cs="Courier New"/>
        </w:rPr>
        <w:t xml:space="preserve">  Defense counsel, the military judge, and the Navy court make the assertion that somehow the lack of memory must be due to either memory blackouts or intoxication – they ignore the equally plausible explanation the E.H. was </w:t>
      </w:r>
      <w:r w:rsidR="00A238C4">
        <w:rPr>
          <w:rFonts w:ascii="Courier New" w:hAnsi="Courier New" w:cs="Courier New"/>
        </w:rPr>
        <w:t>untruthful</w:t>
      </w:r>
      <w:r w:rsidR="004711C4">
        <w:rPr>
          <w:rFonts w:ascii="Courier New" w:hAnsi="Courier New" w:cs="Courier New"/>
        </w:rPr>
        <w:t xml:space="preserve">.  Because defense counsel ignored this </w:t>
      </w:r>
      <w:r w:rsidR="00FA12D9">
        <w:rPr>
          <w:rFonts w:ascii="Courier New" w:hAnsi="Courier New" w:cs="Courier New"/>
        </w:rPr>
        <w:t xml:space="preserve">plausible </w:t>
      </w:r>
      <w:r w:rsidR="004711C4">
        <w:rPr>
          <w:rFonts w:ascii="Courier New" w:hAnsi="Courier New" w:cs="Courier New"/>
        </w:rPr>
        <w:t>explanation, his performance during trial was deficient.</w:t>
      </w:r>
    </w:p>
    <w:p w:rsidR="00B17CB9" w:rsidRDefault="00A6536F" w:rsidP="00B17CB9">
      <w:pPr>
        <w:spacing w:line="480" w:lineRule="auto"/>
        <w:rPr>
          <w:rFonts w:ascii="Courier New" w:hAnsi="Courier New" w:cs="Courier New"/>
        </w:rPr>
      </w:pPr>
      <w:r>
        <w:rPr>
          <w:rFonts w:ascii="Courier New" w:hAnsi="Courier New" w:cs="Courier New"/>
        </w:rPr>
        <w:t xml:space="preserve">     </w:t>
      </w:r>
      <w:r w:rsidR="00B17CB9">
        <w:rPr>
          <w:rFonts w:ascii="Courier New" w:hAnsi="Courier New" w:cs="Courier New"/>
        </w:rPr>
        <w:t xml:space="preserve">With respect to the second prong of the </w:t>
      </w:r>
      <w:r w:rsidR="00B17CB9" w:rsidRPr="00401EF3">
        <w:rPr>
          <w:rFonts w:ascii="Courier New" w:hAnsi="Courier New" w:cs="Courier New"/>
          <w:i/>
        </w:rPr>
        <w:t>Strickland</w:t>
      </w:r>
      <w:r w:rsidR="00B17CB9">
        <w:rPr>
          <w:rFonts w:ascii="Courier New" w:hAnsi="Courier New" w:cs="Courier New"/>
        </w:rPr>
        <w:t xml:space="preserve"> analysis, that the deficiency resulted in prejudice, the question is whether there is a reasonable probability that, absent the errors, the factfinder would have had a reasonable doubt respecting guilt. </w:t>
      </w:r>
      <w:r w:rsidR="00B17CB9" w:rsidRPr="00401EF3">
        <w:rPr>
          <w:rFonts w:ascii="Courier New" w:hAnsi="Courier New" w:cs="Courier New"/>
          <w:i/>
        </w:rPr>
        <w:t>Polk</w:t>
      </w:r>
      <w:r w:rsidR="00B17CB9">
        <w:rPr>
          <w:rFonts w:ascii="Courier New" w:hAnsi="Courier New" w:cs="Courier New"/>
        </w:rPr>
        <w:t xml:space="preserve">, 32 M.J. at 153.  E.H. provided the only account of what occurred at the Peacock Club and at appellant’s apartment.  Her claim </w:t>
      </w:r>
      <w:r w:rsidR="00B17CB9" w:rsidRPr="00CD38C5">
        <w:rPr>
          <w:rFonts w:ascii="Courier New" w:hAnsi="Courier New" w:cs="Courier New"/>
        </w:rPr>
        <w:t>that the last thing she remembers about being at the bar was, “Just standing there</w:t>
      </w:r>
      <w:r w:rsidR="00B17CB9">
        <w:rPr>
          <w:rFonts w:ascii="Courier New" w:hAnsi="Courier New" w:cs="Courier New"/>
        </w:rPr>
        <w:t>,</w:t>
      </w:r>
      <w:r w:rsidR="00B17CB9" w:rsidRPr="00CD38C5">
        <w:rPr>
          <w:rFonts w:ascii="Courier New" w:hAnsi="Courier New" w:cs="Courier New"/>
        </w:rPr>
        <w:t>”</w:t>
      </w:r>
      <w:r w:rsidR="00B17CB9">
        <w:rPr>
          <w:rFonts w:ascii="Courier New" w:hAnsi="Courier New" w:cs="Courier New"/>
        </w:rPr>
        <w:t xml:space="preserve"> and</w:t>
      </w:r>
      <w:r w:rsidR="00B17CB9" w:rsidRPr="00CD38C5">
        <w:rPr>
          <w:rFonts w:ascii="Courier New" w:hAnsi="Courier New" w:cs="Courier New"/>
        </w:rPr>
        <w:t xml:space="preserve">    that the next thing she remembers is waking up with appellant on top of her having sex with her</w:t>
      </w:r>
      <w:r w:rsidR="00B17CB9">
        <w:rPr>
          <w:rFonts w:ascii="Courier New" w:hAnsi="Courier New" w:cs="Courier New"/>
        </w:rPr>
        <w:t xml:space="preserve"> was the key to the government’s case</w:t>
      </w:r>
      <w:r w:rsidR="00B17CB9" w:rsidRPr="00CD38C5">
        <w:rPr>
          <w:rFonts w:ascii="Courier New" w:hAnsi="Courier New" w:cs="Courier New"/>
        </w:rPr>
        <w:t>.</w:t>
      </w:r>
      <w:r w:rsidR="00B17CB9">
        <w:rPr>
          <w:rFonts w:ascii="Courier New" w:hAnsi="Courier New" w:cs="Courier New"/>
        </w:rPr>
        <w:t xml:space="preserve"> </w:t>
      </w:r>
      <w:r w:rsidR="00B17CB9" w:rsidRPr="00CD38C5">
        <w:rPr>
          <w:rFonts w:ascii="Courier New" w:hAnsi="Courier New" w:cs="Courier New"/>
        </w:rPr>
        <w:t xml:space="preserve"> R. at </w:t>
      </w:r>
      <w:r w:rsidR="00B17CB9">
        <w:rPr>
          <w:rFonts w:ascii="Courier New" w:hAnsi="Courier New" w:cs="Courier New"/>
        </w:rPr>
        <w:t>129-31.</w:t>
      </w:r>
      <w:r w:rsidR="00D43570">
        <w:rPr>
          <w:rFonts w:ascii="Courier New" w:hAnsi="Courier New" w:cs="Courier New"/>
        </w:rPr>
        <w:t xml:space="preserve">  Given her testimony that she consumed only three alcoholic drinks and the lack of any evidence of any other intoxicants, this explanation is preposterous.</w:t>
      </w:r>
      <w:r w:rsidR="00B17CB9">
        <w:rPr>
          <w:rFonts w:ascii="Courier New" w:hAnsi="Courier New" w:cs="Courier New"/>
        </w:rPr>
        <w:t xml:space="preserve"> </w:t>
      </w:r>
    </w:p>
    <w:p w:rsidR="00B23848" w:rsidRDefault="00D43570" w:rsidP="00B17CB9">
      <w:pPr>
        <w:spacing w:line="480" w:lineRule="auto"/>
        <w:rPr>
          <w:rFonts w:ascii="Courier New" w:hAnsi="Courier New" w:cs="Courier New"/>
        </w:rPr>
      </w:pPr>
      <w:r>
        <w:rPr>
          <w:rFonts w:ascii="Courier New" w:hAnsi="Courier New" w:cs="Courier New"/>
        </w:rPr>
        <w:t xml:space="preserve">     H</w:t>
      </w:r>
      <w:r w:rsidR="00B23848">
        <w:rPr>
          <w:rFonts w:ascii="Courier New" w:hAnsi="Courier New" w:cs="Courier New"/>
        </w:rPr>
        <w:t xml:space="preserve">ad defense counsel called the expert to describe alcoholic induced blackouts and the implausibility of experiencing an </w:t>
      </w:r>
      <w:r w:rsidR="00B23848">
        <w:rPr>
          <w:rFonts w:ascii="Courier New" w:hAnsi="Courier New" w:cs="Courier New"/>
        </w:rPr>
        <w:lastRenderedPageBreak/>
        <w:t>alcohol induced blackout after only three drinks, the result would have been different.  The fact finder would have been left with two explanations:  E.H. consumed some unknown, unsubstantiated substance or she was being untruthf</w:t>
      </w:r>
      <w:r w:rsidR="00E223ED">
        <w:rPr>
          <w:rFonts w:ascii="Courier New" w:hAnsi="Courier New" w:cs="Courier New"/>
        </w:rPr>
        <w:t xml:space="preserve">ul.  Two equally plausible explanations must result in a finding of not guilty </w:t>
      </w:r>
      <w:r>
        <w:rPr>
          <w:rFonts w:ascii="Courier New" w:hAnsi="Courier New" w:cs="Courier New"/>
        </w:rPr>
        <w:t>because</w:t>
      </w:r>
      <w:r w:rsidR="00E223ED">
        <w:rPr>
          <w:rFonts w:ascii="Courier New" w:hAnsi="Courier New" w:cs="Courier New"/>
        </w:rPr>
        <w:t xml:space="preserve"> the government failed to meet its burden to prove the second element of the offense beyond a reasonable doubt.</w:t>
      </w:r>
    </w:p>
    <w:p w:rsidR="00DE505F" w:rsidRDefault="00B17CB9" w:rsidP="00D43570">
      <w:pPr>
        <w:spacing w:line="480" w:lineRule="auto"/>
        <w:rPr>
          <w:rFonts w:ascii="Courier New" w:hAnsi="Courier New" w:cs="Courier New"/>
        </w:rPr>
      </w:pPr>
      <w:r w:rsidRPr="00A3576C">
        <w:rPr>
          <w:rFonts w:ascii="Courier New" w:hAnsi="Courier New" w:cs="Courier New"/>
        </w:rPr>
        <w:t>While military judges are presumed to know and apply the law, they cannot be presumed to know the evidence and to be expert toxicologists.</w:t>
      </w:r>
      <w:r w:rsidR="00D43570">
        <w:rPr>
          <w:rFonts w:ascii="Courier New" w:hAnsi="Courier New" w:cs="Courier New"/>
        </w:rPr>
        <w:t xml:space="preserve">  The defense counsel’s failure to call KM as an expert witness was unreasonable and resulted in the conviction.</w:t>
      </w:r>
    </w:p>
    <w:p w:rsidR="00DE505F" w:rsidRDefault="00DE505F" w:rsidP="00DE505F">
      <w:pPr>
        <w:rPr>
          <w:rFonts w:ascii="Courier New" w:hAnsi="Courier New" w:cs="Courier New"/>
        </w:rPr>
      </w:pPr>
    </w:p>
    <w:p w:rsidR="001F6CCA" w:rsidRDefault="0040004A" w:rsidP="0016647B">
      <w:pPr>
        <w:spacing w:line="480" w:lineRule="auto"/>
        <w:ind w:right="-90"/>
        <w:jc w:val="center"/>
        <w:rPr>
          <w:rFonts w:ascii="Courier New" w:hAnsi="Courier New" w:cs="Courier New"/>
        </w:rPr>
      </w:pPr>
      <w:r>
        <w:rPr>
          <w:rFonts w:ascii="Courier New" w:hAnsi="Courier New" w:cs="Courier New"/>
          <w:b/>
        </w:rPr>
        <w:t>Conclusion</w:t>
      </w:r>
    </w:p>
    <w:p w:rsidR="00EB7887" w:rsidRDefault="0040004A" w:rsidP="00EB7887">
      <w:pPr>
        <w:spacing w:line="480" w:lineRule="auto"/>
        <w:outlineLvl w:val="0"/>
        <w:rPr>
          <w:rFonts w:ascii="Courier New" w:hAnsi="Courier New" w:cs="Courier New"/>
        </w:rPr>
      </w:pPr>
      <w:r>
        <w:rPr>
          <w:rFonts w:ascii="Courier New" w:hAnsi="Courier New" w:cs="Courier New"/>
        </w:rPr>
        <w:t xml:space="preserve">      </w:t>
      </w:r>
      <w:r w:rsidR="00EB7887">
        <w:rPr>
          <w:rFonts w:ascii="Courier New" w:hAnsi="Courier New" w:cs="Courier New"/>
        </w:rPr>
        <w:t xml:space="preserve">Wherefore, appellant respectfully requests that this honorable </w:t>
      </w:r>
      <w:r w:rsidR="0016647B">
        <w:rPr>
          <w:rFonts w:ascii="Courier New" w:hAnsi="Courier New" w:cs="Courier New"/>
        </w:rPr>
        <w:t>C</w:t>
      </w:r>
      <w:r w:rsidR="00EB7887">
        <w:rPr>
          <w:rFonts w:ascii="Courier New" w:hAnsi="Courier New" w:cs="Courier New"/>
        </w:rPr>
        <w:t xml:space="preserve">ourt </w:t>
      </w:r>
      <w:r w:rsidR="0016647B">
        <w:rPr>
          <w:rFonts w:ascii="Courier New" w:hAnsi="Courier New" w:cs="Courier New"/>
        </w:rPr>
        <w:t>grant his petition for review and set aside the conviction</w:t>
      </w:r>
      <w:r w:rsidR="00D43570">
        <w:rPr>
          <w:rFonts w:ascii="Courier New" w:hAnsi="Courier New" w:cs="Courier New"/>
        </w:rPr>
        <w:t xml:space="preserve"> and the sentence.</w:t>
      </w:r>
    </w:p>
    <w:p w:rsidR="00D91E43" w:rsidRDefault="00D91E43" w:rsidP="00EB7887">
      <w:pPr>
        <w:spacing w:line="480" w:lineRule="auto"/>
        <w:outlineLvl w:val="0"/>
        <w:rPr>
          <w:rFonts w:ascii="Courier New" w:hAnsi="Courier New" w:cs="Courier New"/>
        </w:rPr>
      </w:pPr>
    </w:p>
    <w:p w:rsidR="00D91E43" w:rsidRDefault="00D91E43" w:rsidP="00EB7887">
      <w:pPr>
        <w:spacing w:line="480" w:lineRule="auto"/>
        <w:outlineLvl w:val="0"/>
        <w:rPr>
          <w:rFonts w:ascii="Courier New" w:hAnsi="Courier New" w:cs="Courier New"/>
        </w:rPr>
      </w:pPr>
    </w:p>
    <w:p w:rsidR="00D91E43" w:rsidRPr="00D91E43" w:rsidRDefault="00D91E43" w:rsidP="00D91E43">
      <w:pPr>
        <w:widowControl w:val="0"/>
        <w:contextualSpacing/>
        <w:rPr>
          <w:rFonts w:ascii="Courier New" w:hAnsi="Courier New" w:cs="Courier New"/>
          <w:lang w:val="x-none" w:eastAsia="x-none"/>
        </w:rPr>
      </w:pPr>
      <w:r w:rsidRPr="00D91E43">
        <w:rPr>
          <w:rFonts w:ascii="Courier New" w:hAnsi="Courier New" w:cs="Courier New"/>
          <w:lang w:val="x-none" w:eastAsia="x-none"/>
        </w:rPr>
        <w:t>William E. Cassara</w:t>
      </w:r>
      <w:r w:rsidRPr="00D91E43">
        <w:rPr>
          <w:rFonts w:ascii="Courier New" w:hAnsi="Courier New" w:cs="Courier New"/>
          <w:lang w:val="x-none" w:eastAsia="x-none"/>
        </w:rPr>
        <w:tab/>
      </w:r>
      <w:r w:rsidRPr="00D91E43">
        <w:rPr>
          <w:rFonts w:ascii="Courier New" w:hAnsi="Courier New" w:cs="Courier New"/>
          <w:lang w:val="x-none" w:eastAsia="x-none"/>
        </w:rPr>
        <w:tab/>
      </w:r>
    </w:p>
    <w:p w:rsidR="00D91E43" w:rsidRPr="00D91E43" w:rsidRDefault="00D91E43" w:rsidP="00D91E43">
      <w:pPr>
        <w:widowControl w:val="0"/>
        <w:contextualSpacing/>
        <w:rPr>
          <w:rFonts w:ascii="Courier New" w:hAnsi="Courier New" w:cs="Courier New"/>
          <w:lang w:val="x-none" w:eastAsia="x-none"/>
        </w:rPr>
      </w:pPr>
      <w:r w:rsidRPr="00D91E43">
        <w:rPr>
          <w:rFonts w:ascii="Courier New" w:hAnsi="Courier New" w:cs="Courier New"/>
          <w:lang w:val="x-none" w:eastAsia="x-none"/>
        </w:rPr>
        <w:t>PO Box 2688</w:t>
      </w:r>
    </w:p>
    <w:p w:rsidR="00D91E43" w:rsidRPr="00D91E43" w:rsidRDefault="00D91E43" w:rsidP="00D91E43">
      <w:pPr>
        <w:widowControl w:val="0"/>
        <w:contextualSpacing/>
        <w:rPr>
          <w:rFonts w:ascii="Courier New" w:hAnsi="Courier New" w:cs="Courier New"/>
          <w:lang w:val="x-none" w:eastAsia="x-none"/>
        </w:rPr>
      </w:pPr>
      <w:r w:rsidRPr="00D91E43">
        <w:rPr>
          <w:rFonts w:ascii="Courier New" w:hAnsi="Courier New" w:cs="Courier New"/>
          <w:lang w:eastAsia="x-none"/>
        </w:rPr>
        <w:t>E</w:t>
      </w:r>
      <w:r w:rsidRPr="00D91E43">
        <w:rPr>
          <w:rFonts w:ascii="Courier New" w:hAnsi="Courier New" w:cs="Courier New"/>
          <w:lang w:val="x-none" w:eastAsia="x-none"/>
        </w:rPr>
        <w:t>vans, GA  30809</w:t>
      </w:r>
    </w:p>
    <w:p w:rsidR="00D91E43" w:rsidRPr="00D91E43" w:rsidRDefault="00D91E43" w:rsidP="00D91E43">
      <w:pPr>
        <w:widowControl w:val="0"/>
        <w:contextualSpacing/>
        <w:rPr>
          <w:rFonts w:ascii="Courier New" w:hAnsi="Courier New" w:cs="Courier New"/>
          <w:lang w:val="x-none" w:eastAsia="x-none"/>
        </w:rPr>
      </w:pPr>
      <w:r w:rsidRPr="00D91E43">
        <w:rPr>
          <w:rFonts w:ascii="Courier New" w:hAnsi="Courier New" w:cs="Courier New"/>
          <w:lang w:eastAsia="x-none"/>
        </w:rPr>
        <w:t>7</w:t>
      </w:r>
      <w:r w:rsidRPr="00D91E43">
        <w:rPr>
          <w:rFonts w:ascii="Courier New" w:hAnsi="Courier New" w:cs="Courier New"/>
          <w:lang w:val="x-none" w:eastAsia="x-none"/>
        </w:rPr>
        <w:t>06-860-5769</w:t>
      </w:r>
    </w:p>
    <w:p w:rsidR="005D525B" w:rsidRDefault="00D91E43" w:rsidP="00D91E43">
      <w:pPr>
        <w:widowControl w:val="0"/>
        <w:contextualSpacing/>
        <w:rPr>
          <w:rFonts w:ascii="Courier New" w:hAnsi="Courier New" w:cs="Courier New"/>
        </w:rPr>
      </w:pPr>
      <w:r w:rsidRPr="00D91E43">
        <w:rPr>
          <w:rFonts w:ascii="Courier New" w:hAnsi="Courier New" w:cs="Courier New"/>
          <w:lang w:val="x-none" w:eastAsia="x-none"/>
        </w:rPr>
        <w:t>bill@williamcassara.com</w:t>
      </w:r>
      <w:bookmarkStart w:id="2" w:name="OLE_LINK17"/>
      <w:bookmarkStart w:id="3" w:name="OLE_LINK18"/>
    </w:p>
    <w:p w:rsidR="005D525B" w:rsidRDefault="005D525B" w:rsidP="005D525B">
      <w:pPr>
        <w:tabs>
          <w:tab w:val="left" w:pos="4320"/>
          <w:tab w:val="left" w:pos="4680"/>
        </w:tabs>
        <w:suppressAutoHyphens/>
        <w:rPr>
          <w:rFonts w:ascii="Courier New" w:hAnsi="Courier New" w:cs="Courier New"/>
        </w:rPr>
      </w:pPr>
    </w:p>
    <w:p w:rsidR="005D525B" w:rsidRDefault="005D525B" w:rsidP="005D525B">
      <w:pPr>
        <w:tabs>
          <w:tab w:val="left" w:pos="4320"/>
          <w:tab w:val="left" w:pos="4680"/>
        </w:tabs>
        <w:suppressAutoHyphens/>
        <w:rPr>
          <w:rFonts w:ascii="Courier New" w:hAnsi="Courier New" w:cs="Courier New"/>
        </w:rPr>
      </w:pPr>
    </w:p>
    <w:p w:rsidR="005D525B" w:rsidRDefault="005D525B" w:rsidP="005D525B">
      <w:pPr>
        <w:tabs>
          <w:tab w:val="left" w:pos="4320"/>
          <w:tab w:val="left" w:pos="4680"/>
        </w:tabs>
        <w:suppressAutoHyphens/>
        <w:rPr>
          <w:rFonts w:ascii="Courier New" w:hAnsi="Courier New" w:cs="Courier New"/>
        </w:rPr>
      </w:pPr>
    </w:p>
    <w:p w:rsidR="005D525B" w:rsidRPr="004B570C" w:rsidRDefault="005D525B" w:rsidP="00D45373">
      <w:pPr>
        <w:tabs>
          <w:tab w:val="left" w:pos="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bookmarkEnd w:id="2"/>
      <w:bookmarkEnd w:id="3"/>
    </w:p>
    <w:p w:rsidR="00EB7887" w:rsidRDefault="00EB7887" w:rsidP="00D4139E">
      <w:pPr>
        <w:rPr>
          <w:rFonts w:ascii="Courier New" w:hAnsi="Courier New" w:cs="Courier New"/>
        </w:rPr>
      </w:pPr>
    </w:p>
    <w:sectPr w:rsidR="00EB7887" w:rsidSect="008732A8">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B4" w:rsidRDefault="009F04B4">
      <w:r>
        <w:separator/>
      </w:r>
    </w:p>
  </w:endnote>
  <w:endnote w:type="continuationSeparator" w:id="0">
    <w:p w:rsidR="009F04B4" w:rsidRDefault="009F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0D" w:rsidRDefault="00733F0D" w:rsidP="00924C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F0D" w:rsidRDefault="0073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0D" w:rsidRPr="00BC66FC" w:rsidRDefault="00733F0D" w:rsidP="00924CC0">
    <w:pPr>
      <w:pStyle w:val="Footer"/>
      <w:framePr w:wrap="around" w:vAnchor="text" w:hAnchor="margin" w:xAlign="center" w:y="1"/>
      <w:rPr>
        <w:rStyle w:val="PageNumber"/>
        <w:rFonts w:ascii="Courier New" w:hAnsi="Courier New" w:cs="Courier New"/>
      </w:rPr>
    </w:pPr>
    <w:r w:rsidRPr="00BC66FC">
      <w:rPr>
        <w:rStyle w:val="PageNumber"/>
        <w:rFonts w:ascii="Courier New" w:hAnsi="Courier New" w:cs="Courier New"/>
      </w:rPr>
      <w:fldChar w:fldCharType="begin"/>
    </w:r>
    <w:r w:rsidRPr="00BC66FC">
      <w:rPr>
        <w:rStyle w:val="PageNumber"/>
        <w:rFonts w:ascii="Courier New" w:hAnsi="Courier New" w:cs="Courier New"/>
      </w:rPr>
      <w:instrText xml:space="preserve">PAGE  </w:instrText>
    </w:r>
    <w:r w:rsidRPr="00BC66FC">
      <w:rPr>
        <w:rStyle w:val="PageNumber"/>
        <w:rFonts w:ascii="Courier New" w:hAnsi="Courier New" w:cs="Courier New"/>
      </w:rPr>
      <w:fldChar w:fldCharType="separate"/>
    </w:r>
    <w:r w:rsidR="00A273FA">
      <w:rPr>
        <w:rStyle w:val="PageNumber"/>
        <w:rFonts w:ascii="Courier New" w:hAnsi="Courier New" w:cs="Courier New"/>
        <w:noProof/>
      </w:rPr>
      <w:t>19</w:t>
    </w:r>
    <w:r w:rsidRPr="00BC66FC">
      <w:rPr>
        <w:rStyle w:val="PageNumber"/>
        <w:rFonts w:ascii="Courier New" w:hAnsi="Courier New" w:cs="Courier New"/>
      </w:rPr>
      <w:fldChar w:fldCharType="end"/>
    </w:r>
  </w:p>
  <w:p w:rsidR="00733F0D" w:rsidRPr="00BC66FC" w:rsidRDefault="00733F0D" w:rsidP="00BC66FC">
    <w:pPr>
      <w:pStyle w:val="Footer"/>
      <w:framePr w:wrap="auto" w:vAnchor="text" w:hAnchor="page" w:x="6116" w:y="-359"/>
      <w:rPr>
        <w:rFonts w:ascii="Courier New" w:hAnsi="Courier New" w:cs="Courier Ne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0D" w:rsidRPr="003364FF" w:rsidRDefault="00733F0D">
    <w:pPr>
      <w:pStyle w:val="Footer"/>
      <w:rPr>
        <w:rFonts w:ascii="Courier New" w:hAnsi="Courier New" w:cs="Courier New"/>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B4" w:rsidRDefault="009F04B4">
      <w:r>
        <w:separator/>
      </w:r>
    </w:p>
  </w:footnote>
  <w:footnote w:type="continuationSeparator" w:id="0">
    <w:p w:rsidR="009F04B4" w:rsidRDefault="009F04B4">
      <w:r>
        <w:continuationSeparator/>
      </w:r>
    </w:p>
  </w:footnote>
  <w:footnote w:id="1">
    <w:p w:rsidR="00BB25FC" w:rsidRPr="00BB25FC" w:rsidRDefault="00BB25FC">
      <w:pPr>
        <w:pStyle w:val="FootnoteText"/>
        <w:rPr>
          <w:rStyle w:val="FootnoteReference"/>
          <w:rFonts w:ascii="Courier New" w:hAnsi="Courier New" w:cs="Courier New"/>
          <w:sz w:val="24"/>
          <w:szCs w:val="24"/>
        </w:rPr>
      </w:pPr>
      <w:r w:rsidRPr="00BB25FC">
        <w:rPr>
          <w:rStyle w:val="FootnoteReference"/>
          <w:rFonts w:ascii="Courier New" w:hAnsi="Courier New" w:cs="Courier New"/>
          <w:sz w:val="24"/>
          <w:szCs w:val="24"/>
        </w:rPr>
        <w:footnoteRef/>
      </w:r>
      <w:r w:rsidRPr="00BB25FC">
        <w:rPr>
          <w:rStyle w:val="FootnoteReference"/>
          <w:rFonts w:ascii="Courier New" w:hAnsi="Courier New" w:cs="Courier New"/>
          <w:sz w:val="24"/>
          <w:szCs w:val="24"/>
        </w:rPr>
        <w:t xml:space="preserve"> </w:t>
      </w:r>
      <w:r w:rsidRPr="00BB25FC">
        <w:rPr>
          <w:rFonts w:ascii="Courier New" w:hAnsi="Courier New" w:cs="Courier New"/>
          <w:sz w:val="24"/>
          <w:szCs w:val="24"/>
        </w:rPr>
        <w:t xml:space="preserve">See motion to attach appellant’s phone records at Enclosure B.  </w:t>
      </w:r>
    </w:p>
  </w:footnote>
  <w:footnote w:id="2">
    <w:p w:rsidR="002B500C" w:rsidRPr="00273400" w:rsidRDefault="002B500C" w:rsidP="002B500C">
      <w:pPr>
        <w:pStyle w:val="FootnoteText"/>
        <w:rPr>
          <w:rFonts w:ascii="Courier New" w:hAnsi="Courier New" w:cs="Courier New"/>
          <w:sz w:val="24"/>
          <w:szCs w:val="24"/>
        </w:rPr>
      </w:pPr>
      <w:r w:rsidRPr="00273400">
        <w:rPr>
          <w:rStyle w:val="FootnoteReference"/>
          <w:rFonts w:ascii="Courier New" w:hAnsi="Courier New" w:cs="Courier New"/>
          <w:sz w:val="24"/>
          <w:szCs w:val="24"/>
        </w:rPr>
        <w:footnoteRef/>
      </w:r>
      <w:r w:rsidRPr="00273400">
        <w:rPr>
          <w:rFonts w:ascii="Courier New" w:hAnsi="Courier New" w:cs="Courier New"/>
          <w:sz w:val="24"/>
          <w:szCs w:val="24"/>
        </w:rPr>
        <w:t xml:space="preserve"> </w:t>
      </w:r>
      <w:r>
        <w:rPr>
          <w:rFonts w:ascii="Courier New" w:hAnsi="Courier New" w:cs="Courier New"/>
          <w:sz w:val="24"/>
          <w:szCs w:val="24"/>
        </w:rPr>
        <w:t xml:space="preserve">A copy of the Laboratory Results is enclosed for the Court’s convenience.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FDD"/>
    <w:multiLevelType w:val="hybridMultilevel"/>
    <w:tmpl w:val="37342012"/>
    <w:lvl w:ilvl="0" w:tplc="AD52D3EA">
      <w:start w:val="1"/>
      <w:numFmt w:val="lowerLetter"/>
      <w:lvlText w:val="(%1)"/>
      <w:lvlJc w:val="left"/>
      <w:pPr>
        <w:tabs>
          <w:tab w:val="num" w:pos="2175"/>
        </w:tabs>
        <w:ind w:left="2175" w:hanging="7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CA6219"/>
    <w:multiLevelType w:val="hybridMultilevel"/>
    <w:tmpl w:val="868A0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F4C0C"/>
    <w:multiLevelType w:val="hybridMultilevel"/>
    <w:tmpl w:val="1DA6A9B2"/>
    <w:lvl w:ilvl="0" w:tplc="A4920C22">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F289C"/>
    <w:multiLevelType w:val="hybridMultilevel"/>
    <w:tmpl w:val="C5FE5EAC"/>
    <w:lvl w:ilvl="0" w:tplc="9A22AF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C06A59"/>
    <w:multiLevelType w:val="hybridMultilevel"/>
    <w:tmpl w:val="1BAE209C"/>
    <w:lvl w:ilvl="0" w:tplc="A35EFEF8">
      <w:start w:val="1"/>
      <w:numFmt w:val="lowerLetter"/>
      <w:lvlText w:val="(%1)"/>
      <w:lvlJc w:val="left"/>
      <w:pPr>
        <w:tabs>
          <w:tab w:val="num" w:pos="2895"/>
        </w:tabs>
        <w:ind w:left="2895" w:hanging="73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FB70A56"/>
    <w:multiLevelType w:val="hybridMultilevel"/>
    <w:tmpl w:val="012C3A16"/>
    <w:lvl w:ilvl="0" w:tplc="44ACEE3C">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87B5576"/>
    <w:multiLevelType w:val="hybridMultilevel"/>
    <w:tmpl w:val="7A50E9A8"/>
    <w:lvl w:ilvl="0" w:tplc="ADCE47B0">
      <w:start w:val="1"/>
      <w:numFmt w:val="decimal"/>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BD27977"/>
    <w:multiLevelType w:val="hybridMultilevel"/>
    <w:tmpl w:val="CF826BC8"/>
    <w:lvl w:ilvl="0" w:tplc="15FA54DC">
      <w:start w:val="1"/>
      <w:numFmt w:val="lowerLetter"/>
      <w:lvlText w:val="(%1)"/>
      <w:lvlJc w:val="left"/>
      <w:pPr>
        <w:tabs>
          <w:tab w:val="num" w:pos="2175"/>
        </w:tabs>
        <w:ind w:left="2175" w:hanging="7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7D12BB"/>
    <w:multiLevelType w:val="hybridMultilevel"/>
    <w:tmpl w:val="8684DE14"/>
    <w:lvl w:ilvl="0" w:tplc="8726508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687ED5"/>
    <w:multiLevelType w:val="hybridMultilevel"/>
    <w:tmpl w:val="DF7E9D72"/>
    <w:lvl w:ilvl="0" w:tplc="450EB2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32282B"/>
    <w:multiLevelType w:val="hybridMultilevel"/>
    <w:tmpl w:val="71288578"/>
    <w:lvl w:ilvl="0" w:tplc="125E0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C1749F"/>
    <w:multiLevelType w:val="hybridMultilevel"/>
    <w:tmpl w:val="D0284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113CB"/>
    <w:multiLevelType w:val="hybridMultilevel"/>
    <w:tmpl w:val="84785FDA"/>
    <w:lvl w:ilvl="0" w:tplc="CB727C4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0E6456"/>
    <w:multiLevelType w:val="hybridMultilevel"/>
    <w:tmpl w:val="AB5C692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D71E1"/>
    <w:multiLevelType w:val="hybridMultilevel"/>
    <w:tmpl w:val="2C704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A3026"/>
    <w:multiLevelType w:val="hybridMultilevel"/>
    <w:tmpl w:val="2E9C7890"/>
    <w:lvl w:ilvl="0" w:tplc="A64AD512">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3444AC"/>
    <w:multiLevelType w:val="hybridMultilevel"/>
    <w:tmpl w:val="15DA8F7C"/>
    <w:lvl w:ilvl="0" w:tplc="EAD0F5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011E5C"/>
    <w:multiLevelType w:val="hybridMultilevel"/>
    <w:tmpl w:val="0ABE5BBC"/>
    <w:lvl w:ilvl="0" w:tplc="00EE14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AC08B2"/>
    <w:multiLevelType w:val="hybridMultilevel"/>
    <w:tmpl w:val="F8C661F6"/>
    <w:lvl w:ilvl="0" w:tplc="99D033D8">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B54B77"/>
    <w:multiLevelType w:val="hybridMultilevel"/>
    <w:tmpl w:val="46ACBD16"/>
    <w:lvl w:ilvl="0" w:tplc="ADC2A124">
      <w:start w:val="1"/>
      <w:numFmt w:val="upperLetter"/>
      <w:lvlText w:val="%1."/>
      <w:lvlJc w:val="left"/>
      <w:pPr>
        <w:tabs>
          <w:tab w:val="num" w:pos="1305"/>
        </w:tabs>
        <w:ind w:left="1305" w:hanging="585"/>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23415B3"/>
    <w:multiLevelType w:val="hybridMultilevel"/>
    <w:tmpl w:val="A6301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6340B"/>
    <w:multiLevelType w:val="hybridMultilevel"/>
    <w:tmpl w:val="69F2E7D0"/>
    <w:lvl w:ilvl="0" w:tplc="BF1C2866">
      <w:start w:val="2"/>
      <w:numFmt w:val="upperLetter"/>
      <w:lvlText w:val="%1."/>
      <w:lvlJc w:val="left"/>
      <w:pPr>
        <w:tabs>
          <w:tab w:val="num" w:pos="1305"/>
        </w:tabs>
        <w:ind w:left="1305" w:hanging="585"/>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6338DC"/>
    <w:multiLevelType w:val="hybridMultilevel"/>
    <w:tmpl w:val="4FAAA65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8142A"/>
    <w:multiLevelType w:val="hybridMultilevel"/>
    <w:tmpl w:val="30DCE270"/>
    <w:lvl w:ilvl="0" w:tplc="6A6418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70BB8"/>
    <w:multiLevelType w:val="multilevel"/>
    <w:tmpl w:val="DE227D48"/>
    <w:lvl w:ilvl="0">
      <w:start w:val="2"/>
      <w:numFmt w:val="upperLetter"/>
      <w:lvlText w:val="%1."/>
      <w:lvlJc w:val="left"/>
      <w:pPr>
        <w:tabs>
          <w:tab w:val="num" w:pos="1305"/>
        </w:tabs>
        <w:ind w:left="1305" w:hanging="58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7886D68"/>
    <w:multiLevelType w:val="hybridMultilevel"/>
    <w:tmpl w:val="2C36596E"/>
    <w:lvl w:ilvl="0" w:tplc="739CC64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0C67E61"/>
    <w:multiLevelType w:val="multilevel"/>
    <w:tmpl w:val="DE227D48"/>
    <w:lvl w:ilvl="0">
      <w:start w:val="2"/>
      <w:numFmt w:val="upperLetter"/>
      <w:lvlText w:val="%1."/>
      <w:lvlJc w:val="left"/>
      <w:pPr>
        <w:tabs>
          <w:tab w:val="num" w:pos="1305"/>
        </w:tabs>
        <w:ind w:left="1305" w:hanging="58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2457707"/>
    <w:multiLevelType w:val="hybridMultilevel"/>
    <w:tmpl w:val="EB1E5E0E"/>
    <w:lvl w:ilvl="0" w:tplc="D362F8D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8D1B8F"/>
    <w:multiLevelType w:val="hybridMultilevel"/>
    <w:tmpl w:val="4F560C82"/>
    <w:lvl w:ilvl="0" w:tplc="81C03F7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F9616B"/>
    <w:multiLevelType w:val="hybridMultilevel"/>
    <w:tmpl w:val="4C0CFD80"/>
    <w:lvl w:ilvl="0" w:tplc="4B9C0F82">
      <w:start w:val="1"/>
      <w:numFmt w:val="lowerLetter"/>
      <w:lvlText w:val="(%1)"/>
      <w:lvlJc w:val="left"/>
      <w:pPr>
        <w:tabs>
          <w:tab w:val="num" w:pos="2175"/>
        </w:tabs>
        <w:ind w:left="2175" w:hanging="7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5FB13E5"/>
    <w:multiLevelType w:val="hybridMultilevel"/>
    <w:tmpl w:val="9B327522"/>
    <w:lvl w:ilvl="0" w:tplc="00C83812">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0D5B65"/>
    <w:multiLevelType w:val="hybridMultilevel"/>
    <w:tmpl w:val="F7FAEDE4"/>
    <w:lvl w:ilvl="0" w:tplc="7F5EB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260B83"/>
    <w:multiLevelType w:val="hybridMultilevel"/>
    <w:tmpl w:val="6DB8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E0D7E"/>
    <w:multiLevelType w:val="hybridMultilevel"/>
    <w:tmpl w:val="2A0EC860"/>
    <w:lvl w:ilvl="0" w:tplc="94BA3D3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A86349"/>
    <w:multiLevelType w:val="hybridMultilevel"/>
    <w:tmpl w:val="C8AAD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D3510"/>
    <w:multiLevelType w:val="hybridMultilevel"/>
    <w:tmpl w:val="37B693EC"/>
    <w:lvl w:ilvl="0" w:tplc="9174B8D4">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6" w15:restartNumberingAfterBreak="0">
    <w:nsid w:val="735269E7"/>
    <w:multiLevelType w:val="hybridMultilevel"/>
    <w:tmpl w:val="6DAE4DB2"/>
    <w:lvl w:ilvl="0" w:tplc="3CB2D9C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3A01A4B"/>
    <w:multiLevelType w:val="hybridMultilevel"/>
    <w:tmpl w:val="6368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152B01"/>
    <w:multiLevelType w:val="hybridMultilevel"/>
    <w:tmpl w:val="DC80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E40B5"/>
    <w:multiLevelType w:val="hybridMultilevel"/>
    <w:tmpl w:val="DB04A6B6"/>
    <w:lvl w:ilvl="0" w:tplc="687A8BD4">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C5063F5"/>
    <w:multiLevelType w:val="hybridMultilevel"/>
    <w:tmpl w:val="446AE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39"/>
  </w:num>
  <w:num w:numId="4">
    <w:abstractNumId w:val="7"/>
  </w:num>
  <w:num w:numId="5">
    <w:abstractNumId w:val="19"/>
  </w:num>
  <w:num w:numId="6">
    <w:abstractNumId w:val="21"/>
  </w:num>
  <w:num w:numId="7">
    <w:abstractNumId w:val="26"/>
  </w:num>
  <w:num w:numId="8">
    <w:abstractNumId w:val="24"/>
  </w:num>
  <w:num w:numId="9">
    <w:abstractNumId w:val="4"/>
  </w:num>
  <w:num w:numId="10">
    <w:abstractNumId w:val="25"/>
  </w:num>
  <w:num w:numId="11">
    <w:abstractNumId w:val="5"/>
  </w:num>
  <w:num w:numId="12">
    <w:abstractNumId w:val="36"/>
  </w:num>
  <w:num w:numId="13">
    <w:abstractNumId w:val="11"/>
  </w:num>
  <w:num w:numId="14">
    <w:abstractNumId w:val="20"/>
  </w:num>
  <w:num w:numId="15">
    <w:abstractNumId w:val="13"/>
  </w:num>
  <w:num w:numId="16">
    <w:abstractNumId w:val="31"/>
  </w:num>
  <w:num w:numId="17">
    <w:abstractNumId w:val="37"/>
  </w:num>
  <w:num w:numId="18">
    <w:abstractNumId w:val="32"/>
  </w:num>
  <w:num w:numId="19">
    <w:abstractNumId w:val="40"/>
  </w:num>
  <w:num w:numId="20">
    <w:abstractNumId w:val="14"/>
  </w:num>
  <w:num w:numId="21">
    <w:abstractNumId w:val="38"/>
  </w:num>
  <w:num w:numId="22">
    <w:abstractNumId w:val="1"/>
  </w:num>
  <w:num w:numId="23">
    <w:abstractNumId w:val="33"/>
  </w:num>
  <w:num w:numId="24">
    <w:abstractNumId w:val="12"/>
  </w:num>
  <w:num w:numId="25">
    <w:abstractNumId w:val="28"/>
  </w:num>
  <w:num w:numId="26">
    <w:abstractNumId w:val="2"/>
  </w:num>
  <w:num w:numId="27">
    <w:abstractNumId w:val="8"/>
  </w:num>
  <w:num w:numId="28">
    <w:abstractNumId w:val="6"/>
  </w:num>
  <w:num w:numId="29">
    <w:abstractNumId w:val="17"/>
  </w:num>
  <w:num w:numId="30">
    <w:abstractNumId w:val="10"/>
  </w:num>
  <w:num w:numId="31">
    <w:abstractNumId w:val="30"/>
  </w:num>
  <w:num w:numId="32">
    <w:abstractNumId w:val="35"/>
  </w:num>
  <w:num w:numId="33">
    <w:abstractNumId w:val="18"/>
  </w:num>
  <w:num w:numId="34">
    <w:abstractNumId w:val="3"/>
  </w:num>
  <w:num w:numId="35">
    <w:abstractNumId w:val="16"/>
  </w:num>
  <w:num w:numId="36">
    <w:abstractNumId w:val="27"/>
  </w:num>
  <w:num w:numId="37">
    <w:abstractNumId w:val="15"/>
  </w:num>
  <w:num w:numId="38">
    <w:abstractNumId w:val="9"/>
  </w:num>
  <w:num w:numId="39">
    <w:abstractNumId w:val="34"/>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D1"/>
    <w:rsid w:val="0000082A"/>
    <w:rsid w:val="00001657"/>
    <w:rsid w:val="000044F8"/>
    <w:rsid w:val="00004BEA"/>
    <w:rsid w:val="0000697C"/>
    <w:rsid w:val="00006E87"/>
    <w:rsid w:val="000101BE"/>
    <w:rsid w:val="00010586"/>
    <w:rsid w:val="00010DF8"/>
    <w:rsid w:val="00011461"/>
    <w:rsid w:val="00012E59"/>
    <w:rsid w:val="0001324E"/>
    <w:rsid w:val="00015FD1"/>
    <w:rsid w:val="000164FD"/>
    <w:rsid w:val="0001725E"/>
    <w:rsid w:val="0001792A"/>
    <w:rsid w:val="00020338"/>
    <w:rsid w:val="0002049D"/>
    <w:rsid w:val="00021A83"/>
    <w:rsid w:val="00021D6F"/>
    <w:rsid w:val="00023964"/>
    <w:rsid w:val="00024001"/>
    <w:rsid w:val="0002673D"/>
    <w:rsid w:val="0002709C"/>
    <w:rsid w:val="000277B9"/>
    <w:rsid w:val="000278E5"/>
    <w:rsid w:val="00027C4A"/>
    <w:rsid w:val="000307EC"/>
    <w:rsid w:val="00031C87"/>
    <w:rsid w:val="000377C3"/>
    <w:rsid w:val="000377C9"/>
    <w:rsid w:val="000378B3"/>
    <w:rsid w:val="00040221"/>
    <w:rsid w:val="000420C2"/>
    <w:rsid w:val="000439B4"/>
    <w:rsid w:val="000455A4"/>
    <w:rsid w:val="00050A77"/>
    <w:rsid w:val="0005219F"/>
    <w:rsid w:val="00052ACE"/>
    <w:rsid w:val="00052ADF"/>
    <w:rsid w:val="000533E2"/>
    <w:rsid w:val="00053856"/>
    <w:rsid w:val="00054845"/>
    <w:rsid w:val="000557DA"/>
    <w:rsid w:val="00056301"/>
    <w:rsid w:val="00057CD5"/>
    <w:rsid w:val="00060528"/>
    <w:rsid w:val="00061464"/>
    <w:rsid w:val="000618E5"/>
    <w:rsid w:val="00062665"/>
    <w:rsid w:val="00063943"/>
    <w:rsid w:val="00063F5A"/>
    <w:rsid w:val="00064506"/>
    <w:rsid w:val="00064886"/>
    <w:rsid w:val="00065E9C"/>
    <w:rsid w:val="00066E25"/>
    <w:rsid w:val="00066FD0"/>
    <w:rsid w:val="0007045C"/>
    <w:rsid w:val="000705FB"/>
    <w:rsid w:val="0007085E"/>
    <w:rsid w:val="000735EF"/>
    <w:rsid w:val="0007445D"/>
    <w:rsid w:val="00076122"/>
    <w:rsid w:val="00076858"/>
    <w:rsid w:val="00077961"/>
    <w:rsid w:val="00077C3D"/>
    <w:rsid w:val="0008155B"/>
    <w:rsid w:val="00081918"/>
    <w:rsid w:val="000819D7"/>
    <w:rsid w:val="00083D94"/>
    <w:rsid w:val="00084D8D"/>
    <w:rsid w:val="00085201"/>
    <w:rsid w:val="00085914"/>
    <w:rsid w:val="00086993"/>
    <w:rsid w:val="000913DA"/>
    <w:rsid w:val="000924F0"/>
    <w:rsid w:val="000939AD"/>
    <w:rsid w:val="00095652"/>
    <w:rsid w:val="00095FE2"/>
    <w:rsid w:val="000970E6"/>
    <w:rsid w:val="000A1953"/>
    <w:rsid w:val="000A220D"/>
    <w:rsid w:val="000A2580"/>
    <w:rsid w:val="000A2F92"/>
    <w:rsid w:val="000A4617"/>
    <w:rsid w:val="000A4D4B"/>
    <w:rsid w:val="000A4DB6"/>
    <w:rsid w:val="000A6F77"/>
    <w:rsid w:val="000A7C5C"/>
    <w:rsid w:val="000B0A92"/>
    <w:rsid w:val="000B0AD4"/>
    <w:rsid w:val="000B1913"/>
    <w:rsid w:val="000B19DE"/>
    <w:rsid w:val="000B2109"/>
    <w:rsid w:val="000B274C"/>
    <w:rsid w:val="000B2983"/>
    <w:rsid w:val="000B4BA0"/>
    <w:rsid w:val="000B739C"/>
    <w:rsid w:val="000C18B5"/>
    <w:rsid w:val="000C431B"/>
    <w:rsid w:val="000C59DC"/>
    <w:rsid w:val="000C6826"/>
    <w:rsid w:val="000C692C"/>
    <w:rsid w:val="000D0B5E"/>
    <w:rsid w:val="000D42B1"/>
    <w:rsid w:val="000D578D"/>
    <w:rsid w:val="000D718A"/>
    <w:rsid w:val="000E076D"/>
    <w:rsid w:val="000E216C"/>
    <w:rsid w:val="000E21E5"/>
    <w:rsid w:val="000E2768"/>
    <w:rsid w:val="000E598F"/>
    <w:rsid w:val="000F015B"/>
    <w:rsid w:val="000F0859"/>
    <w:rsid w:val="000F1B43"/>
    <w:rsid w:val="000F2465"/>
    <w:rsid w:val="000F6B35"/>
    <w:rsid w:val="000F73B6"/>
    <w:rsid w:val="000F745B"/>
    <w:rsid w:val="000F76F6"/>
    <w:rsid w:val="001005B0"/>
    <w:rsid w:val="00102CE4"/>
    <w:rsid w:val="001039E5"/>
    <w:rsid w:val="00103A93"/>
    <w:rsid w:val="00103DBF"/>
    <w:rsid w:val="0010483F"/>
    <w:rsid w:val="00104B2C"/>
    <w:rsid w:val="00104D7E"/>
    <w:rsid w:val="001054A1"/>
    <w:rsid w:val="001057EA"/>
    <w:rsid w:val="00107214"/>
    <w:rsid w:val="001120F0"/>
    <w:rsid w:val="00113A17"/>
    <w:rsid w:val="001153EB"/>
    <w:rsid w:val="00115C5D"/>
    <w:rsid w:val="00116455"/>
    <w:rsid w:val="00116549"/>
    <w:rsid w:val="0011751B"/>
    <w:rsid w:val="0012161E"/>
    <w:rsid w:val="0012236A"/>
    <w:rsid w:val="0012252E"/>
    <w:rsid w:val="001229B7"/>
    <w:rsid w:val="001236AD"/>
    <w:rsid w:val="00123D3E"/>
    <w:rsid w:val="001324FC"/>
    <w:rsid w:val="00136C84"/>
    <w:rsid w:val="00140567"/>
    <w:rsid w:val="001406D5"/>
    <w:rsid w:val="001409E9"/>
    <w:rsid w:val="0014379F"/>
    <w:rsid w:val="00145516"/>
    <w:rsid w:val="00145716"/>
    <w:rsid w:val="001459D8"/>
    <w:rsid w:val="00150337"/>
    <w:rsid w:val="0015238F"/>
    <w:rsid w:val="00153B90"/>
    <w:rsid w:val="00154759"/>
    <w:rsid w:val="001555D1"/>
    <w:rsid w:val="00155EE8"/>
    <w:rsid w:val="00156113"/>
    <w:rsid w:val="001567A9"/>
    <w:rsid w:val="00156E90"/>
    <w:rsid w:val="00162A9F"/>
    <w:rsid w:val="00162AC6"/>
    <w:rsid w:val="00164106"/>
    <w:rsid w:val="0016647B"/>
    <w:rsid w:val="00166661"/>
    <w:rsid w:val="001713E3"/>
    <w:rsid w:val="00172D0B"/>
    <w:rsid w:val="00175683"/>
    <w:rsid w:val="0017629E"/>
    <w:rsid w:val="0017645A"/>
    <w:rsid w:val="001807E9"/>
    <w:rsid w:val="001815F8"/>
    <w:rsid w:val="00182002"/>
    <w:rsid w:val="001835D6"/>
    <w:rsid w:val="00183F30"/>
    <w:rsid w:val="00184B59"/>
    <w:rsid w:val="00185986"/>
    <w:rsid w:val="00192551"/>
    <w:rsid w:val="001940F7"/>
    <w:rsid w:val="001945EA"/>
    <w:rsid w:val="00194EC6"/>
    <w:rsid w:val="00196566"/>
    <w:rsid w:val="001A05FA"/>
    <w:rsid w:val="001A1791"/>
    <w:rsid w:val="001A1C4D"/>
    <w:rsid w:val="001A38E3"/>
    <w:rsid w:val="001A3D7C"/>
    <w:rsid w:val="001A41D0"/>
    <w:rsid w:val="001A451E"/>
    <w:rsid w:val="001A4E7F"/>
    <w:rsid w:val="001A5B7F"/>
    <w:rsid w:val="001A7288"/>
    <w:rsid w:val="001A7762"/>
    <w:rsid w:val="001A7A06"/>
    <w:rsid w:val="001B3D55"/>
    <w:rsid w:val="001B3F32"/>
    <w:rsid w:val="001B4681"/>
    <w:rsid w:val="001B5799"/>
    <w:rsid w:val="001B674B"/>
    <w:rsid w:val="001B7C85"/>
    <w:rsid w:val="001C34AC"/>
    <w:rsid w:val="001C3D42"/>
    <w:rsid w:val="001C4DC7"/>
    <w:rsid w:val="001C64E8"/>
    <w:rsid w:val="001D37D9"/>
    <w:rsid w:val="001D47A3"/>
    <w:rsid w:val="001D4C95"/>
    <w:rsid w:val="001D538A"/>
    <w:rsid w:val="001D591A"/>
    <w:rsid w:val="001D6567"/>
    <w:rsid w:val="001D6727"/>
    <w:rsid w:val="001D7980"/>
    <w:rsid w:val="001E14AB"/>
    <w:rsid w:val="001E1539"/>
    <w:rsid w:val="001E167F"/>
    <w:rsid w:val="001E1AD4"/>
    <w:rsid w:val="001E2C33"/>
    <w:rsid w:val="001E32F9"/>
    <w:rsid w:val="001E3DE0"/>
    <w:rsid w:val="001E4AB1"/>
    <w:rsid w:val="001E671D"/>
    <w:rsid w:val="001E6722"/>
    <w:rsid w:val="001E7457"/>
    <w:rsid w:val="001F2FC3"/>
    <w:rsid w:val="001F446D"/>
    <w:rsid w:val="001F54B6"/>
    <w:rsid w:val="001F5C04"/>
    <w:rsid w:val="001F6CCA"/>
    <w:rsid w:val="002023A3"/>
    <w:rsid w:val="0020294B"/>
    <w:rsid w:val="0020333B"/>
    <w:rsid w:val="00204B44"/>
    <w:rsid w:val="00204C4D"/>
    <w:rsid w:val="002051CE"/>
    <w:rsid w:val="00211E45"/>
    <w:rsid w:val="0021258A"/>
    <w:rsid w:val="00213545"/>
    <w:rsid w:val="00213B6C"/>
    <w:rsid w:val="00214257"/>
    <w:rsid w:val="00214FDB"/>
    <w:rsid w:val="002157E3"/>
    <w:rsid w:val="00217F3C"/>
    <w:rsid w:val="002213C1"/>
    <w:rsid w:val="0022432C"/>
    <w:rsid w:val="002245E3"/>
    <w:rsid w:val="00225B04"/>
    <w:rsid w:val="00226C42"/>
    <w:rsid w:val="00233330"/>
    <w:rsid w:val="00235C1D"/>
    <w:rsid w:val="002401DE"/>
    <w:rsid w:val="0024031A"/>
    <w:rsid w:val="00241CFE"/>
    <w:rsid w:val="002433C2"/>
    <w:rsid w:val="0025063A"/>
    <w:rsid w:val="00252324"/>
    <w:rsid w:val="00262806"/>
    <w:rsid w:val="00262FF7"/>
    <w:rsid w:val="00265BD5"/>
    <w:rsid w:val="00266CDC"/>
    <w:rsid w:val="00267DA5"/>
    <w:rsid w:val="002721E9"/>
    <w:rsid w:val="00272BD7"/>
    <w:rsid w:val="002733E7"/>
    <w:rsid w:val="00273F04"/>
    <w:rsid w:val="00275930"/>
    <w:rsid w:val="00275DCD"/>
    <w:rsid w:val="00275FFA"/>
    <w:rsid w:val="00277279"/>
    <w:rsid w:val="00277B93"/>
    <w:rsid w:val="00280BB6"/>
    <w:rsid w:val="00281485"/>
    <w:rsid w:val="0028202E"/>
    <w:rsid w:val="0028284D"/>
    <w:rsid w:val="00282C84"/>
    <w:rsid w:val="00282FB1"/>
    <w:rsid w:val="00283F4F"/>
    <w:rsid w:val="002849B0"/>
    <w:rsid w:val="00286C2E"/>
    <w:rsid w:val="00291212"/>
    <w:rsid w:val="002913EE"/>
    <w:rsid w:val="00291A23"/>
    <w:rsid w:val="0029248B"/>
    <w:rsid w:val="00293BEF"/>
    <w:rsid w:val="002952FA"/>
    <w:rsid w:val="002968FE"/>
    <w:rsid w:val="002A452A"/>
    <w:rsid w:val="002A477C"/>
    <w:rsid w:val="002A601E"/>
    <w:rsid w:val="002A6626"/>
    <w:rsid w:val="002A68FE"/>
    <w:rsid w:val="002B0FE6"/>
    <w:rsid w:val="002B16AF"/>
    <w:rsid w:val="002B2BB0"/>
    <w:rsid w:val="002B349D"/>
    <w:rsid w:val="002B500C"/>
    <w:rsid w:val="002C0737"/>
    <w:rsid w:val="002C12B2"/>
    <w:rsid w:val="002C1819"/>
    <w:rsid w:val="002C1D3E"/>
    <w:rsid w:val="002C2D2F"/>
    <w:rsid w:val="002C37F3"/>
    <w:rsid w:val="002C6E73"/>
    <w:rsid w:val="002C79F8"/>
    <w:rsid w:val="002D16B8"/>
    <w:rsid w:val="002D2E38"/>
    <w:rsid w:val="002D393A"/>
    <w:rsid w:val="002D6149"/>
    <w:rsid w:val="002D770C"/>
    <w:rsid w:val="002E147F"/>
    <w:rsid w:val="002E2EAC"/>
    <w:rsid w:val="002E3EC6"/>
    <w:rsid w:val="002E66EE"/>
    <w:rsid w:val="002E76E4"/>
    <w:rsid w:val="002F3E09"/>
    <w:rsid w:val="002F6013"/>
    <w:rsid w:val="00300C12"/>
    <w:rsid w:val="0030205B"/>
    <w:rsid w:val="0030476E"/>
    <w:rsid w:val="003052CE"/>
    <w:rsid w:val="003068D0"/>
    <w:rsid w:val="00307370"/>
    <w:rsid w:val="00310531"/>
    <w:rsid w:val="003148A4"/>
    <w:rsid w:val="00314907"/>
    <w:rsid w:val="00314D83"/>
    <w:rsid w:val="003159CF"/>
    <w:rsid w:val="00315FC0"/>
    <w:rsid w:val="003169DB"/>
    <w:rsid w:val="00320ABA"/>
    <w:rsid w:val="00321209"/>
    <w:rsid w:val="00321D7B"/>
    <w:rsid w:val="00322131"/>
    <w:rsid w:val="003228FE"/>
    <w:rsid w:val="00325D55"/>
    <w:rsid w:val="00325E14"/>
    <w:rsid w:val="00326E5E"/>
    <w:rsid w:val="00331294"/>
    <w:rsid w:val="00331A8F"/>
    <w:rsid w:val="003326E7"/>
    <w:rsid w:val="00335328"/>
    <w:rsid w:val="003364FF"/>
    <w:rsid w:val="003365BF"/>
    <w:rsid w:val="003376AB"/>
    <w:rsid w:val="00337EB5"/>
    <w:rsid w:val="003425D0"/>
    <w:rsid w:val="00343999"/>
    <w:rsid w:val="00343B87"/>
    <w:rsid w:val="003448DE"/>
    <w:rsid w:val="00344919"/>
    <w:rsid w:val="00344A3C"/>
    <w:rsid w:val="003455FA"/>
    <w:rsid w:val="0034746F"/>
    <w:rsid w:val="003475AB"/>
    <w:rsid w:val="00347724"/>
    <w:rsid w:val="00347A47"/>
    <w:rsid w:val="003506BA"/>
    <w:rsid w:val="00350E4D"/>
    <w:rsid w:val="0035245F"/>
    <w:rsid w:val="0035276E"/>
    <w:rsid w:val="0035522F"/>
    <w:rsid w:val="0035582F"/>
    <w:rsid w:val="00357D8D"/>
    <w:rsid w:val="0036058B"/>
    <w:rsid w:val="0036225E"/>
    <w:rsid w:val="00363B38"/>
    <w:rsid w:val="0036428C"/>
    <w:rsid w:val="003642B9"/>
    <w:rsid w:val="00366DD6"/>
    <w:rsid w:val="003670BD"/>
    <w:rsid w:val="00370858"/>
    <w:rsid w:val="00375072"/>
    <w:rsid w:val="00376697"/>
    <w:rsid w:val="003766AF"/>
    <w:rsid w:val="003800B1"/>
    <w:rsid w:val="00381EE0"/>
    <w:rsid w:val="00382825"/>
    <w:rsid w:val="0038490E"/>
    <w:rsid w:val="00384D0D"/>
    <w:rsid w:val="00385243"/>
    <w:rsid w:val="00385BD8"/>
    <w:rsid w:val="003904F5"/>
    <w:rsid w:val="00391D35"/>
    <w:rsid w:val="00392804"/>
    <w:rsid w:val="00393AB8"/>
    <w:rsid w:val="00393CE9"/>
    <w:rsid w:val="003942F2"/>
    <w:rsid w:val="00395009"/>
    <w:rsid w:val="0039747A"/>
    <w:rsid w:val="003A28A3"/>
    <w:rsid w:val="003A2DF5"/>
    <w:rsid w:val="003A31A4"/>
    <w:rsid w:val="003B2192"/>
    <w:rsid w:val="003B242A"/>
    <w:rsid w:val="003B5557"/>
    <w:rsid w:val="003B5F6C"/>
    <w:rsid w:val="003B746F"/>
    <w:rsid w:val="003B775A"/>
    <w:rsid w:val="003B7C1F"/>
    <w:rsid w:val="003B7F7D"/>
    <w:rsid w:val="003C006D"/>
    <w:rsid w:val="003C0EEB"/>
    <w:rsid w:val="003C0FB2"/>
    <w:rsid w:val="003C1D54"/>
    <w:rsid w:val="003C331D"/>
    <w:rsid w:val="003C3FFA"/>
    <w:rsid w:val="003C6DA7"/>
    <w:rsid w:val="003C7DF4"/>
    <w:rsid w:val="003C7ECD"/>
    <w:rsid w:val="003D0B3C"/>
    <w:rsid w:val="003D1984"/>
    <w:rsid w:val="003D3CAD"/>
    <w:rsid w:val="003D4148"/>
    <w:rsid w:val="003D5091"/>
    <w:rsid w:val="003D6867"/>
    <w:rsid w:val="003D7463"/>
    <w:rsid w:val="003D7FC5"/>
    <w:rsid w:val="003E086A"/>
    <w:rsid w:val="003E2189"/>
    <w:rsid w:val="003E2635"/>
    <w:rsid w:val="003E275A"/>
    <w:rsid w:val="003E2EA8"/>
    <w:rsid w:val="003E325E"/>
    <w:rsid w:val="003E3893"/>
    <w:rsid w:val="003E38CC"/>
    <w:rsid w:val="003E5D63"/>
    <w:rsid w:val="003E73FA"/>
    <w:rsid w:val="003F0106"/>
    <w:rsid w:val="003F15EE"/>
    <w:rsid w:val="003F3F98"/>
    <w:rsid w:val="003F451F"/>
    <w:rsid w:val="003F55B5"/>
    <w:rsid w:val="0040004A"/>
    <w:rsid w:val="00402AD9"/>
    <w:rsid w:val="004032FA"/>
    <w:rsid w:val="00403B88"/>
    <w:rsid w:val="004048F6"/>
    <w:rsid w:val="004053DE"/>
    <w:rsid w:val="00407274"/>
    <w:rsid w:val="0041459F"/>
    <w:rsid w:val="004146DE"/>
    <w:rsid w:val="00415414"/>
    <w:rsid w:val="0041593E"/>
    <w:rsid w:val="00422E75"/>
    <w:rsid w:val="004243B3"/>
    <w:rsid w:val="00424D8A"/>
    <w:rsid w:val="004256EE"/>
    <w:rsid w:val="0042572B"/>
    <w:rsid w:val="004316B4"/>
    <w:rsid w:val="00432835"/>
    <w:rsid w:val="00433A87"/>
    <w:rsid w:val="00433D5A"/>
    <w:rsid w:val="00434423"/>
    <w:rsid w:val="00434FFE"/>
    <w:rsid w:val="00435F5D"/>
    <w:rsid w:val="00436319"/>
    <w:rsid w:val="00437D66"/>
    <w:rsid w:val="00440457"/>
    <w:rsid w:val="00440823"/>
    <w:rsid w:val="00440EDF"/>
    <w:rsid w:val="00441323"/>
    <w:rsid w:val="0044227F"/>
    <w:rsid w:val="004435FF"/>
    <w:rsid w:val="004442BC"/>
    <w:rsid w:val="00451B04"/>
    <w:rsid w:val="00451D33"/>
    <w:rsid w:val="0045221E"/>
    <w:rsid w:val="004544CD"/>
    <w:rsid w:val="004550F6"/>
    <w:rsid w:val="004571D3"/>
    <w:rsid w:val="00457F22"/>
    <w:rsid w:val="004601E3"/>
    <w:rsid w:val="00460F78"/>
    <w:rsid w:val="004612B5"/>
    <w:rsid w:val="00462790"/>
    <w:rsid w:val="004640E4"/>
    <w:rsid w:val="004711C4"/>
    <w:rsid w:val="00471227"/>
    <w:rsid w:val="0047195B"/>
    <w:rsid w:val="00472587"/>
    <w:rsid w:val="004757DC"/>
    <w:rsid w:val="004766F8"/>
    <w:rsid w:val="0047700C"/>
    <w:rsid w:val="004855B1"/>
    <w:rsid w:val="00485646"/>
    <w:rsid w:val="00485B9C"/>
    <w:rsid w:val="00485D68"/>
    <w:rsid w:val="004861BB"/>
    <w:rsid w:val="004903DD"/>
    <w:rsid w:val="00491249"/>
    <w:rsid w:val="00492AB6"/>
    <w:rsid w:val="004A2049"/>
    <w:rsid w:val="004A4183"/>
    <w:rsid w:val="004A43C8"/>
    <w:rsid w:val="004A55A5"/>
    <w:rsid w:val="004A678B"/>
    <w:rsid w:val="004A7840"/>
    <w:rsid w:val="004B09C2"/>
    <w:rsid w:val="004B0BB8"/>
    <w:rsid w:val="004B314A"/>
    <w:rsid w:val="004B748F"/>
    <w:rsid w:val="004C0C81"/>
    <w:rsid w:val="004C14AE"/>
    <w:rsid w:val="004C329C"/>
    <w:rsid w:val="004C3B0C"/>
    <w:rsid w:val="004C48C2"/>
    <w:rsid w:val="004C5771"/>
    <w:rsid w:val="004C5B57"/>
    <w:rsid w:val="004C7F01"/>
    <w:rsid w:val="004D0008"/>
    <w:rsid w:val="004D05E8"/>
    <w:rsid w:val="004D0B6E"/>
    <w:rsid w:val="004D2182"/>
    <w:rsid w:val="004D2CF0"/>
    <w:rsid w:val="004D41AB"/>
    <w:rsid w:val="004D4909"/>
    <w:rsid w:val="004D53FC"/>
    <w:rsid w:val="004D5C11"/>
    <w:rsid w:val="004D66B5"/>
    <w:rsid w:val="004E0E1E"/>
    <w:rsid w:val="004E1A1A"/>
    <w:rsid w:val="004E62F9"/>
    <w:rsid w:val="004E660E"/>
    <w:rsid w:val="004E6FBD"/>
    <w:rsid w:val="004E74F0"/>
    <w:rsid w:val="004F061D"/>
    <w:rsid w:val="004F295D"/>
    <w:rsid w:val="004F2980"/>
    <w:rsid w:val="004F3FEF"/>
    <w:rsid w:val="004F4D07"/>
    <w:rsid w:val="004F4F74"/>
    <w:rsid w:val="004F5454"/>
    <w:rsid w:val="004F5C82"/>
    <w:rsid w:val="004F680B"/>
    <w:rsid w:val="004F7E6C"/>
    <w:rsid w:val="00500497"/>
    <w:rsid w:val="005010A7"/>
    <w:rsid w:val="00504A02"/>
    <w:rsid w:val="00505B55"/>
    <w:rsid w:val="00510274"/>
    <w:rsid w:val="00510A19"/>
    <w:rsid w:val="00511B6C"/>
    <w:rsid w:val="00512FA8"/>
    <w:rsid w:val="00512FC1"/>
    <w:rsid w:val="00513879"/>
    <w:rsid w:val="0051421A"/>
    <w:rsid w:val="005144C7"/>
    <w:rsid w:val="00515148"/>
    <w:rsid w:val="00516476"/>
    <w:rsid w:val="00516896"/>
    <w:rsid w:val="00517D98"/>
    <w:rsid w:val="005215F3"/>
    <w:rsid w:val="005218F4"/>
    <w:rsid w:val="00521CE4"/>
    <w:rsid w:val="00522988"/>
    <w:rsid w:val="005232D4"/>
    <w:rsid w:val="005235B8"/>
    <w:rsid w:val="005240E0"/>
    <w:rsid w:val="00524461"/>
    <w:rsid w:val="0052583A"/>
    <w:rsid w:val="005258A5"/>
    <w:rsid w:val="00525A8A"/>
    <w:rsid w:val="00526076"/>
    <w:rsid w:val="00531BDA"/>
    <w:rsid w:val="00531C65"/>
    <w:rsid w:val="005324F5"/>
    <w:rsid w:val="0053317F"/>
    <w:rsid w:val="005338E8"/>
    <w:rsid w:val="00534207"/>
    <w:rsid w:val="005348CE"/>
    <w:rsid w:val="0053629C"/>
    <w:rsid w:val="0053791D"/>
    <w:rsid w:val="005408E3"/>
    <w:rsid w:val="00541C5B"/>
    <w:rsid w:val="00542661"/>
    <w:rsid w:val="00542E96"/>
    <w:rsid w:val="005449C9"/>
    <w:rsid w:val="00545B25"/>
    <w:rsid w:val="005463D9"/>
    <w:rsid w:val="00547DF8"/>
    <w:rsid w:val="00550926"/>
    <w:rsid w:val="00552169"/>
    <w:rsid w:val="005522D5"/>
    <w:rsid w:val="00552FA6"/>
    <w:rsid w:val="00554E06"/>
    <w:rsid w:val="00557325"/>
    <w:rsid w:val="00557A13"/>
    <w:rsid w:val="00560001"/>
    <w:rsid w:val="00560A76"/>
    <w:rsid w:val="005626A7"/>
    <w:rsid w:val="005638BF"/>
    <w:rsid w:val="005638D4"/>
    <w:rsid w:val="00563D0B"/>
    <w:rsid w:val="005640E9"/>
    <w:rsid w:val="00565251"/>
    <w:rsid w:val="00566122"/>
    <w:rsid w:val="00566DD1"/>
    <w:rsid w:val="00567276"/>
    <w:rsid w:val="005701DA"/>
    <w:rsid w:val="00570618"/>
    <w:rsid w:val="00571FD3"/>
    <w:rsid w:val="0057248E"/>
    <w:rsid w:val="005729DD"/>
    <w:rsid w:val="0057614F"/>
    <w:rsid w:val="00577657"/>
    <w:rsid w:val="005805C8"/>
    <w:rsid w:val="0058192E"/>
    <w:rsid w:val="0058197D"/>
    <w:rsid w:val="00581C44"/>
    <w:rsid w:val="00582B44"/>
    <w:rsid w:val="0058314F"/>
    <w:rsid w:val="00584CE1"/>
    <w:rsid w:val="005870B0"/>
    <w:rsid w:val="0058788A"/>
    <w:rsid w:val="00591B2A"/>
    <w:rsid w:val="00592333"/>
    <w:rsid w:val="00592AB2"/>
    <w:rsid w:val="005939DC"/>
    <w:rsid w:val="00593E94"/>
    <w:rsid w:val="00594498"/>
    <w:rsid w:val="005968E0"/>
    <w:rsid w:val="005979A1"/>
    <w:rsid w:val="00597AD6"/>
    <w:rsid w:val="005A058E"/>
    <w:rsid w:val="005A43C6"/>
    <w:rsid w:val="005A4C50"/>
    <w:rsid w:val="005A5FDE"/>
    <w:rsid w:val="005A61CF"/>
    <w:rsid w:val="005A69F4"/>
    <w:rsid w:val="005B01AC"/>
    <w:rsid w:val="005B05A2"/>
    <w:rsid w:val="005B173C"/>
    <w:rsid w:val="005B174A"/>
    <w:rsid w:val="005B6CFC"/>
    <w:rsid w:val="005C016F"/>
    <w:rsid w:val="005C0832"/>
    <w:rsid w:val="005C1669"/>
    <w:rsid w:val="005C3442"/>
    <w:rsid w:val="005C41C4"/>
    <w:rsid w:val="005C4402"/>
    <w:rsid w:val="005C59D6"/>
    <w:rsid w:val="005D05CF"/>
    <w:rsid w:val="005D06E4"/>
    <w:rsid w:val="005D2F53"/>
    <w:rsid w:val="005D3C9B"/>
    <w:rsid w:val="005D525B"/>
    <w:rsid w:val="005D5A8B"/>
    <w:rsid w:val="005E0195"/>
    <w:rsid w:val="005E16E3"/>
    <w:rsid w:val="005E34D1"/>
    <w:rsid w:val="005E4F9C"/>
    <w:rsid w:val="005E5864"/>
    <w:rsid w:val="005E7440"/>
    <w:rsid w:val="005F272F"/>
    <w:rsid w:val="005F399D"/>
    <w:rsid w:val="005F4C9A"/>
    <w:rsid w:val="005F5946"/>
    <w:rsid w:val="005F6925"/>
    <w:rsid w:val="005F6998"/>
    <w:rsid w:val="0060031F"/>
    <w:rsid w:val="00600B89"/>
    <w:rsid w:val="00601727"/>
    <w:rsid w:val="00602043"/>
    <w:rsid w:val="00602E4E"/>
    <w:rsid w:val="006039A8"/>
    <w:rsid w:val="00604849"/>
    <w:rsid w:val="00605606"/>
    <w:rsid w:val="00606397"/>
    <w:rsid w:val="00606E13"/>
    <w:rsid w:val="0061050E"/>
    <w:rsid w:val="0061246A"/>
    <w:rsid w:val="00615572"/>
    <w:rsid w:val="00616711"/>
    <w:rsid w:val="0061796F"/>
    <w:rsid w:val="00621F55"/>
    <w:rsid w:val="006269F9"/>
    <w:rsid w:val="0062734B"/>
    <w:rsid w:val="00631038"/>
    <w:rsid w:val="0063171A"/>
    <w:rsid w:val="00632478"/>
    <w:rsid w:val="006327D4"/>
    <w:rsid w:val="0063312D"/>
    <w:rsid w:val="006351FF"/>
    <w:rsid w:val="0063790A"/>
    <w:rsid w:val="0063796E"/>
    <w:rsid w:val="00637F5D"/>
    <w:rsid w:val="0064178C"/>
    <w:rsid w:val="00642BF1"/>
    <w:rsid w:val="00642E7C"/>
    <w:rsid w:val="00643AB5"/>
    <w:rsid w:val="00644165"/>
    <w:rsid w:val="006447C1"/>
    <w:rsid w:val="006450EE"/>
    <w:rsid w:val="0064511C"/>
    <w:rsid w:val="00645D2A"/>
    <w:rsid w:val="00647A7B"/>
    <w:rsid w:val="00647EB8"/>
    <w:rsid w:val="00650599"/>
    <w:rsid w:val="00652A7F"/>
    <w:rsid w:val="00655129"/>
    <w:rsid w:val="00655421"/>
    <w:rsid w:val="00655ECB"/>
    <w:rsid w:val="00656B4D"/>
    <w:rsid w:val="00660988"/>
    <w:rsid w:val="006610D2"/>
    <w:rsid w:val="006613EA"/>
    <w:rsid w:val="006625CA"/>
    <w:rsid w:val="0066339A"/>
    <w:rsid w:val="0066519C"/>
    <w:rsid w:val="006675C8"/>
    <w:rsid w:val="006719C7"/>
    <w:rsid w:val="00673283"/>
    <w:rsid w:val="00674CEB"/>
    <w:rsid w:val="00676A88"/>
    <w:rsid w:val="00677E34"/>
    <w:rsid w:val="00681840"/>
    <w:rsid w:val="006828CD"/>
    <w:rsid w:val="00687BA9"/>
    <w:rsid w:val="00691518"/>
    <w:rsid w:val="00691D0D"/>
    <w:rsid w:val="006934BE"/>
    <w:rsid w:val="00694F8F"/>
    <w:rsid w:val="006952D2"/>
    <w:rsid w:val="00695767"/>
    <w:rsid w:val="00695A86"/>
    <w:rsid w:val="00696BD6"/>
    <w:rsid w:val="006A0F39"/>
    <w:rsid w:val="006A17F9"/>
    <w:rsid w:val="006A237E"/>
    <w:rsid w:val="006A245C"/>
    <w:rsid w:val="006A29DE"/>
    <w:rsid w:val="006A3140"/>
    <w:rsid w:val="006A74F5"/>
    <w:rsid w:val="006B0482"/>
    <w:rsid w:val="006B1382"/>
    <w:rsid w:val="006B145D"/>
    <w:rsid w:val="006B2A7B"/>
    <w:rsid w:val="006B3B5C"/>
    <w:rsid w:val="006B5FDB"/>
    <w:rsid w:val="006B711C"/>
    <w:rsid w:val="006C0162"/>
    <w:rsid w:val="006C23C3"/>
    <w:rsid w:val="006C29B4"/>
    <w:rsid w:val="006C401F"/>
    <w:rsid w:val="006C416B"/>
    <w:rsid w:val="006C506D"/>
    <w:rsid w:val="006C5B6D"/>
    <w:rsid w:val="006C6237"/>
    <w:rsid w:val="006C7A33"/>
    <w:rsid w:val="006D30EB"/>
    <w:rsid w:val="006D3C3B"/>
    <w:rsid w:val="006D48A9"/>
    <w:rsid w:val="006D5B01"/>
    <w:rsid w:val="006D739A"/>
    <w:rsid w:val="006D74BA"/>
    <w:rsid w:val="006E0C55"/>
    <w:rsid w:val="006E14B7"/>
    <w:rsid w:val="006E1891"/>
    <w:rsid w:val="006E7D7E"/>
    <w:rsid w:val="006F06AA"/>
    <w:rsid w:val="006F2999"/>
    <w:rsid w:val="006F2ABE"/>
    <w:rsid w:val="006F4078"/>
    <w:rsid w:val="006F7384"/>
    <w:rsid w:val="007008F1"/>
    <w:rsid w:val="00701109"/>
    <w:rsid w:val="007013E7"/>
    <w:rsid w:val="00704094"/>
    <w:rsid w:val="00705ECF"/>
    <w:rsid w:val="00707070"/>
    <w:rsid w:val="00711AE5"/>
    <w:rsid w:val="00713846"/>
    <w:rsid w:val="007144BB"/>
    <w:rsid w:val="0071481C"/>
    <w:rsid w:val="00714D21"/>
    <w:rsid w:val="007165C0"/>
    <w:rsid w:val="00720953"/>
    <w:rsid w:val="0072132B"/>
    <w:rsid w:val="00721550"/>
    <w:rsid w:val="00723197"/>
    <w:rsid w:val="00724E7F"/>
    <w:rsid w:val="0072797D"/>
    <w:rsid w:val="00727FC5"/>
    <w:rsid w:val="00730195"/>
    <w:rsid w:val="007318D1"/>
    <w:rsid w:val="00732819"/>
    <w:rsid w:val="0073285B"/>
    <w:rsid w:val="00733F0D"/>
    <w:rsid w:val="00735346"/>
    <w:rsid w:val="00735A13"/>
    <w:rsid w:val="007360AD"/>
    <w:rsid w:val="007367A5"/>
    <w:rsid w:val="00740E55"/>
    <w:rsid w:val="00744231"/>
    <w:rsid w:val="00744BB2"/>
    <w:rsid w:val="0074798A"/>
    <w:rsid w:val="00750555"/>
    <w:rsid w:val="007517A8"/>
    <w:rsid w:val="0075316C"/>
    <w:rsid w:val="007548E7"/>
    <w:rsid w:val="00754D28"/>
    <w:rsid w:val="007558FE"/>
    <w:rsid w:val="00755BEF"/>
    <w:rsid w:val="00760B2A"/>
    <w:rsid w:val="00761453"/>
    <w:rsid w:val="0076212E"/>
    <w:rsid w:val="00762B14"/>
    <w:rsid w:val="00763549"/>
    <w:rsid w:val="0076379B"/>
    <w:rsid w:val="007646E0"/>
    <w:rsid w:val="007672FD"/>
    <w:rsid w:val="0076756F"/>
    <w:rsid w:val="00770E44"/>
    <w:rsid w:val="00770EC5"/>
    <w:rsid w:val="00771879"/>
    <w:rsid w:val="0077270D"/>
    <w:rsid w:val="007752C1"/>
    <w:rsid w:val="00775E7A"/>
    <w:rsid w:val="00776F47"/>
    <w:rsid w:val="00777598"/>
    <w:rsid w:val="00781234"/>
    <w:rsid w:val="0078137C"/>
    <w:rsid w:val="0078195F"/>
    <w:rsid w:val="00782944"/>
    <w:rsid w:val="00784795"/>
    <w:rsid w:val="00784AF4"/>
    <w:rsid w:val="007865A4"/>
    <w:rsid w:val="00787F35"/>
    <w:rsid w:val="007908FF"/>
    <w:rsid w:val="007924FA"/>
    <w:rsid w:val="0079466C"/>
    <w:rsid w:val="007977D0"/>
    <w:rsid w:val="00797A91"/>
    <w:rsid w:val="007A1D84"/>
    <w:rsid w:val="007A3373"/>
    <w:rsid w:val="007A46E4"/>
    <w:rsid w:val="007B1EAA"/>
    <w:rsid w:val="007B1F11"/>
    <w:rsid w:val="007B3DC8"/>
    <w:rsid w:val="007B5A1D"/>
    <w:rsid w:val="007B5F5B"/>
    <w:rsid w:val="007B6592"/>
    <w:rsid w:val="007B6ECC"/>
    <w:rsid w:val="007B7597"/>
    <w:rsid w:val="007B77FE"/>
    <w:rsid w:val="007C01FE"/>
    <w:rsid w:val="007C0924"/>
    <w:rsid w:val="007C1E73"/>
    <w:rsid w:val="007C389F"/>
    <w:rsid w:val="007C39E7"/>
    <w:rsid w:val="007C4C62"/>
    <w:rsid w:val="007C7E24"/>
    <w:rsid w:val="007D228E"/>
    <w:rsid w:val="007D43CD"/>
    <w:rsid w:val="007D5DE2"/>
    <w:rsid w:val="007D7E2F"/>
    <w:rsid w:val="007E0B18"/>
    <w:rsid w:val="007E1073"/>
    <w:rsid w:val="007E258A"/>
    <w:rsid w:val="007F1969"/>
    <w:rsid w:val="007F3EFF"/>
    <w:rsid w:val="00801172"/>
    <w:rsid w:val="00801331"/>
    <w:rsid w:val="00804035"/>
    <w:rsid w:val="008102AA"/>
    <w:rsid w:val="0081577E"/>
    <w:rsid w:val="00816530"/>
    <w:rsid w:val="00820BF2"/>
    <w:rsid w:val="00821E59"/>
    <w:rsid w:val="00825D17"/>
    <w:rsid w:val="0082715E"/>
    <w:rsid w:val="00827199"/>
    <w:rsid w:val="00830921"/>
    <w:rsid w:val="00830AFE"/>
    <w:rsid w:val="0083505E"/>
    <w:rsid w:val="008359F5"/>
    <w:rsid w:val="00836408"/>
    <w:rsid w:val="00837098"/>
    <w:rsid w:val="0084217A"/>
    <w:rsid w:val="00845BCB"/>
    <w:rsid w:val="008461EA"/>
    <w:rsid w:val="0084673F"/>
    <w:rsid w:val="0084695C"/>
    <w:rsid w:val="00846996"/>
    <w:rsid w:val="0084784B"/>
    <w:rsid w:val="00847877"/>
    <w:rsid w:val="008518C0"/>
    <w:rsid w:val="008548A1"/>
    <w:rsid w:val="00861A92"/>
    <w:rsid w:val="008622BF"/>
    <w:rsid w:val="00862998"/>
    <w:rsid w:val="00862E88"/>
    <w:rsid w:val="00863AFD"/>
    <w:rsid w:val="00864C89"/>
    <w:rsid w:val="00866DAB"/>
    <w:rsid w:val="00867024"/>
    <w:rsid w:val="00867535"/>
    <w:rsid w:val="00867BCC"/>
    <w:rsid w:val="00867E86"/>
    <w:rsid w:val="00867EBD"/>
    <w:rsid w:val="008716F9"/>
    <w:rsid w:val="0087175A"/>
    <w:rsid w:val="00871B8C"/>
    <w:rsid w:val="00871D60"/>
    <w:rsid w:val="00872B3F"/>
    <w:rsid w:val="008732A8"/>
    <w:rsid w:val="00873536"/>
    <w:rsid w:val="008749F1"/>
    <w:rsid w:val="008766F5"/>
    <w:rsid w:val="00876E04"/>
    <w:rsid w:val="0088002F"/>
    <w:rsid w:val="00880F0A"/>
    <w:rsid w:val="0088117E"/>
    <w:rsid w:val="008819A2"/>
    <w:rsid w:val="00882A54"/>
    <w:rsid w:val="00882D95"/>
    <w:rsid w:val="0088519A"/>
    <w:rsid w:val="00886B36"/>
    <w:rsid w:val="00887978"/>
    <w:rsid w:val="00890077"/>
    <w:rsid w:val="00890C41"/>
    <w:rsid w:val="00891CBC"/>
    <w:rsid w:val="008929BC"/>
    <w:rsid w:val="00892F60"/>
    <w:rsid w:val="00893C09"/>
    <w:rsid w:val="00896028"/>
    <w:rsid w:val="00896797"/>
    <w:rsid w:val="008A00C8"/>
    <w:rsid w:val="008A05D4"/>
    <w:rsid w:val="008A0B27"/>
    <w:rsid w:val="008A14EA"/>
    <w:rsid w:val="008A1D92"/>
    <w:rsid w:val="008A3EF5"/>
    <w:rsid w:val="008A4B3D"/>
    <w:rsid w:val="008A598F"/>
    <w:rsid w:val="008A7287"/>
    <w:rsid w:val="008B1304"/>
    <w:rsid w:val="008B571F"/>
    <w:rsid w:val="008B66B0"/>
    <w:rsid w:val="008B73EE"/>
    <w:rsid w:val="008C1F00"/>
    <w:rsid w:val="008C313F"/>
    <w:rsid w:val="008C688E"/>
    <w:rsid w:val="008C71D8"/>
    <w:rsid w:val="008C7535"/>
    <w:rsid w:val="008C7556"/>
    <w:rsid w:val="008D29F0"/>
    <w:rsid w:val="008D30D5"/>
    <w:rsid w:val="008D50BA"/>
    <w:rsid w:val="008D717B"/>
    <w:rsid w:val="008E084D"/>
    <w:rsid w:val="008E18D2"/>
    <w:rsid w:val="008E1F90"/>
    <w:rsid w:val="008E26C2"/>
    <w:rsid w:val="008E2EDA"/>
    <w:rsid w:val="008E3A19"/>
    <w:rsid w:val="008E500F"/>
    <w:rsid w:val="008E540C"/>
    <w:rsid w:val="008E79E9"/>
    <w:rsid w:val="008E7CAD"/>
    <w:rsid w:val="008F0F3A"/>
    <w:rsid w:val="008F2581"/>
    <w:rsid w:val="008F5812"/>
    <w:rsid w:val="008F6746"/>
    <w:rsid w:val="00901877"/>
    <w:rsid w:val="00902288"/>
    <w:rsid w:val="009036F8"/>
    <w:rsid w:val="00906CB1"/>
    <w:rsid w:val="0090734D"/>
    <w:rsid w:val="00907752"/>
    <w:rsid w:val="00907EE3"/>
    <w:rsid w:val="0091162E"/>
    <w:rsid w:val="00911BF8"/>
    <w:rsid w:val="00912D7E"/>
    <w:rsid w:val="00915F15"/>
    <w:rsid w:val="00915F27"/>
    <w:rsid w:val="0091790A"/>
    <w:rsid w:val="00920B79"/>
    <w:rsid w:val="0092426A"/>
    <w:rsid w:val="00924CC0"/>
    <w:rsid w:val="00924FAB"/>
    <w:rsid w:val="0093079D"/>
    <w:rsid w:val="00932468"/>
    <w:rsid w:val="00932F88"/>
    <w:rsid w:val="009330BC"/>
    <w:rsid w:val="009345A0"/>
    <w:rsid w:val="00935B95"/>
    <w:rsid w:val="0093644D"/>
    <w:rsid w:val="00936A99"/>
    <w:rsid w:val="009377A3"/>
    <w:rsid w:val="00940608"/>
    <w:rsid w:val="00942A9C"/>
    <w:rsid w:val="0094450A"/>
    <w:rsid w:val="009448D4"/>
    <w:rsid w:val="009456AC"/>
    <w:rsid w:val="009467B3"/>
    <w:rsid w:val="009501CD"/>
    <w:rsid w:val="00950F68"/>
    <w:rsid w:val="009538F1"/>
    <w:rsid w:val="00953D67"/>
    <w:rsid w:val="00954727"/>
    <w:rsid w:val="00954CC9"/>
    <w:rsid w:val="00956105"/>
    <w:rsid w:val="0095648F"/>
    <w:rsid w:val="00956C7D"/>
    <w:rsid w:val="00957290"/>
    <w:rsid w:val="00961657"/>
    <w:rsid w:val="00961D7F"/>
    <w:rsid w:val="009659BA"/>
    <w:rsid w:val="009667D8"/>
    <w:rsid w:val="00967AF8"/>
    <w:rsid w:val="00970937"/>
    <w:rsid w:val="00970ABE"/>
    <w:rsid w:val="009713BF"/>
    <w:rsid w:val="009719BA"/>
    <w:rsid w:val="009726C4"/>
    <w:rsid w:val="00973BBE"/>
    <w:rsid w:val="009748B2"/>
    <w:rsid w:val="009766BB"/>
    <w:rsid w:val="00976C40"/>
    <w:rsid w:val="00977346"/>
    <w:rsid w:val="00977DDE"/>
    <w:rsid w:val="009814A5"/>
    <w:rsid w:val="0098183A"/>
    <w:rsid w:val="009827CD"/>
    <w:rsid w:val="009829EB"/>
    <w:rsid w:val="00984783"/>
    <w:rsid w:val="00985453"/>
    <w:rsid w:val="00985CE8"/>
    <w:rsid w:val="0098688F"/>
    <w:rsid w:val="00987128"/>
    <w:rsid w:val="0099149A"/>
    <w:rsid w:val="00993601"/>
    <w:rsid w:val="00993AA5"/>
    <w:rsid w:val="00994C9C"/>
    <w:rsid w:val="00995888"/>
    <w:rsid w:val="00995E19"/>
    <w:rsid w:val="009963C2"/>
    <w:rsid w:val="009966D2"/>
    <w:rsid w:val="009A02A6"/>
    <w:rsid w:val="009A19F8"/>
    <w:rsid w:val="009A217C"/>
    <w:rsid w:val="009A3A30"/>
    <w:rsid w:val="009A43B4"/>
    <w:rsid w:val="009A5DB2"/>
    <w:rsid w:val="009A618E"/>
    <w:rsid w:val="009A68ED"/>
    <w:rsid w:val="009A6BB0"/>
    <w:rsid w:val="009A6BDF"/>
    <w:rsid w:val="009A6C55"/>
    <w:rsid w:val="009A7438"/>
    <w:rsid w:val="009A7B5C"/>
    <w:rsid w:val="009A7CD4"/>
    <w:rsid w:val="009B2072"/>
    <w:rsid w:val="009B25AE"/>
    <w:rsid w:val="009B3257"/>
    <w:rsid w:val="009B3784"/>
    <w:rsid w:val="009B3DE1"/>
    <w:rsid w:val="009B5036"/>
    <w:rsid w:val="009B5430"/>
    <w:rsid w:val="009B5668"/>
    <w:rsid w:val="009B5889"/>
    <w:rsid w:val="009B5F05"/>
    <w:rsid w:val="009C124E"/>
    <w:rsid w:val="009C3C50"/>
    <w:rsid w:val="009C4C6E"/>
    <w:rsid w:val="009C75FB"/>
    <w:rsid w:val="009C785C"/>
    <w:rsid w:val="009D048E"/>
    <w:rsid w:val="009D0576"/>
    <w:rsid w:val="009D15B9"/>
    <w:rsid w:val="009D172F"/>
    <w:rsid w:val="009D1A29"/>
    <w:rsid w:val="009D1C10"/>
    <w:rsid w:val="009D1D8B"/>
    <w:rsid w:val="009D4133"/>
    <w:rsid w:val="009D47F5"/>
    <w:rsid w:val="009D4A8C"/>
    <w:rsid w:val="009D5382"/>
    <w:rsid w:val="009D548D"/>
    <w:rsid w:val="009D63A3"/>
    <w:rsid w:val="009D7C2C"/>
    <w:rsid w:val="009D7D38"/>
    <w:rsid w:val="009E021E"/>
    <w:rsid w:val="009E0429"/>
    <w:rsid w:val="009E0437"/>
    <w:rsid w:val="009E0972"/>
    <w:rsid w:val="009E0A37"/>
    <w:rsid w:val="009E3915"/>
    <w:rsid w:val="009E4DED"/>
    <w:rsid w:val="009E4FB3"/>
    <w:rsid w:val="009E56DB"/>
    <w:rsid w:val="009E6DDE"/>
    <w:rsid w:val="009E6FC4"/>
    <w:rsid w:val="009E7541"/>
    <w:rsid w:val="009F04B4"/>
    <w:rsid w:val="009F2A02"/>
    <w:rsid w:val="009F440E"/>
    <w:rsid w:val="009F57FF"/>
    <w:rsid w:val="009F6277"/>
    <w:rsid w:val="009F71E3"/>
    <w:rsid w:val="009F76D8"/>
    <w:rsid w:val="00A03B70"/>
    <w:rsid w:val="00A04CF1"/>
    <w:rsid w:val="00A109E0"/>
    <w:rsid w:val="00A11190"/>
    <w:rsid w:val="00A1137E"/>
    <w:rsid w:val="00A134F1"/>
    <w:rsid w:val="00A13D79"/>
    <w:rsid w:val="00A13EDF"/>
    <w:rsid w:val="00A1789B"/>
    <w:rsid w:val="00A1792A"/>
    <w:rsid w:val="00A17A0F"/>
    <w:rsid w:val="00A20126"/>
    <w:rsid w:val="00A20EA6"/>
    <w:rsid w:val="00A2263E"/>
    <w:rsid w:val="00A22B7D"/>
    <w:rsid w:val="00A22BA4"/>
    <w:rsid w:val="00A238C4"/>
    <w:rsid w:val="00A23B14"/>
    <w:rsid w:val="00A23FEB"/>
    <w:rsid w:val="00A2482E"/>
    <w:rsid w:val="00A26553"/>
    <w:rsid w:val="00A268D2"/>
    <w:rsid w:val="00A26EEB"/>
    <w:rsid w:val="00A273FA"/>
    <w:rsid w:val="00A30282"/>
    <w:rsid w:val="00A3068C"/>
    <w:rsid w:val="00A32417"/>
    <w:rsid w:val="00A35129"/>
    <w:rsid w:val="00A4191F"/>
    <w:rsid w:val="00A4305D"/>
    <w:rsid w:val="00A44694"/>
    <w:rsid w:val="00A4472E"/>
    <w:rsid w:val="00A51A3F"/>
    <w:rsid w:val="00A5206F"/>
    <w:rsid w:val="00A52792"/>
    <w:rsid w:val="00A52EC1"/>
    <w:rsid w:val="00A53555"/>
    <w:rsid w:val="00A5374D"/>
    <w:rsid w:val="00A56116"/>
    <w:rsid w:val="00A603BF"/>
    <w:rsid w:val="00A6183C"/>
    <w:rsid w:val="00A61DBC"/>
    <w:rsid w:val="00A63B5B"/>
    <w:rsid w:val="00A64E06"/>
    <w:rsid w:val="00A6536F"/>
    <w:rsid w:val="00A659E6"/>
    <w:rsid w:val="00A65B4E"/>
    <w:rsid w:val="00A66A39"/>
    <w:rsid w:val="00A670F0"/>
    <w:rsid w:val="00A71B4A"/>
    <w:rsid w:val="00A71D80"/>
    <w:rsid w:val="00A71F67"/>
    <w:rsid w:val="00A72697"/>
    <w:rsid w:val="00A72842"/>
    <w:rsid w:val="00A73B27"/>
    <w:rsid w:val="00A73D46"/>
    <w:rsid w:val="00A76967"/>
    <w:rsid w:val="00A77B1A"/>
    <w:rsid w:val="00A77F91"/>
    <w:rsid w:val="00A80A5D"/>
    <w:rsid w:val="00A80CE4"/>
    <w:rsid w:val="00A81CA7"/>
    <w:rsid w:val="00A82150"/>
    <w:rsid w:val="00A82C9C"/>
    <w:rsid w:val="00A83941"/>
    <w:rsid w:val="00A83CA8"/>
    <w:rsid w:val="00A84079"/>
    <w:rsid w:val="00A86806"/>
    <w:rsid w:val="00A8694C"/>
    <w:rsid w:val="00A906B3"/>
    <w:rsid w:val="00A90BB4"/>
    <w:rsid w:val="00A91CD6"/>
    <w:rsid w:val="00A92816"/>
    <w:rsid w:val="00A941FF"/>
    <w:rsid w:val="00A953AF"/>
    <w:rsid w:val="00A96E8C"/>
    <w:rsid w:val="00AA0E08"/>
    <w:rsid w:val="00AA2B7E"/>
    <w:rsid w:val="00AA515A"/>
    <w:rsid w:val="00AA681B"/>
    <w:rsid w:val="00AA6C78"/>
    <w:rsid w:val="00AB336F"/>
    <w:rsid w:val="00AB60FE"/>
    <w:rsid w:val="00AC044F"/>
    <w:rsid w:val="00AC1589"/>
    <w:rsid w:val="00AC188E"/>
    <w:rsid w:val="00AC2FDC"/>
    <w:rsid w:val="00AC32DE"/>
    <w:rsid w:val="00AC3529"/>
    <w:rsid w:val="00AC3561"/>
    <w:rsid w:val="00AC397D"/>
    <w:rsid w:val="00AC3A96"/>
    <w:rsid w:val="00AC44FC"/>
    <w:rsid w:val="00AC48C2"/>
    <w:rsid w:val="00AC60D2"/>
    <w:rsid w:val="00AC641C"/>
    <w:rsid w:val="00AC75C4"/>
    <w:rsid w:val="00AC7946"/>
    <w:rsid w:val="00AC7D81"/>
    <w:rsid w:val="00AD0145"/>
    <w:rsid w:val="00AD049D"/>
    <w:rsid w:val="00AD0739"/>
    <w:rsid w:val="00AD0C6B"/>
    <w:rsid w:val="00AD210E"/>
    <w:rsid w:val="00AD28E2"/>
    <w:rsid w:val="00AD558B"/>
    <w:rsid w:val="00AD5D36"/>
    <w:rsid w:val="00AD7007"/>
    <w:rsid w:val="00AE0053"/>
    <w:rsid w:val="00AE029C"/>
    <w:rsid w:val="00AE47AE"/>
    <w:rsid w:val="00AE534F"/>
    <w:rsid w:val="00AF0AFA"/>
    <w:rsid w:val="00AF1A26"/>
    <w:rsid w:val="00AF2D51"/>
    <w:rsid w:val="00AF38A0"/>
    <w:rsid w:val="00AF3C58"/>
    <w:rsid w:val="00AF4B80"/>
    <w:rsid w:val="00AF70A4"/>
    <w:rsid w:val="00AF7579"/>
    <w:rsid w:val="00B00993"/>
    <w:rsid w:val="00B02EDE"/>
    <w:rsid w:val="00B04CD2"/>
    <w:rsid w:val="00B06470"/>
    <w:rsid w:val="00B0741F"/>
    <w:rsid w:val="00B10AFA"/>
    <w:rsid w:val="00B116A0"/>
    <w:rsid w:val="00B132D1"/>
    <w:rsid w:val="00B15BE8"/>
    <w:rsid w:val="00B1722E"/>
    <w:rsid w:val="00B17C3C"/>
    <w:rsid w:val="00B17CB9"/>
    <w:rsid w:val="00B20689"/>
    <w:rsid w:val="00B20ACC"/>
    <w:rsid w:val="00B20C73"/>
    <w:rsid w:val="00B20F79"/>
    <w:rsid w:val="00B21183"/>
    <w:rsid w:val="00B23848"/>
    <w:rsid w:val="00B2510E"/>
    <w:rsid w:val="00B25387"/>
    <w:rsid w:val="00B27930"/>
    <w:rsid w:val="00B27C7F"/>
    <w:rsid w:val="00B30F4F"/>
    <w:rsid w:val="00B31889"/>
    <w:rsid w:val="00B31C7F"/>
    <w:rsid w:val="00B342D7"/>
    <w:rsid w:val="00B3442F"/>
    <w:rsid w:val="00B357E9"/>
    <w:rsid w:val="00B35DF4"/>
    <w:rsid w:val="00B36C64"/>
    <w:rsid w:val="00B37161"/>
    <w:rsid w:val="00B37DC4"/>
    <w:rsid w:val="00B40560"/>
    <w:rsid w:val="00B422C0"/>
    <w:rsid w:val="00B43A10"/>
    <w:rsid w:val="00B44996"/>
    <w:rsid w:val="00B44FA8"/>
    <w:rsid w:val="00B46425"/>
    <w:rsid w:val="00B47D98"/>
    <w:rsid w:val="00B47DA6"/>
    <w:rsid w:val="00B51C27"/>
    <w:rsid w:val="00B52393"/>
    <w:rsid w:val="00B53C40"/>
    <w:rsid w:val="00B56C2B"/>
    <w:rsid w:val="00B5764F"/>
    <w:rsid w:val="00B60B34"/>
    <w:rsid w:val="00B60E79"/>
    <w:rsid w:val="00B629DC"/>
    <w:rsid w:val="00B63B9C"/>
    <w:rsid w:val="00B64EA2"/>
    <w:rsid w:val="00B67918"/>
    <w:rsid w:val="00B67EC4"/>
    <w:rsid w:val="00B70273"/>
    <w:rsid w:val="00B70948"/>
    <w:rsid w:val="00B70FC4"/>
    <w:rsid w:val="00B7258C"/>
    <w:rsid w:val="00B73313"/>
    <w:rsid w:val="00B74537"/>
    <w:rsid w:val="00B74929"/>
    <w:rsid w:val="00B7494A"/>
    <w:rsid w:val="00B75019"/>
    <w:rsid w:val="00B76257"/>
    <w:rsid w:val="00B76AA0"/>
    <w:rsid w:val="00B7744B"/>
    <w:rsid w:val="00B77565"/>
    <w:rsid w:val="00B80082"/>
    <w:rsid w:val="00B8194C"/>
    <w:rsid w:val="00B82292"/>
    <w:rsid w:val="00B84833"/>
    <w:rsid w:val="00B856C2"/>
    <w:rsid w:val="00B9051A"/>
    <w:rsid w:val="00B91099"/>
    <w:rsid w:val="00B923BD"/>
    <w:rsid w:val="00B925D6"/>
    <w:rsid w:val="00B978D6"/>
    <w:rsid w:val="00B97B95"/>
    <w:rsid w:val="00BA0439"/>
    <w:rsid w:val="00BA0D8A"/>
    <w:rsid w:val="00BA1BF8"/>
    <w:rsid w:val="00BA2965"/>
    <w:rsid w:val="00BA3324"/>
    <w:rsid w:val="00BA3589"/>
    <w:rsid w:val="00BA3CE5"/>
    <w:rsid w:val="00BA3EAB"/>
    <w:rsid w:val="00BA4FE5"/>
    <w:rsid w:val="00BB0D32"/>
    <w:rsid w:val="00BB133A"/>
    <w:rsid w:val="00BB2138"/>
    <w:rsid w:val="00BB25FC"/>
    <w:rsid w:val="00BB5CB3"/>
    <w:rsid w:val="00BC0FA8"/>
    <w:rsid w:val="00BC1194"/>
    <w:rsid w:val="00BC2CEE"/>
    <w:rsid w:val="00BC3D22"/>
    <w:rsid w:val="00BC49B2"/>
    <w:rsid w:val="00BC66FC"/>
    <w:rsid w:val="00BC6A83"/>
    <w:rsid w:val="00BC79A4"/>
    <w:rsid w:val="00BD0E39"/>
    <w:rsid w:val="00BD13E4"/>
    <w:rsid w:val="00BD340D"/>
    <w:rsid w:val="00BD3A17"/>
    <w:rsid w:val="00BD414F"/>
    <w:rsid w:val="00BD5550"/>
    <w:rsid w:val="00BD6C11"/>
    <w:rsid w:val="00BE0E2B"/>
    <w:rsid w:val="00BE0E2F"/>
    <w:rsid w:val="00BE1039"/>
    <w:rsid w:val="00BE1F95"/>
    <w:rsid w:val="00BE214D"/>
    <w:rsid w:val="00BE378F"/>
    <w:rsid w:val="00BE6DA8"/>
    <w:rsid w:val="00BE6EC4"/>
    <w:rsid w:val="00BE7B6A"/>
    <w:rsid w:val="00BF0038"/>
    <w:rsid w:val="00BF0DBC"/>
    <w:rsid w:val="00BF188C"/>
    <w:rsid w:val="00BF3610"/>
    <w:rsid w:val="00BF5458"/>
    <w:rsid w:val="00BF640D"/>
    <w:rsid w:val="00C00691"/>
    <w:rsid w:val="00C007E9"/>
    <w:rsid w:val="00C0149E"/>
    <w:rsid w:val="00C0217A"/>
    <w:rsid w:val="00C04568"/>
    <w:rsid w:val="00C0509B"/>
    <w:rsid w:val="00C061CD"/>
    <w:rsid w:val="00C07035"/>
    <w:rsid w:val="00C07124"/>
    <w:rsid w:val="00C07C1B"/>
    <w:rsid w:val="00C10226"/>
    <w:rsid w:val="00C108E2"/>
    <w:rsid w:val="00C11E6F"/>
    <w:rsid w:val="00C12FD1"/>
    <w:rsid w:val="00C146FA"/>
    <w:rsid w:val="00C151E8"/>
    <w:rsid w:val="00C15738"/>
    <w:rsid w:val="00C1633C"/>
    <w:rsid w:val="00C2163B"/>
    <w:rsid w:val="00C21E82"/>
    <w:rsid w:val="00C22125"/>
    <w:rsid w:val="00C23400"/>
    <w:rsid w:val="00C236DB"/>
    <w:rsid w:val="00C23B5D"/>
    <w:rsid w:val="00C23B7D"/>
    <w:rsid w:val="00C23C32"/>
    <w:rsid w:val="00C23DB1"/>
    <w:rsid w:val="00C241A6"/>
    <w:rsid w:val="00C242CA"/>
    <w:rsid w:val="00C250EF"/>
    <w:rsid w:val="00C30472"/>
    <w:rsid w:val="00C30524"/>
    <w:rsid w:val="00C30C02"/>
    <w:rsid w:val="00C32237"/>
    <w:rsid w:val="00C324F5"/>
    <w:rsid w:val="00C32C9A"/>
    <w:rsid w:val="00C33BF4"/>
    <w:rsid w:val="00C33D17"/>
    <w:rsid w:val="00C3405E"/>
    <w:rsid w:val="00C4179E"/>
    <w:rsid w:val="00C4227D"/>
    <w:rsid w:val="00C423CB"/>
    <w:rsid w:val="00C42C01"/>
    <w:rsid w:val="00C42DB8"/>
    <w:rsid w:val="00C4468E"/>
    <w:rsid w:val="00C449D5"/>
    <w:rsid w:val="00C458DC"/>
    <w:rsid w:val="00C45C41"/>
    <w:rsid w:val="00C516FA"/>
    <w:rsid w:val="00C51F31"/>
    <w:rsid w:val="00C542C9"/>
    <w:rsid w:val="00C54867"/>
    <w:rsid w:val="00C55046"/>
    <w:rsid w:val="00C5622F"/>
    <w:rsid w:val="00C61A61"/>
    <w:rsid w:val="00C62672"/>
    <w:rsid w:val="00C64C5F"/>
    <w:rsid w:val="00C6593B"/>
    <w:rsid w:val="00C65EB2"/>
    <w:rsid w:val="00C72FFE"/>
    <w:rsid w:val="00C73E7E"/>
    <w:rsid w:val="00C7450F"/>
    <w:rsid w:val="00C75CC9"/>
    <w:rsid w:val="00C76E81"/>
    <w:rsid w:val="00C777BA"/>
    <w:rsid w:val="00C80EE1"/>
    <w:rsid w:val="00C82787"/>
    <w:rsid w:val="00C83460"/>
    <w:rsid w:val="00C8399B"/>
    <w:rsid w:val="00C844F8"/>
    <w:rsid w:val="00C846CB"/>
    <w:rsid w:val="00C850BE"/>
    <w:rsid w:val="00C871D9"/>
    <w:rsid w:val="00C87C00"/>
    <w:rsid w:val="00C90071"/>
    <w:rsid w:val="00C90B15"/>
    <w:rsid w:val="00C91359"/>
    <w:rsid w:val="00C92B6F"/>
    <w:rsid w:val="00C93E0A"/>
    <w:rsid w:val="00C946D1"/>
    <w:rsid w:val="00C9564B"/>
    <w:rsid w:val="00C95793"/>
    <w:rsid w:val="00C95B79"/>
    <w:rsid w:val="00C96865"/>
    <w:rsid w:val="00CA0F74"/>
    <w:rsid w:val="00CA1014"/>
    <w:rsid w:val="00CA332D"/>
    <w:rsid w:val="00CA512C"/>
    <w:rsid w:val="00CA5765"/>
    <w:rsid w:val="00CA6385"/>
    <w:rsid w:val="00CB0B52"/>
    <w:rsid w:val="00CB2D1A"/>
    <w:rsid w:val="00CB4B20"/>
    <w:rsid w:val="00CC1FA3"/>
    <w:rsid w:val="00CC3A16"/>
    <w:rsid w:val="00CC538A"/>
    <w:rsid w:val="00CC6457"/>
    <w:rsid w:val="00CC7B11"/>
    <w:rsid w:val="00CD1FA0"/>
    <w:rsid w:val="00CD2EB1"/>
    <w:rsid w:val="00CD5030"/>
    <w:rsid w:val="00CD5363"/>
    <w:rsid w:val="00CD54BD"/>
    <w:rsid w:val="00CD5BE3"/>
    <w:rsid w:val="00CD6DA4"/>
    <w:rsid w:val="00CE127E"/>
    <w:rsid w:val="00CE3594"/>
    <w:rsid w:val="00CE4C0B"/>
    <w:rsid w:val="00CF13D4"/>
    <w:rsid w:val="00CF2DB0"/>
    <w:rsid w:val="00CF2ECB"/>
    <w:rsid w:val="00CF349F"/>
    <w:rsid w:val="00CF40B7"/>
    <w:rsid w:val="00CF5439"/>
    <w:rsid w:val="00CF5A12"/>
    <w:rsid w:val="00CF617A"/>
    <w:rsid w:val="00CF72F6"/>
    <w:rsid w:val="00CF76CB"/>
    <w:rsid w:val="00CF7A1E"/>
    <w:rsid w:val="00CF7F3F"/>
    <w:rsid w:val="00D016AD"/>
    <w:rsid w:val="00D019DD"/>
    <w:rsid w:val="00D02541"/>
    <w:rsid w:val="00D05C82"/>
    <w:rsid w:val="00D061B7"/>
    <w:rsid w:val="00D1084C"/>
    <w:rsid w:val="00D10FFA"/>
    <w:rsid w:val="00D129AE"/>
    <w:rsid w:val="00D13AAA"/>
    <w:rsid w:val="00D145B7"/>
    <w:rsid w:val="00D206E9"/>
    <w:rsid w:val="00D2236F"/>
    <w:rsid w:val="00D23C41"/>
    <w:rsid w:val="00D23CBC"/>
    <w:rsid w:val="00D24C30"/>
    <w:rsid w:val="00D250DC"/>
    <w:rsid w:val="00D252C1"/>
    <w:rsid w:val="00D25316"/>
    <w:rsid w:val="00D26039"/>
    <w:rsid w:val="00D26A9A"/>
    <w:rsid w:val="00D26C93"/>
    <w:rsid w:val="00D3085E"/>
    <w:rsid w:val="00D30EC5"/>
    <w:rsid w:val="00D32D3F"/>
    <w:rsid w:val="00D33612"/>
    <w:rsid w:val="00D33AA7"/>
    <w:rsid w:val="00D3403F"/>
    <w:rsid w:val="00D34233"/>
    <w:rsid w:val="00D40502"/>
    <w:rsid w:val="00D4139E"/>
    <w:rsid w:val="00D43570"/>
    <w:rsid w:val="00D448D4"/>
    <w:rsid w:val="00D45373"/>
    <w:rsid w:val="00D45FCF"/>
    <w:rsid w:val="00D46E94"/>
    <w:rsid w:val="00D47A82"/>
    <w:rsid w:val="00D511B0"/>
    <w:rsid w:val="00D52D4B"/>
    <w:rsid w:val="00D6080E"/>
    <w:rsid w:val="00D6178A"/>
    <w:rsid w:val="00D6232D"/>
    <w:rsid w:val="00D64987"/>
    <w:rsid w:val="00D6593C"/>
    <w:rsid w:val="00D65D41"/>
    <w:rsid w:val="00D677C9"/>
    <w:rsid w:val="00D679E5"/>
    <w:rsid w:val="00D70136"/>
    <w:rsid w:val="00D70825"/>
    <w:rsid w:val="00D7193E"/>
    <w:rsid w:val="00D71AAC"/>
    <w:rsid w:val="00D7413C"/>
    <w:rsid w:val="00D76DAE"/>
    <w:rsid w:val="00D80437"/>
    <w:rsid w:val="00D808E4"/>
    <w:rsid w:val="00D82431"/>
    <w:rsid w:val="00D859D7"/>
    <w:rsid w:val="00D86555"/>
    <w:rsid w:val="00D874D5"/>
    <w:rsid w:val="00D879E6"/>
    <w:rsid w:val="00D87AAE"/>
    <w:rsid w:val="00D905A2"/>
    <w:rsid w:val="00D90FD3"/>
    <w:rsid w:val="00D91E43"/>
    <w:rsid w:val="00D93F7C"/>
    <w:rsid w:val="00D97A48"/>
    <w:rsid w:val="00DA122F"/>
    <w:rsid w:val="00DA1C40"/>
    <w:rsid w:val="00DA2886"/>
    <w:rsid w:val="00DA337D"/>
    <w:rsid w:val="00DA3A03"/>
    <w:rsid w:val="00DA4A03"/>
    <w:rsid w:val="00DA4F34"/>
    <w:rsid w:val="00DA5E54"/>
    <w:rsid w:val="00DA7B9C"/>
    <w:rsid w:val="00DA7FE7"/>
    <w:rsid w:val="00DB0431"/>
    <w:rsid w:val="00DB1963"/>
    <w:rsid w:val="00DB2149"/>
    <w:rsid w:val="00DB25F0"/>
    <w:rsid w:val="00DB28B6"/>
    <w:rsid w:val="00DB3009"/>
    <w:rsid w:val="00DB68E4"/>
    <w:rsid w:val="00DB7073"/>
    <w:rsid w:val="00DB70E2"/>
    <w:rsid w:val="00DC0104"/>
    <w:rsid w:val="00DC097A"/>
    <w:rsid w:val="00DC21E2"/>
    <w:rsid w:val="00DC3D89"/>
    <w:rsid w:val="00DD22CF"/>
    <w:rsid w:val="00DD5F09"/>
    <w:rsid w:val="00DD684D"/>
    <w:rsid w:val="00DD69D4"/>
    <w:rsid w:val="00DD7BCD"/>
    <w:rsid w:val="00DE09B8"/>
    <w:rsid w:val="00DE0C8F"/>
    <w:rsid w:val="00DE28D5"/>
    <w:rsid w:val="00DE47CD"/>
    <w:rsid w:val="00DE4C00"/>
    <w:rsid w:val="00DE505F"/>
    <w:rsid w:val="00DE5B9E"/>
    <w:rsid w:val="00DE7FD4"/>
    <w:rsid w:val="00DF15D5"/>
    <w:rsid w:val="00DF1716"/>
    <w:rsid w:val="00DF299B"/>
    <w:rsid w:val="00DF2FD7"/>
    <w:rsid w:val="00DF3F01"/>
    <w:rsid w:val="00DF4061"/>
    <w:rsid w:val="00DF4974"/>
    <w:rsid w:val="00DF63F5"/>
    <w:rsid w:val="00DF6C82"/>
    <w:rsid w:val="00DF7706"/>
    <w:rsid w:val="00DF7B07"/>
    <w:rsid w:val="00E00349"/>
    <w:rsid w:val="00E01425"/>
    <w:rsid w:val="00E04B31"/>
    <w:rsid w:val="00E05B84"/>
    <w:rsid w:val="00E05E94"/>
    <w:rsid w:val="00E07ABD"/>
    <w:rsid w:val="00E10098"/>
    <w:rsid w:val="00E11395"/>
    <w:rsid w:val="00E1323C"/>
    <w:rsid w:val="00E14024"/>
    <w:rsid w:val="00E15A78"/>
    <w:rsid w:val="00E15E6B"/>
    <w:rsid w:val="00E223ED"/>
    <w:rsid w:val="00E24580"/>
    <w:rsid w:val="00E2644D"/>
    <w:rsid w:val="00E32224"/>
    <w:rsid w:val="00E33FA8"/>
    <w:rsid w:val="00E41280"/>
    <w:rsid w:val="00E44340"/>
    <w:rsid w:val="00E44F7D"/>
    <w:rsid w:val="00E46998"/>
    <w:rsid w:val="00E47B66"/>
    <w:rsid w:val="00E5038A"/>
    <w:rsid w:val="00E50B31"/>
    <w:rsid w:val="00E50FEC"/>
    <w:rsid w:val="00E51268"/>
    <w:rsid w:val="00E52207"/>
    <w:rsid w:val="00E53B86"/>
    <w:rsid w:val="00E54D80"/>
    <w:rsid w:val="00E55261"/>
    <w:rsid w:val="00E62356"/>
    <w:rsid w:val="00E62368"/>
    <w:rsid w:val="00E639CD"/>
    <w:rsid w:val="00E63E41"/>
    <w:rsid w:val="00E6457E"/>
    <w:rsid w:val="00E7102F"/>
    <w:rsid w:val="00E7197A"/>
    <w:rsid w:val="00E73D89"/>
    <w:rsid w:val="00E73E4F"/>
    <w:rsid w:val="00E73ED9"/>
    <w:rsid w:val="00E745FB"/>
    <w:rsid w:val="00E74B4A"/>
    <w:rsid w:val="00E7557C"/>
    <w:rsid w:val="00E7746A"/>
    <w:rsid w:val="00E807F1"/>
    <w:rsid w:val="00E82E6F"/>
    <w:rsid w:val="00E84ACD"/>
    <w:rsid w:val="00E854E5"/>
    <w:rsid w:val="00E85F34"/>
    <w:rsid w:val="00E86AF7"/>
    <w:rsid w:val="00E8794C"/>
    <w:rsid w:val="00E90406"/>
    <w:rsid w:val="00E91070"/>
    <w:rsid w:val="00E922BF"/>
    <w:rsid w:val="00E933F7"/>
    <w:rsid w:val="00E94855"/>
    <w:rsid w:val="00E95705"/>
    <w:rsid w:val="00E96EE7"/>
    <w:rsid w:val="00E971CF"/>
    <w:rsid w:val="00E974EE"/>
    <w:rsid w:val="00EA053A"/>
    <w:rsid w:val="00EA15D4"/>
    <w:rsid w:val="00EA1985"/>
    <w:rsid w:val="00EA4987"/>
    <w:rsid w:val="00EB0BB2"/>
    <w:rsid w:val="00EB0D26"/>
    <w:rsid w:val="00EB3BCE"/>
    <w:rsid w:val="00EB3DE2"/>
    <w:rsid w:val="00EB4B37"/>
    <w:rsid w:val="00EB56F9"/>
    <w:rsid w:val="00EB6074"/>
    <w:rsid w:val="00EB6AC1"/>
    <w:rsid w:val="00EB7887"/>
    <w:rsid w:val="00EC0A11"/>
    <w:rsid w:val="00EC1EEA"/>
    <w:rsid w:val="00EC2085"/>
    <w:rsid w:val="00EC228C"/>
    <w:rsid w:val="00EC2628"/>
    <w:rsid w:val="00EC3D9E"/>
    <w:rsid w:val="00EC4502"/>
    <w:rsid w:val="00EC5D68"/>
    <w:rsid w:val="00EC6822"/>
    <w:rsid w:val="00EC6C5B"/>
    <w:rsid w:val="00EC7631"/>
    <w:rsid w:val="00ED038C"/>
    <w:rsid w:val="00ED2DC2"/>
    <w:rsid w:val="00ED5796"/>
    <w:rsid w:val="00ED6094"/>
    <w:rsid w:val="00ED744D"/>
    <w:rsid w:val="00EE29EB"/>
    <w:rsid w:val="00EE3BCD"/>
    <w:rsid w:val="00EE4015"/>
    <w:rsid w:val="00EE403F"/>
    <w:rsid w:val="00EE42F0"/>
    <w:rsid w:val="00EE5CAE"/>
    <w:rsid w:val="00EE78B3"/>
    <w:rsid w:val="00EF0278"/>
    <w:rsid w:val="00EF1169"/>
    <w:rsid w:val="00EF2AA6"/>
    <w:rsid w:val="00EF2FE1"/>
    <w:rsid w:val="00EF39CF"/>
    <w:rsid w:val="00EF5510"/>
    <w:rsid w:val="00EF7A37"/>
    <w:rsid w:val="00F00A46"/>
    <w:rsid w:val="00F01A95"/>
    <w:rsid w:val="00F02DFE"/>
    <w:rsid w:val="00F05B70"/>
    <w:rsid w:val="00F05FEC"/>
    <w:rsid w:val="00F06B9A"/>
    <w:rsid w:val="00F06C06"/>
    <w:rsid w:val="00F06D4D"/>
    <w:rsid w:val="00F110E6"/>
    <w:rsid w:val="00F125EB"/>
    <w:rsid w:val="00F1466C"/>
    <w:rsid w:val="00F16919"/>
    <w:rsid w:val="00F1772C"/>
    <w:rsid w:val="00F20657"/>
    <w:rsid w:val="00F213A4"/>
    <w:rsid w:val="00F21917"/>
    <w:rsid w:val="00F21A09"/>
    <w:rsid w:val="00F21FD7"/>
    <w:rsid w:val="00F22C28"/>
    <w:rsid w:val="00F2463D"/>
    <w:rsid w:val="00F25361"/>
    <w:rsid w:val="00F2546B"/>
    <w:rsid w:val="00F25FFD"/>
    <w:rsid w:val="00F27A01"/>
    <w:rsid w:val="00F305A2"/>
    <w:rsid w:val="00F30D37"/>
    <w:rsid w:val="00F30F4C"/>
    <w:rsid w:val="00F31D19"/>
    <w:rsid w:val="00F40920"/>
    <w:rsid w:val="00F429B3"/>
    <w:rsid w:val="00F45630"/>
    <w:rsid w:val="00F46008"/>
    <w:rsid w:val="00F4741E"/>
    <w:rsid w:val="00F500DA"/>
    <w:rsid w:val="00F50B0A"/>
    <w:rsid w:val="00F50DE1"/>
    <w:rsid w:val="00F5138C"/>
    <w:rsid w:val="00F515CA"/>
    <w:rsid w:val="00F51AD2"/>
    <w:rsid w:val="00F52063"/>
    <w:rsid w:val="00F52E36"/>
    <w:rsid w:val="00F54465"/>
    <w:rsid w:val="00F55186"/>
    <w:rsid w:val="00F55267"/>
    <w:rsid w:val="00F55A80"/>
    <w:rsid w:val="00F56B62"/>
    <w:rsid w:val="00F57577"/>
    <w:rsid w:val="00F60266"/>
    <w:rsid w:val="00F61023"/>
    <w:rsid w:val="00F61218"/>
    <w:rsid w:val="00F61407"/>
    <w:rsid w:val="00F62472"/>
    <w:rsid w:val="00F62587"/>
    <w:rsid w:val="00F65611"/>
    <w:rsid w:val="00F65FD7"/>
    <w:rsid w:val="00F674EA"/>
    <w:rsid w:val="00F67BE8"/>
    <w:rsid w:val="00F67F69"/>
    <w:rsid w:val="00F71CFD"/>
    <w:rsid w:val="00F7276C"/>
    <w:rsid w:val="00F73640"/>
    <w:rsid w:val="00F74065"/>
    <w:rsid w:val="00F75AB6"/>
    <w:rsid w:val="00F760E7"/>
    <w:rsid w:val="00F76164"/>
    <w:rsid w:val="00F77903"/>
    <w:rsid w:val="00F8326C"/>
    <w:rsid w:val="00F83C05"/>
    <w:rsid w:val="00F87186"/>
    <w:rsid w:val="00F902E4"/>
    <w:rsid w:val="00F91A98"/>
    <w:rsid w:val="00F91D0A"/>
    <w:rsid w:val="00F9230F"/>
    <w:rsid w:val="00F93601"/>
    <w:rsid w:val="00F9372A"/>
    <w:rsid w:val="00F944F5"/>
    <w:rsid w:val="00F94B4F"/>
    <w:rsid w:val="00F95518"/>
    <w:rsid w:val="00F97655"/>
    <w:rsid w:val="00FA0842"/>
    <w:rsid w:val="00FA08BF"/>
    <w:rsid w:val="00FA0F9B"/>
    <w:rsid w:val="00FA12D9"/>
    <w:rsid w:val="00FA5D61"/>
    <w:rsid w:val="00FA6F21"/>
    <w:rsid w:val="00FB0616"/>
    <w:rsid w:val="00FB0CDA"/>
    <w:rsid w:val="00FB18E3"/>
    <w:rsid w:val="00FB1E3C"/>
    <w:rsid w:val="00FB2872"/>
    <w:rsid w:val="00FB287F"/>
    <w:rsid w:val="00FB375F"/>
    <w:rsid w:val="00FB5F9D"/>
    <w:rsid w:val="00FB64E0"/>
    <w:rsid w:val="00FB701D"/>
    <w:rsid w:val="00FB7303"/>
    <w:rsid w:val="00FC0B2A"/>
    <w:rsid w:val="00FC0C0A"/>
    <w:rsid w:val="00FC21F3"/>
    <w:rsid w:val="00FD015F"/>
    <w:rsid w:val="00FD3324"/>
    <w:rsid w:val="00FD369C"/>
    <w:rsid w:val="00FD6446"/>
    <w:rsid w:val="00FD72BC"/>
    <w:rsid w:val="00FD7361"/>
    <w:rsid w:val="00FE004F"/>
    <w:rsid w:val="00FE0521"/>
    <w:rsid w:val="00FE0D34"/>
    <w:rsid w:val="00FE1397"/>
    <w:rsid w:val="00FE15A7"/>
    <w:rsid w:val="00FE2ACF"/>
    <w:rsid w:val="00FE388D"/>
    <w:rsid w:val="00FE3C62"/>
    <w:rsid w:val="00FE4D1D"/>
    <w:rsid w:val="00FE58AA"/>
    <w:rsid w:val="00FE5F68"/>
    <w:rsid w:val="00FE61DD"/>
    <w:rsid w:val="00FE708C"/>
    <w:rsid w:val="00FE743B"/>
    <w:rsid w:val="00FF02C7"/>
    <w:rsid w:val="00FF0A52"/>
    <w:rsid w:val="00FF16E2"/>
    <w:rsid w:val="00FF3CDB"/>
    <w:rsid w:val="00FF49AC"/>
    <w:rsid w:val="00FF685D"/>
    <w:rsid w:val="00FF7D0B"/>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F44B41-F336-443B-891B-50369829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50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732A8"/>
    <w:pPr>
      <w:tabs>
        <w:tab w:val="center" w:pos="4320"/>
        <w:tab w:val="right" w:pos="8640"/>
      </w:tabs>
    </w:pPr>
  </w:style>
  <w:style w:type="paragraph" w:styleId="FootnoteText">
    <w:name w:val="footnote text"/>
    <w:aliases w:val="Footnote Text Char1,Footnote Text Char Char,Footnote Text Char1 Char,Footnote Text Char Char Char,Footnote Text Char Char1"/>
    <w:basedOn w:val="Normal"/>
    <w:link w:val="FootnoteTextChar"/>
    <w:uiPriority w:val="99"/>
    <w:rsid w:val="008732A8"/>
    <w:rPr>
      <w:sz w:val="20"/>
      <w:szCs w:val="20"/>
    </w:rPr>
  </w:style>
  <w:style w:type="character" w:styleId="FootnoteReference">
    <w:name w:val="footnote reference"/>
    <w:basedOn w:val="DefaultParagraphFont"/>
    <w:uiPriority w:val="99"/>
    <w:rsid w:val="008732A8"/>
    <w:rPr>
      <w:vertAlign w:val="superscript"/>
    </w:rPr>
  </w:style>
  <w:style w:type="character" w:styleId="PageNumber">
    <w:name w:val="page number"/>
    <w:basedOn w:val="DefaultParagraphFont"/>
    <w:rsid w:val="00076122"/>
  </w:style>
  <w:style w:type="paragraph" w:styleId="Header">
    <w:name w:val="header"/>
    <w:basedOn w:val="Normal"/>
    <w:rsid w:val="00B35DF4"/>
    <w:pPr>
      <w:tabs>
        <w:tab w:val="center" w:pos="4320"/>
        <w:tab w:val="right" w:pos="8640"/>
      </w:tabs>
    </w:pPr>
  </w:style>
  <w:style w:type="character" w:styleId="Hyperlink">
    <w:name w:val="Hyperlink"/>
    <w:basedOn w:val="DefaultParagraphFont"/>
    <w:uiPriority w:val="99"/>
    <w:rsid w:val="00EC7631"/>
    <w:rPr>
      <w:color w:val="3300CC"/>
      <w:u w:val="single"/>
    </w:rPr>
  </w:style>
  <w:style w:type="table" w:styleId="TableElegant">
    <w:name w:val="Table Elegant"/>
    <w:basedOn w:val="TableNormal"/>
    <w:rsid w:val="006324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E1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6">
    <w:name w:val="Hyperlink6"/>
    <w:basedOn w:val="DefaultParagraphFont"/>
    <w:rsid w:val="00C51F31"/>
    <w:rPr>
      <w:color w:val="3300CC"/>
      <w:u w:val="single"/>
    </w:rPr>
  </w:style>
  <w:style w:type="paragraph" w:styleId="BalloonText">
    <w:name w:val="Balloon Text"/>
    <w:basedOn w:val="Normal"/>
    <w:semiHidden/>
    <w:rsid w:val="009456AC"/>
    <w:rPr>
      <w:rFonts w:ascii="Tahoma" w:hAnsi="Tahoma" w:cs="Tahoma"/>
      <w:sz w:val="16"/>
      <w:szCs w:val="16"/>
    </w:rPr>
  </w:style>
  <w:style w:type="paragraph" w:styleId="ListParagraph">
    <w:name w:val="List Paragraph"/>
    <w:basedOn w:val="Normal"/>
    <w:uiPriority w:val="34"/>
    <w:qFormat/>
    <w:rsid w:val="00866DAB"/>
    <w:pPr>
      <w:ind w:left="720"/>
    </w:pPr>
  </w:style>
  <w:style w:type="character" w:customStyle="1" w:styleId="documentbody">
    <w:name w:val="documentbody"/>
    <w:basedOn w:val="DefaultParagraphFont"/>
    <w:rsid w:val="00D45FCF"/>
  </w:style>
  <w:style w:type="character" w:customStyle="1" w:styleId="FootnoteTextChar">
    <w:name w:val="Footnote Text Char"/>
    <w:aliases w:val="Footnote Text Char1 Char1,Footnote Text Char Char Char1,Footnote Text Char1 Char Char,Footnote Text Char Char Char Char,Footnote Text Char Char1 Char"/>
    <w:basedOn w:val="DefaultParagraphFont"/>
    <w:link w:val="FootnoteText"/>
    <w:uiPriority w:val="99"/>
    <w:locked/>
    <w:rsid w:val="000C431B"/>
  </w:style>
  <w:style w:type="paragraph" w:styleId="EndnoteText">
    <w:name w:val="endnote text"/>
    <w:basedOn w:val="Normal"/>
    <w:link w:val="EndnoteTextChar"/>
    <w:semiHidden/>
    <w:rsid w:val="00375072"/>
    <w:rPr>
      <w:rFonts w:ascii="Courier" w:hAnsi="Courier"/>
      <w:szCs w:val="20"/>
    </w:rPr>
  </w:style>
  <w:style w:type="character" w:customStyle="1" w:styleId="EndnoteTextChar">
    <w:name w:val="Endnote Text Char"/>
    <w:basedOn w:val="DefaultParagraphFont"/>
    <w:link w:val="EndnoteText"/>
    <w:semiHidden/>
    <w:rsid w:val="0037507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51543">
      <w:bodyDiv w:val="1"/>
      <w:marLeft w:val="0"/>
      <w:marRight w:val="0"/>
      <w:marTop w:val="0"/>
      <w:marBottom w:val="0"/>
      <w:divBdr>
        <w:top w:val="none" w:sz="0" w:space="0" w:color="auto"/>
        <w:left w:val="none" w:sz="0" w:space="0" w:color="auto"/>
        <w:bottom w:val="none" w:sz="0" w:space="0" w:color="auto"/>
        <w:right w:val="none" w:sz="0" w:space="0" w:color="auto"/>
      </w:divBdr>
    </w:div>
    <w:div w:id="1462773489">
      <w:bodyDiv w:val="1"/>
      <w:marLeft w:val="0"/>
      <w:marRight w:val="0"/>
      <w:marTop w:val="0"/>
      <w:marBottom w:val="0"/>
      <w:divBdr>
        <w:top w:val="none" w:sz="0" w:space="0" w:color="auto"/>
        <w:left w:val="none" w:sz="0" w:space="0" w:color="auto"/>
        <w:bottom w:val="none" w:sz="0" w:space="0" w:color="auto"/>
        <w:right w:val="none" w:sz="0" w:space="0" w:color="auto"/>
      </w:divBdr>
    </w:div>
    <w:div w:id="1789934770">
      <w:bodyDiv w:val="1"/>
      <w:marLeft w:val="18"/>
      <w:marRight w:val="18"/>
      <w:marTop w:val="18"/>
      <w:marBottom w:val="18"/>
      <w:divBdr>
        <w:top w:val="none" w:sz="0" w:space="0" w:color="auto"/>
        <w:left w:val="none" w:sz="0" w:space="0" w:color="auto"/>
        <w:bottom w:val="none" w:sz="0" w:space="0" w:color="auto"/>
        <w:right w:val="none" w:sz="0" w:space="0" w:color="auto"/>
      </w:divBdr>
      <w:divsChild>
        <w:div w:id="1724937781">
          <w:marLeft w:val="0"/>
          <w:marRight w:val="0"/>
          <w:marTop w:val="0"/>
          <w:marBottom w:val="0"/>
          <w:divBdr>
            <w:top w:val="none" w:sz="0" w:space="0" w:color="auto"/>
            <w:left w:val="none" w:sz="0" w:space="0" w:color="auto"/>
            <w:bottom w:val="none" w:sz="0" w:space="0" w:color="auto"/>
            <w:right w:val="none" w:sz="0" w:space="0" w:color="auto"/>
          </w:divBdr>
          <w:divsChild>
            <w:div w:id="1999847498">
              <w:marLeft w:val="27"/>
              <w:marRight w:val="27"/>
              <w:marTop w:val="27"/>
              <w:marBottom w:val="27"/>
              <w:divBdr>
                <w:top w:val="none" w:sz="0" w:space="0" w:color="auto"/>
                <w:left w:val="none" w:sz="0" w:space="0" w:color="auto"/>
                <w:bottom w:val="none" w:sz="0" w:space="0" w:color="auto"/>
                <w:right w:val="none" w:sz="0" w:space="0" w:color="auto"/>
              </w:divBdr>
              <w:divsChild>
                <w:div w:id="1760564619">
                  <w:marLeft w:val="0"/>
                  <w:marRight w:val="0"/>
                  <w:marTop w:val="0"/>
                  <w:marBottom w:val="0"/>
                  <w:divBdr>
                    <w:top w:val="none" w:sz="0" w:space="0" w:color="auto"/>
                    <w:left w:val="none" w:sz="0" w:space="0" w:color="auto"/>
                    <w:bottom w:val="none" w:sz="0" w:space="0" w:color="auto"/>
                    <w:right w:val="none" w:sz="0" w:space="0" w:color="auto"/>
                  </w:divBdr>
                  <w:divsChild>
                    <w:div w:id="6431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9BE9-D482-47BD-9886-CF36CAF6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 the United States Army</vt:lpstr>
    </vt:vector>
  </TitlesOfParts>
  <Company>OTJAG</Company>
  <LinksUpToDate>false</LinksUpToDate>
  <CharactersWithSpaces>25656</CharactersWithSpaces>
  <SharedDoc>false</SharedDoc>
  <HLinks>
    <vt:vector size="24" baseType="variant">
      <vt:variant>
        <vt:i4>655456</vt:i4>
      </vt:variant>
      <vt:variant>
        <vt:i4>9</vt:i4>
      </vt:variant>
      <vt:variant>
        <vt:i4>0</vt:i4>
      </vt:variant>
      <vt:variant>
        <vt:i4>5</vt:i4>
      </vt:variant>
      <vt:variant>
        <vt:lpwstr>http://www.lexis.com/research/buttonTFLink?_m=3f686fd32522de5c25377d3032afa688&amp;_xfercite=%3ccite%20cc%3d%22USA%22%3e%3c%21%5bCDATA%5b67%20M.J.%20717%5d%5d%3e%3c%2fcite%3e&amp;_butType=3&amp;_butStat=2&amp;_butNum=45&amp;_butInline=1&amp;_butinfo=%3ccite%20cc%3d%22USA%22%3e%3c%21%5bCDATA%5b60%20M.J.%20178%2c%20187%5d%5d%3e%3c%2fcite%3e&amp;_fmtstr=FULL&amp;docnum=1&amp;_startdoc=1&amp;wchp=dGLbVlW-zSkAW&amp;_md5=771a7287e9fd153889c7ac20fd36d806</vt:lpwstr>
      </vt:variant>
      <vt:variant>
        <vt:lpwstr/>
      </vt:variant>
      <vt:variant>
        <vt:i4>655457</vt:i4>
      </vt:variant>
      <vt:variant>
        <vt:i4>6</vt:i4>
      </vt:variant>
      <vt:variant>
        <vt:i4>0</vt:i4>
      </vt:variant>
      <vt:variant>
        <vt:i4>5</vt:i4>
      </vt:variant>
      <vt:variant>
        <vt:lpwstr>http://www.lexis.com/research/buttonTFLink?_m=3f686fd32522de5c25377d3032afa688&amp;_xfercite=%3ccite%20cc%3d%22USA%22%3e%3c%21%5bCDATA%5b67%20M.J.%20717%5d%5d%3e%3c%2fcite%3e&amp;_butType=3&amp;_butStat=2&amp;_butNum=44&amp;_butInline=1&amp;_butinfo=%3ccite%20cc%3d%22USA%22%3e%3c%21%5bCDATA%5b65%20M.J.%2030%2c%2032%5d%5d%3e%3c%2fcite%3e&amp;_fmtstr=FULL&amp;docnum=1&amp;_startdoc=1&amp;wchp=dGLbVlW-zSkAW&amp;_md5=b1bbaf549a91f946199927fd581e4612</vt:lpwstr>
      </vt:variant>
      <vt:variant>
        <vt:lpwstr/>
      </vt:variant>
      <vt:variant>
        <vt:i4>655462</vt:i4>
      </vt:variant>
      <vt:variant>
        <vt:i4>3</vt:i4>
      </vt:variant>
      <vt:variant>
        <vt:i4>0</vt:i4>
      </vt:variant>
      <vt:variant>
        <vt:i4>5</vt:i4>
      </vt:variant>
      <vt:variant>
        <vt:lpwstr>http://www.lexis.com/research/buttonTFLink?_m=3f686fd32522de5c25377d3032afa688&amp;_xfercite=%3ccite%20cc%3d%22USA%22%3e%3c%21%5bCDATA%5b67%20M.J.%20717%5d%5d%3e%3c%2fcite%3e&amp;_butType=3&amp;_butStat=2&amp;_butNum=43&amp;_butInline=1&amp;_butinfo=%3ccite%20cc%3d%22USA%22%3e%3c%21%5bCDATA%5b43%20M.J.%20296%2c%20298%5d%5d%3e%3c%2fcite%3e&amp;_fmtstr=FULL&amp;docnum=1&amp;_startdoc=1&amp;wchp=dGLbVlW-zSkAW&amp;_md5=b70c750ecc6151b2eecbce77e8403af8</vt:lpwstr>
      </vt:variant>
      <vt:variant>
        <vt:lpwstr/>
      </vt:variant>
      <vt:variant>
        <vt:i4>655463</vt:i4>
      </vt:variant>
      <vt:variant>
        <vt:i4>0</vt:i4>
      </vt:variant>
      <vt:variant>
        <vt:i4>0</vt:i4>
      </vt:variant>
      <vt:variant>
        <vt:i4>5</vt:i4>
      </vt:variant>
      <vt:variant>
        <vt:lpwstr>http://www.lexis.com/research/buttonTFLink?_m=3f686fd32522de5c25377d3032afa688&amp;_xfercite=%3ccite%20cc%3d%22USA%22%3e%3c%21%5bCDATA%5b67%20M.J.%20717%5d%5d%3e%3c%2fcite%3e&amp;_butType=3&amp;_butStat=2&amp;_butNum=42&amp;_butInline=1&amp;_butinfo=%3ccite%20cc%3d%22USA%22%3e%3c%21%5bCDATA%5b65%20M.J.%20451%2c%20452%5d%5d%3e%3c%2fcite%3e&amp;_fmtstr=FULL&amp;docnum=1&amp;_startdoc=1&amp;wchp=dGLbVlW-zSkAW&amp;_md5=f6eae82961de7387431bfee980bc80e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United States Army</dc:title>
  <dc:creator>CarusoJA</dc:creator>
  <cp:lastModifiedBy>Darin Lopez</cp:lastModifiedBy>
  <cp:revision>2</cp:revision>
  <cp:lastPrinted>2017-04-19T01:08:00Z</cp:lastPrinted>
  <dcterms:created xsi:type="dcterms:W3CDTF">2017-04-19T01:09:00Z</dcterms:created>
  <dcterms:modified xsi:type="dcterms:W3CDTF">2017-04-19T01:09:00Z</dcterms:modified>
</cp:coreProperties>
</file>