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FE0F3" w14:textId="6DDB8C27" w:rsidR="00644CB0" w:rsidRDefault="005C1AED" w:rsidP="005C1AED">
      <w:pPr>
        <w:ind w:left="720"/>
        <w:jc w:val="right"/>
        <w:rPr>
          <w:noProof/>
        </w:rPr>
      </w:pPr>
      <w:r>
        <w:rPr>
          <w:b/>
          <w:bCs/>
          <w:noProof/>
          <w:color w:val="4472C4" w:themeColor="accent1"/>
          <w:sz w:val="28"/>
          <w:szCs w:val="28"/>
          <w:lang w:val="en-GB"/>
        </w:rPr>
        <w:drawing>
          <wp:anchor distT="37804" distB="56148" distL="61509" distR="49137" simplePos="0" relativeHeight="251658240" behindDoc="0" locked="0" layoutInCell="1" allowOverlap="1" wp14:anchorId="5A0FB185" wp14:editId="7C72F387">
            <wp:simplePos x="0" y="0"/>
            <wp:positionH relativeFrom="page">
              <wp:posOffset>527050</wp:posOffset>
            </wp:positionH>
            <wp:positionV relativeFrom="paragraph">
              <wp:posOffset>25400</wp:posOffset>
            </wp:positionV>
            <wp:extent cx="920750" cy="546100"/>
            <wp:effectExtent l="95250" t="19050" r="50800" b="120650"/>
            <wp:wrapSquare wrapText="bothSides"/>
            <wp:docPr id="3" name="Picture 1" descr="A person holding a mega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erson holding a megapho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dist="50800" dir="6600000" algn="ctr" rotWithShape="0">
                        <a:srgbClr val="E8E8E8">
                          <a:lumMod val="90000"/>
                          <a:alpha val="84000"/>
                        </a:srgbClr>
                      </a:outerShdw>
                      <a:softEdge rad="127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4D5D">
        <w:rPr>
          <w:b/>
          <w:bCs/>
          <w:noProof/>
          <w:color w:val="4472C4" w:themeColor="accent1"/>
          <w:sz w:val="28"/>
          <w:szCs w:val="28"/>
          <w:lang w:val="en-GB"/>
        </w:rPr>
        <w:drawing>
          <wp:inline distT="0" distB="0" distL="0" distR="0" wp14:anchorId="6F9386F6" wp14:editId="09AD746C">
            <wp:extent cx="853440" cy="433070"/>
            <wp:effectExtent l="0" t="0" r="3810" b="5080"/>
            <wp:docPr id="1012253826" name="Picture 2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253826" name="Picture 2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F64425" w14:textId="77777777" w:rsidR="005C1AED" w:rsidRPr="00CC6F79" w:rsidRDefault="005C1AED" w:rsidP="005C1AED">
      <w:pPr>
        <w:spacing w:after="55"/>
        <w:jc w:val="center"/>
        <w:rPr>
          <w:b/>
          <w:color w:val="2F5496" w:themeColor="accent1" w:themeShade="BF"/>
          <w:sz w:val="36"/>
          <w:szCs w:val="36"/>
        </w:rPr>
      </w:pPr>
      <w:r w:rsidRPr="00CC6F79">
        <w:rPr>
          <w:b/>
          <w:color w:val="2F5496" w:themeColor="accent1" w:themeShade="BF"/>
          <w:sz w:val="36"/>
          <w:szCs w:val="36"/>
        </w:rPr>
        <w:t>NHS Experts by Experience</w:t>
      </w:r>
    </w:p>
    <w:p w14:paraId="4EA11BFA" w14:textId="11017778" w:rsidR="005C1AED" w:rsidRPr="003656AF" w:rsidRDefault="00597DCB" w:rsidP="005C1AED">
      <w:pPr>
        <w:spacing w:after="55"/>
        <w:jc w:val="center"/>
        <w:rPr>
          <w:b/>
          <w:i/>
          <w:iCs/>
          <w:color w:val="7030A0"/>
          <w:sz w:val="28"/>
          <w:szCs w:val="28"/>
        </w:rPr>
      </w:pPr>
      <w:r>
        <w:rPr>
          <w:b/>
          <w:i/>
          <w:iCs/>
          <w:color w:val="7030A0"/>
          <w:sz w:val="28"/>
          <w:szCs w:val="28"/>
        </w:rPr>
        <w:t xml:space="preserve">              </w:t>
      </w:r>
      <w:r w:rsidR="005C1AED" w:rsidRPr="003656AF">
        <w:rPr>
          <w:b/>
          <w:i/>
          <w:iCs/>
          <w:color w:val="7030A0"/>
          <w:sz w:val="28"/>
          <w:szCs w:val="28"/>
        </w:rPr>
        <w:t>Somerset Recovery Partners Mental Health Group</w:t>
      </w:r>
    </w:p>
    <w:p w14:paraId="18778A03" w14:textId="77777777" w:rsidR="005C1AED" w:rsidRDefault="005C1AED" w:rsidP="00FB072B">
      <w:pPr>
        <w:ind w:left="720"/>
        <w:jc w:val="both"/>
        <w:rPr>
          <w:b/>
          <w:bCs/>
          <w:color w:val="4472C4" w:themeColor="accent1"/>
          <w:sz w:val="28"/>
          <w:szCs w:val="28"/>
          <w:lang w:val="en-GB"/>
        </w:rPr>
      </w:pPr>
    </w:p>
    <w:p w14:paraId="4AC5D2B9" w14:textId="462BC6D4" w:rsidR="00D93E93" w:rsidRPr="00FB072B" w:rsidRDefault="00D93E93" w:rsidP="00FB072B">
      <w:pPr>
        <w:ind w:left="720"/>
        <w:jc w:val="both"/>
        <w:rPr>
          <w:b/>
          <w:bCs/>
          <w:color w:val="4472C4" w:themeColor="accent1"/>
          <w:sz w:val="28"/>
          <w:szCs w:val="28"/>
          <w:lang w:val="en-GB"/>
        </w:rPr>
      </w:pPr>
      <w:r w:rsidRPr="00644CB0">
        <w:rPr>
          <w:b/>
          <w:bCs/>
          <w:color w:val="4472C4" w:themeColor="accent1"/>
          <w:sz w:val="28"/>
          <w:szCs w:val="28"/>
          <w:lang w:val="en-GB"/>
        </w:rPr>
        <w:t>WELCOME</w:t>
      </w:r>
      <w:r w:rsidR="00FB072B">
        <w:rPr>
          <w:b/>
          <w:bCs/>
          <w:color w:val="4472C4" w:themeColor="accent1"/>
          <w:sz w:val="28"/>
          <w:szCs w:val="28"/>
          <w:lang w:val="en-GB"/>
        </w:rPr>
        <w:t>!</w:t>
      </w:r>
    </w:p>
    <w:p w14:paraId="2231D435" w14:textId="77777777" w:rsidR="009E0DDD" w:rsidRDefault="009E0DDD" w:rsidP="002F1F05">
      <w:pPr>
        <w:ind w:left="72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We </w:t>
      </w:r>
      <w:r w:rsidR="00D93E93" w:rsidRPr="00FB072B">
        <w:rPr>
          <w:sz w:val="24"/>
          <w:szCs w:val="24"/>
          <w:lang w:val="en-GB"/>
        </w:rPr>
        <w:t xml:space="preserve">are </w:t>
      </w:r>
      <w:r w:rsidR="00FB072B" w:rsidRPr="00FB072B">
        <w:rPr>
          <w:sz w:val="24"/>
          <w:szCs w:val="24"/>
          <w:lang w:val="en-GB"/>
        </w:rPr>
        <w:t xml:space="preserve">delighted </w:t>
      </w:r>
      <w:r w:rsidR="00D93E93" w:rsidRPr="00FB072B">
        <w:rPr>
          <w:sz w:val="24"/>
          <w:szCs w:val="24"/>
          <w:lang w:val="en-GB"/>
        </w:rPr>
        <w:t xml:space="preserve">that you have chosen to join </w:t>
      </w:r>
      <w:r w:rsidR="004C46B5">
        <w:rPr>
          <w:sz w:val="24"/>
          <w:szCs w:val="24"/>
          <w:lang w:val="en-GB"/>
        </w:rPr>
        <w:t>our ‘Somerset Recovery Partners’ enterprise.</w:t>
      </w:r>
    </w:p>
    <w:p w14:paraId="6CA6B64A" w14:textId="77777777" w:rsidR="002F1F05" w:rsidRDefault="002F1F05" w:rsidP="002F1F05">
      <w:pPr>
        <w:ind w:left="720"/>
        <w:jc w:val="both"/>
        <w:rPr>
          <w:sz w:val="24"/>
          <w:szCs w:val="24"/>
          <w:lang w:val="en-GB"/>
        </w:rPr>
      </w:pPr>
    </w:p>
    <w:p w14:paraId="52AC2832" w14:textId="77777777" w:rsidR="009E0DDD" w:rsidRDefault="009E0DDD" w:rsidP="007F09DD">
      <w:pPr>
        <w:ind w:left="720"/>
        <w:jc w:val="both"/>
        <w:rPr>
          <w:sz w:val="24"/>
          <w:szCs w:val="24"/>
          <w:lang w:val="en-GB"/>
        </w:rPr>
      </w:pPr>
      <w:r w:rsidRPr="009E0DDD">
        <w:rPr>
          <w:b/>
          <w:bCs/>
          <w:color w:val="4472C4" w:themeColor="accent1"/>
          <w:sz w:val="28"/>
          <w:szCs w:val="28"/>
          <w:lang w:val="en-GB"/>
        </w:rPr>
        <w:t>SOMERSET RECOVERY PARTNERS (</w:t>
      </w:r>
      <w:r w:rsidRPr="009E0DDD">
        <w:rPr>
          <w:b/>
          <w:bCs/>
          <w:i/>
          <w:iCs/>
          <w:color w:val="4472C4" w:themeColor="accent1"/>
          <w:sz w:val="28"/>
          <w:szCs w:val="28"/>
          <w:lang w:val="en-GB"/>
        </w:rPr>
        <w:t>‘Experts by Experience’</w:t>
      </w:r>
      <w:r>
        <w:rPr>
          <w:sz w:val="24"/>
          <w:szCs w:val="24"/>
          <w:lang w:val="en-GB"/>
        </w:rPr>
        <w:t>)</w:t>
      </w:r>
    </w:p>
    <w:p w14:paraId="318EF4FC" w14:textId="77777777" w:rsidR="004C46B5" w:rsidRPr="00FB072B" w:rsidRDefault="004C46B5" w:rsidP="007F09DD">
      <w:pPr>
        <w:ind w:left="720"/>
        <w:jc w:val="both"/>
        <w:rPr>
          <w:color w:val="FF0000"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‘Somerset Recovery Partners’ is our local brand name for what is nationally referred to as ‘Experts by </w:t>
      </w:r>
      <w:r w:rsidR="009E0DDD">
        <w:rPr>
          <w:sz w:val="24"/>
          <w:szCs w:val="24"/>
          <w:lang w:val="en-GB"/>
        </w:rPr>
        <w:t>Experience</w:t>
      </w:r>
      <w:r>
        <w:rPr>
          <w:sz w:val="24"/>
          <w:szCs w:val="24"/>
          <w:lang w:val="en-GB"/>
        </w:rPr>
        <w:t>’.</w:t>
      </w:r>
      <w:r w:rsidR="009E0DDD">
        <w:rPr>
          <w:sz w:val="24"/>
          <w:szCs w:val="24"/>
          <w:lang w:val="en-GB"/>
        </w:rPr>
        <w:t xml:space="preserve"> The terms mean the same thing and you will often hear both being used.</w:t>
      </w:r>
    </w:p>
    <w:p w14:paraId="545933D3" w14:textId="77777777" w:rsidR="009E0DDD" w:rsidRPr="009E0DDD" w:rsidRDefault="004C46B5" w:rsidP="009E0DDD">
      <w:pPr>
        <w:spacing w:after="0"/>
        <w:ind w:left="720" w:right="66"/>
        <w:jc w:val="both"/>
        <w:rPr>
          <w:rFonts w:ascii="Calibri" w:hAnsi="Calibri" w:cs="Calibri"/>
          <w:color w:val="000000"/>
          <w:sz w:val="24"/>
          <w:szCs w:val="24"/>
          <w:lang w:val="en-GB"/>
        </w:rPr>
      </w:pPr>
      <w:r w:rsidRPr="009E0DDD">
        <w:rPr>
          <w:rFonts w:ascii="Calibri" w:hAnsi="Calibri" w:cs="Calibri"/>
          <w:color w:val="000000"/>
          <w:sz w:val="24"/>
          <w:szCs w:val="24"/>
          <w:lang w:val="en-GB"/>
        </w:rPr>
        <w:t xml:space="preserve">As an NHS provider of mental health </w:t>
      </w:r>
      <w:r w:rsidR="009E0DDD" w:rsidRPr="009E0DDD">
        <w:rPr>
          <w:rFonts w:ascii="Calibri" w:hAnsi="Calibri" w:cs="Calibri"/>
          <w:color w:val="000000"/>
          <w:sz w:val="24"/>
          <w:szCs w:val="24"/>
          <w:lang w:val="en-GB"/>
        </w:rPr>
        <w:t>care,</w:t>
      </w:r>
      <w:r w:rsidRPr="009E0DDD">
        <w:rPr>
          <w:rFonts w:ascii="Calibri" w:hAnsi="Calibri" w:cs="Calibri"/>
          <w:color w:val="000000"/>
          <w:sz w:val="24"/>
          <w:szCs w:val="24"/>
          <w:lang w:val="en-GB"/>
        </w:rPr>
        <w:t xml:space="preserve"> we believe that </w:t>
      </w:r>
      <w:r w:rsidR="00FB072B" w:rsidRPr="00FB072B">
        <w:rPr>
          <w:rFonts w:ascii="Calibri" w:eastAsia="Times New Roman" w:hAnsi="Calibri" w:cs="Calibri"/>
          <w:color w:val="000000"/>
          <w:kern w:val="0"/>
          <w:sz w:val="24"/>
          <w:szCs w:val="24"/>
          <w:lang w:val="en-GB"/>
          <w14:ligatures w14:val="none"/>
        </w:rPr>
        <w:t xml:space="preserve">Experts by Experience play a vital role in helping </w:t>
      </w:r>
      <w:r w:rsidRPr="009E0DDD">
        <w:rPr>
          <w:rFonts w:ascii="Calibri" w:hAnsi="Calibri" w:cs="Calibri"/>
          <w:color w:val="000000"/>
          <w:sz w:val="24"/>
          <w:szCs w:val="24"/>
          <w:lang w:val="en-GB"/>
        </w:rPr>
        <w:t xml:space="preserve">us </w:t>
      </w:r>
      <w:r w:rsidR="00FB072B" w:rsidRPr="00FB072B">
        <w:rPr>
          <w:rFonts w:ascii="Calibri" w:eastAsia="Times New Roman" w:hAnsi="Calibri" w:cs="Calibri"/>
          <w:color w:val="000000"/>
          <w:kern w:val="0"/>
          <w:sz w:val="24"/>
          <w:szCs w:val="24"/>
          <w:lang w:val="en-GB"/>
          <w14:ligatures w14:val="none"/>
        </w:rPr>
        <w:t>to understand how</w:t>
      </w:r>
      <w:r w:rsidR="00FB072B" w:rsidRPr="009E0DDD">
        <w:rPr>
          <w:rFonts w:ascii="Calibri" w:hAnsi="Calibri" w:cs="Calibri"/>
          <w:color w:val="000000"/>
          <w:sz w:val="24"/>
          <w:szCs w:val="24"/>
          <w:lang w:val="en-GB"/>
        </w:rPr>
        <w:t xml:space="preserve"> the </w:t>
      </w:r>
      <w:r w:rsidRPr="009E0DDD">
        <w:rPr>
          <w:rFonts w:ascii="Calibri" w:hAnsi="Calibri" w:cs="Calibri"/>
          <w:color w:val="000000"/>
          <w:sz w:val="24"/>
          <w:szCs w:val="24"/>
          <w:lang w:val="en-GB"/>
        </w:rPr>
        <w:t>services</w:t>
      </w:r>
      <w:r w:rsidR="00FB072B" w:rsidRPr="009E0DDD">
        <w:rPr>
          <w:rFonts w:ascii="Calibri" w:hAnsi="Calibri" w:cs="Calibri"/>
          <w:color w:val="000000"/>
          <w:sz w:val="24"/>
          <w:szCs w:val="24"/>
          <w:lang w:val="en-GB"/>
        </w:rPr>
        <w:t xml:space="preserve"> we provide </w:t>
      </w:r>
      <w:r w:rsidRPr="009E0DDD">
        <w:rPr>
          <w:rFonts w:ascii="Calibri" w:hAnsi="Calibri" w:cs="Calibri"/>
          <w:color w:val="000000"/>
          <w:sz w:val="24"/>
          <w:szCs w:val="24"/>
          <w:lang w:val="en-GB"/>
        </w:rPr>
        <w:t xml:space="preserve">are experienced by those on the receiving end. In addition to this we want to </w:t>
      </w:r>
      <w:r w:rsidR="009E0DDD" w:rsidRPr="009E0DDD">
        <w:rPr>
          <w:rFonts w:ascii="Calibri" w:hAnsi="Calibri" w:cs="Calibri"/>
          <w:color w:val="000000"/>
          <w:sz w:val="24"/>
          <w:szCs w:val="24"/>
          <w:lang w:val="en-GB"/>
        </w:rPr>
        <w:t xml:space="preserve">involve you in bringing </w:t>
      </w:r>
      <w:r w:rsidR="00FB072B" w:rsidRPr="009E0DDD">
        <w:rPr>
          <w:rFonts w:ascii="Calibri" w:hAnsi="Calibri" w:cs="Calibri"/>
          <w:color w:val="000000"/>
          <w:sz w:val="24"/>
          <w:szCs w:val="24"/>
          <w:lang w:val="en-GB"/>
        </w:rPr>
        <w:t xml:space="preserve">about </w:t>
      </w:r>
      <w:r w:rsidR="009E0DDD" w:rsidRPr="009E0DDD">
        <w:rPr>
          <w:rFonts w:ascii="Calibri" w:hAnsi="Calibri" w:cs="Calibri"/>
          <w:color w:val="000000"/>
          <w:sz w:val="24"/>
          <w:szCs w:val="24"/>
          <w:lang w:val="en-GB"/>
        </w:rPr>
        <w:t xml:space="preserve">continual </w:t>
      </w:r>
      <w:r w:rsidR="00FB072B" w:rsidRPr="009E0DDD">
        <w:rPr>
          <w:rFonts w:ascii="Calibri" w:hAnsi="Calibri" w:cs="Calibri"/>
          <w:color w:val="000000"/>
          <w:sz w:val="24"/>
          <w:szCs w:val="24"/>
          <w:lang w:val="en-GB"/>
        </w:rPr>
        <w:t>improvements</w:t>
      </w:r>
      <w:r w:rsidRPr="009E0DDD">
        <w:rPr>
          <w:rFonts w:ascii="Calibri" w:hAnsi="Calibri" w:cs="Calibri"/>
          <w:color w:val="000000"/>
          <w:sz w:val="24"/>
          <w:szCs w:val="24"/>
          <w:lang w:val="en-GB"/>
        </w:rPr>
        <w:t xml:space="preserve"> in what we do.</w:t>
      </w:r>
      <w:r w:rsidR="00FB072B" w:rsidRPr="009E0DDD"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</w:p>
    <w:p w14:paraId="7D25FC0B" w14:textId="77777777" w:rsidR="009E0DDD" w:rsidRPr="00FC379B" w:rsidRDefault="009E0DDD" w:rsidP="009E0DDD">
      <w:pPr>
        <w:spacing w:after="0"/>
        <w:ind w:left="720" w:right="66"/>
        <w:jc w:val="both"/>
        <w:rPr>
          <w:sz w:val="24"/>
          <w:szCs w:val="24"/>
        </w:rPr>
      </w:pPr>
    </w:p>
    <w:p w14:paraId="35431C65" w14:textId="77777777" w:rsidR="009E0DDD" w:rsidRDefault="009E0DDD" w:rsidP="009E0DDD">
      <w:pPr>
        <w:spacing w:after="0"/>
        <w:ind w:left="720" w:right="66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val="en-GB"/>
          <w14:ligatures w14:val="none"/>
        </w:rPr>
      </w:pPr>
      <w:r w:rsidRPr="00FC379B">
        <w:rPr>
          <w:sz w:val="24"/>
          <w:szCs w:val="24"/>
        </w:rPr>
        <w:t xml:space="preserve">Everyone’s experience and ability to participate is unique. There are many meaningful opportunities </w:t>
      </w:r>
      <w:r>
        <w:rPr>
          <w:sz w:val="24"/>
          <w:szCs w:val="24"/>
        </w:rPr>
        <w:t xml:space="preserve">to get involved </w:t>
      </w:r>
      <w:r w:rsidRPr="00FC379B">
        <w:rPr>
          <w:sz w:val="24"/>
          <w:szCs w:val="24"/>
        </w:rPr>
        <w:t xml:space="preserve">that suit a wide range of abilities and interests. </w:t>
      </w:r>
      <w:r w:rsidR="00FB072B" w:rsidRPr="009E0DDD">
        <w:rPr>
          <w:rFonts w:ascii="Calibri" w:hAnsi="Calibri" w:cs="Calibri"/>
          <w:color w:val="000000"/>
          <w:sz w:val="24"/>
          <w:szCs w:val="24"/>
          <w:lang w:val="en-GB"/>
        </w:rPr>
        <w:t xml:space="preserve">We </w:t>
      </w:r>
      <w:r w:rsidR="00FB072B" w:rsidRPr="00FB072B">
        <w:rPr>
          <w:rFonts w:ascii="Calibri" w:eastAsia="Times New Roman" w:hAnsi="Calibri" w:cs="Calibri"/>
          <w:color w:val="000000"/>
          <w:kern w:val="0"/>
          <w:sz w:val="24"/>
          <w:szCs w:val="24"/>
          <w:lang w:val="en-GB"/>
          <w14:ligatures w14:val="none"/>
        </w:rPr>
        <w:t xml:space="preserve">are </w:t>
      </w:r>
      <w:r w:rsidR="00FB072B" w:rsidRPr="009E0DDD">
        <w:rPr>
          <w:rFonts w:ascii="Calibri" w:hAnsi="Calibri" w:cs="Calibri"/>
          <w:color w:val="000000"/>
          <w:sz w:val="24"/>
          <w:szCs w:val="24"/>
          <w:lang w:val="en-GB"/>
        </w:rPr>
        <w:t>very</w:t>
      </w:r>
      <w:r w:rsidR="00FB072B" w:rsidRPr="00FB072B">
        <w:rPr>
          <w:rFonts w:ascii="Calibri" w:eastAsia="Times New Roman" w:hAnsi="Calibri" w:cs="Calibri"/>
          <w:color w:val="000000"/>
          <w:kern w:val="0"/>
          <w:sz w:val="24"/>
          <w:szCs w:val="24"/>
          <w:lang w:val="en-GB"/>
          <w14:ligatures w14:val="none"/>
        </w:rPr>
        <w:t xml:space="preserve"> grateful to each </w:t>
      </w:r>
      <w:r w:rsidR="004C46B5" w:rsidRPr="009E0DDD">
        <w:rPr>
          <w:rFonts w:ascii="Calibri" w:hAnsi="Calibri" w:cs="Calibri"/>
          <w:color w:val="000000"/>
          <w:sz w:val="24"/>
          <w:szCs w:val="24"/>
          <w:lang w:val="en-GB"/>
        </w:rPr>
        <w:t xml:space="preserve">and person </w:t>
      </w:r>
      <w:r w:rsidR="00FB072B" w:rsidRPr="009E0DDD">
        <w:rPr>
          <w:rFonts w:ascii="Calibri" w:hAnsi="Calibri" w:cs="Calibri"/>
          <w:color w:val="000000"/>
          <w:sz w:val="24"/>
          <w:szCs w:val="24"/>
          <w:lang w:val="en-GB"/>
        </w:rPr>
        <w:t>who takes part</w:t>
      </w:r>
      <w:r w:rsidR="00FB072B" w:rsidRPr="00FB072B">
        <w:rPr>
          <w:rFonts w:ascii="Calibri" w:eastAsia="Times New Roman" w:hAnsi="Calibri" w:cs="Calibri"/>
          <w:color w:val="000000"/>
          <w:kern w:val="0"/>
          <w:sz w:val="24"/>
          <w:szCs w:val="24"/>
          <w:lang w:val="en-GB"/>
          <w14:ligatures w14:val="none"/>
        </w:rPr>
        <w:t>. </w:t>
      </w:r>
    </w:p>
    <w:p w14:paraId="6AA525D5" w14:textId="77777777" w:rsidR="005145A2" w:rsidRDefault="005145A2" w:rsidP="009E0DDD">
      <w:pPr>
        <w:spacing w:after="0"/>
        <w:ind w:left="720" w:right="66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val="en-GB"/>
          <w14:ligatures w14:val="none"/>
        </w:rPr>
      </w:pPr>
    </w:p>
    <w:p w14:paraId="5CA93FBB" w14:textId="77777777" w:rsidR="005145A2" w:rsidRPr="005145A2" w:rsidRDefault="005145A2" w:rsidP="005145A2">
      <w:pPr>
        <w:spacing w:after="0"/>
        <w:ind w:left="720" w:right="66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5145A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Here are some examples of activities you might get involved with: </w:t>
      </w:r>
    </w:p>
    <w:p w14:paraId="63FEE397" w14:textId="77777777" w:rsidR="005145A2" w:rsidRPr="005145A2" w:rsidRDefault="005145A2" w:rsidP="005145A2">
      <w:pPr>
        <w:spacing w:after="0"/>
        <w:ind w:left="720" w:right="66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5145A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</w:p>
    <w:p w14:paraId="446DFEF5" w14:textId="77777777" w:rsidR="005145A2" w:rsidRPr="00854D5D" w:rsidRDefault="005145A2" w:rsidP="00854D5D">
      <w:pPr>
        <w:pStyle w:val="ListParagraph"/>
        <w:numPr>
          <w:ilvl w:val="0"/>
          <w:numId w:val="14"/>
        </w:numPr>
        <w:spacing w:after="0"/>
        <w:ind w:right="66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854D5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Service improvement focus groups</w:t>
      </w:r>
    </w:p>
    <w:p w14:paraId="4ADAD472" w14:textId="77777777" w:rsidR="005145A2" w:rsidRPr="00854D5D" w:rsidRDefault="005145A2" w:rsidP="00854D5D">
      <w:pPr>
        <w:pStyle w:val="ListParagraph"/>
        <w:numPr>
          <w:ilvl w:val="0"/>
          <w:numId w:val="14"/>
        </w:numPr>
        <w:spacing w:after="0"/>
        <w:ind w:right="66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854D5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Local participation groups (discussing improvement ideas with others)</w:t>
      </w:r>
    </w:p>
    <w:p w14:paraId="4814F247" w14:textId="77777777" w:rsidR="005145A2" w:rsidRPr="00854D5D" w:rsidRDefault="005145A2" w:rsidP="00854D5D">
      <w:pPr>
        <w:pStyle w:val="ListParagraph"/>
        <w:numPr>
          <w:ilvl w:val="0"/>
          <w:numId w:val="14"/>
        </w:numPr>
        <w:spacing w:after="0"/>
        <w:ind w:right="66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854D5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Designing and revising leaflets or patient and public information </w:t>
      </w:r>
    </w:p>
    <w:p w14:paraId="669F77F7" w14:textId="77777777" w:rsidR="005145A2" w:rsidRPr="00854D5D" w:rsidRDefault="005145A2" w:rsidP="00854D5D">
      <w:pPr>
        <w:pStyle w:val="ListParagraph"/>
        <w:numPr>
          <w:ilvl w:val="0"/>
          <w:numId w:val="14"/>
        </w:numPr>
        <w:spacing w:after="0"/>
        <w:ind w:right="66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854D5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Helping to design or revising internet pages </w:t>
      </w:r>
    </w:p>
    <w:p w14:paraId="0ECA2755" w14:textId="77777777" w:rsidR="005145A2" w:rsidRPr="00854D5D" w:rsidRDefault="005145A2" w:rsidP="00854D5D">
      <w:pPr>
        <w:pStyle w:val="ListParagraph"/>
        <w:numPr>
          <w:ilvl w:val="0"/>
          <w:numId w:val="14"/>
        </w:numPr>
        <w:spacing w:after="0"/>
        <w:ind w:right="66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854D5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Providing feedback and opinion on the language we use in communications to ensure it is clear, understandable, kind, and compassionate. </w:t>
      </w:r>
    </w:p>
    <w:p w14:paraId="7C53B13B" w14:textId="77777777" w:rsidR="005145A2" w:rsidRPr="00854D5D" w:rsidRDefault="005145A2" w:rsidP="00854D5D">
      <w:pPr>
        <w:pStyle w:val="ListParagraph"/>
        <w:numPr>
          <w:ilvl w:val="0"/>
          <w:numId w:val="14"/>
        </w:numPr>
        <w:spacing w:after="0"/>
        <w:ind w:right="66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854D5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Being engaged in staff recruitment; co-producing job descriptions with staff for new posts, helping design job advertisements, devising interview questions, and taking part in Interview selection panels </w:t>
      </w:r>
    </w:p>
    <w:p w14:paraId="31C31DF8" w14:textId="77777777" w:rsidR="005145A2" w:rsidRPr="00854D5D" w:rsidRDefault="005145A2" w:rsidP="00854D5D">
      <w:pPr>
        <w:pStyle w:val="ListParagraph"/>
        <w:numPr>
          <w:ilvl w:val="0"/>
          <w:numId w:val="14"/>
        </w:numPr>
        <w:spacing w:after="0"/>
        <w:ind w:right="66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854D5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Being involved in evaluating Patient Satisfaction Surveys with staff.</w:t>
      </w:r>
    </w:p>
    <w:p w14:paraId="25617E8C" w14:textId="77777777" w:rsidR="005145A2" w:rsidRPr="00854D5D" w:rsidRDefault="005145A2" w:rsidP="00854D5D">
      <w:pPr>
        <w:pStyle w:val="ListParagraph"/>
        <w:numPr>
          <w:ilvl w:val="0"/>
          <w:numId w:val="14"/>
        </w:numPr>
        <w:spacing w:after="0"/>
        <w:ind w:right="66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854D5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lastRenderedPageBreak/>
        <w:t>Sharing recovery stories and your lived experiences of using services to help staff improve their practice.</w:t>
      </w:r>
    </w:p>
    <w:p w14:paraId="28409754" w14:textId="77777777" w:rsidR="005145A2" w:rsidRPr="00854D5D" w:rsidRDefault="005145A2" w:rsidP="00854D5D">
      <w:pPr>
        <w:pStyle w:val="ListParagraph"/>
        <w:numPr>
          <w:ilvl w:val="0"/>
          <w:numId w:val="14"/>
        </w:numPr>
        <w:spacing w:after="0"/>
        <w:ind w:right="66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854D5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Helping develop and deliver Recovery College courses with others.</w:t>
      </w:r>
    </w:p>
    <w:p w14:paraId="50FA3C85" w14:textId="19C4188D" w:rsidR="005145A2" w:rsidRPr="00854D5D" w:rsidRDefault="005145A2" w:rsidP="00854D5D">
      <w:pPr>
        <w:pStyle w:val="ListParagraph"/>
        <w:numPr>
          <w:ilvl w:val="0"/>
          <w:numId w:val="14"/>
        </w:numPr>
        <w:spacing w:after="0"/>
        <w:ind w:right="66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854D5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Suggesting areas of care and service provision which could be improved or developed based on your own lived </w:t>
      </w:r>
      <w:r w:rsidR="00795FE4" w:rsidRPr="00854D5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experience</w:t>
      </w:r>
      <w:r w:rsidRPr="00854D5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</w:t>
      </w:r>
    </w:p>
    <w:p w14:paraId="2AF08D57" w14:textId="77777777" w:rsidR="005145A2" w:rsidRDefault="005145A2" w:rsidP="009E0DDD">
      <w:pPr>
        <w:spacing w:after="0"/>
        <w:ind w:left="720" w:right="66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val="en-GB"/>
          <w14:ligatures w14:val="none"/>
        </w:rPr>
      </w:pPr>
    </w:p>
    <w:p w14:paraId="696AFFF8" w14:textId="77777777" w:rsidR="009E0DDD" w:rsidRPr="002F1F05" w:rsidRDefault="009E0DDD" w:rsidP="009E0DDD">
      <w:pPr>
        <w:spacing w:after="0"/>
        <w:ind w:left="720" w:right="66"/>
        <w:jc w:val="both"/>
        <w:rPr>
          <w:rFonts w:ascii="Calibri" w:eastAsia="Times New Roman" w:hAnsi="Calibri" w:cs="Calibri"/>
          <w:b/>
          <w:bCs/>
          <w:color w:val="4472C4" w:themeColor="accent1"/>
          <w:kern w:val="0"/>
          <w:sz w:val="28"/>
          <w:szCs w:val="28"/>
          <w:lang w:val="en-GB"/>
          <w14:ligatures w14:val="none"/>
        </w:rPr>
      </w:pPr>
    </w:p>
    <w:p w14:paraId="48EAC43B" w14:textId="77777777" w:rsidR="009E0DDD" w:rsidRPr="002F1F05" w:rsidRDefault="009E0DDD" w:rsidP="009E0DDD">
      <w:pPr>
        <w:spacing w:after="0"/>
        <w:ind w:left="720" w:right="66"/>
        <w:jc w:val="both"/>
        <w:rPr>
          <w:rFonts w:ascii="Calibri" w:eastAsia="Times New Roman" w:hAnsi="Calibri" w:cs="Calibri"/>
          <w:b/>
          <w:bCs/>
          <w:color w:val="4472C4" w:themeColor="accent1"/>
          <w:kern w:val="0"/>
          <w:sz w:val="28"/>
          <w:szCs w:val="28"/>
          <w:lang w:val="en-GB"/>
          <w14:ligatures w14:val="none"/>
        </w:rPr>
      </w:pPr>
      <w:r w:rsidRPr="002F1F05">
        <w:rPr>
          <w:rFonts w:ascii="Calibri" w:eastAsia="Times New Roman" w:hAnsi="Calibri" w:cs="Calibri"/>
          <w:b/>
          <w:bCs/>
          <w:color w:val="4472C4" w:themeColor="accent1"/>
          <w:kern w:val="0"/>
          <w:sz w:val="28"/>
          <w:szCs w:val="28"/>
          <w:lang w:val="en-GB"/>
          <w14:ligatures w14:val="none"/>
        </w:rPr>
        <w:t>PEOPLE PARTICIPATION TEAM</w:t>
      </w:r>
    </w:p>
    <w:p w14:paraId="7176DDED" w14:textId="77777777" w:rsidR="00FB072B" w:rsidRPr="00FB072B" w:rsidRDefault="009E0DDD" w:rsidP="009E0DDD">
      <w:pPr>
        <w:spacing w:after="0"/>
        <w:ind w:left="720" w:right="66"/>
        <w:jc w:val="both"/>
        <w:rPr>
          <w:sz w:val="24"/>
          <w:szCs w:val="24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en-GB"/>
          <w14:ligatures w14:val="none"/>
        </w:rPr>
        <w:t xml:space="preserve">The People Participation Team is part of the Mental Health Service Group and are there to support you </w:t>
      </w:r>
      <w:r w:rsidR="007A1A49">
        <w:rPr>
          <w:rFonts w:ascii="Calibri" w:eastAsia="Times New Roman" w:hAnsi="Calibri" w:cs="Calibri"/>
          <w:color w:val="000000"/>
          <w:kern w:val="0"/>
          <w:sz w:val="24"/>
          <w:szCs w:val="24"/>
          <w:lang w:val="en-GB"/>
          <w14:ligatures w14:val="none"/>
        </w:rPr>
        <w:t xml:space="preserve">in getting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en-GB"/>
          <w14:ligatures w14:val="none"/>
        </w:rPr>
        <w:t>involved as an Expert by Experience.</w:t>
      </w:r>
    </w:p>
    <w:p w14:paraId="782CCCC6" w14:textId="77777777" w:rsidR="00ED35C2" w:rsidRDefault="00ED35C2" w:rsidP="007F09DD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</w:rPr>
      </w:pPr>
    </w:p>
    <w:p w14:paraId="69B8B58C" w14:textId="77777777" w:rsidR="002F1F05" w:rsidRDefault="002F1F05" w:rsidP="007F09DD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 team hosts a range of in person and online meetings to enable people to connect and share ideas and experiences.</w:t>
      </w:r>
    </w:p>
    <w:p w14:paraId="6E19B22B" w14:textId="77777777" w:rsidR="002F1F05" w:rsidRDefault="002F1F05" w:rsidP="007F09DD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</w:rPr>
      </w:pPr>
    </w:p>
    <w:p w14:paraId="6AD5148E" w14:textId="77777777" w:rsidR="00493FCD" w:rsidRDefault="002F1F05" w:rsidP="007F09DD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team can engage </w:t>
      </w:r>
      <w:r w:rsidR="00493FCD">
        <w:rPr>
          <w:rFonts w:ascii="Calibri" w:hAnsi="Calibri" w:cs="Calibri"/>
          <w:color w:val="000000"/>
        </w:rPr>
        <w:t>mental health professionals</w:t>
      </w:r>
      <w:r>
        <w:rPr>
          <w:rFonts w:ascii="Calibri" w:hAnsi="Calibri" w:cs="Calibri"/>
          <w:color w:val="000000"/>
        </w:rPr>
        <w:t xml:space="preserve"> and managers in listening </w:t>
      </w:r>
      <w:r w:rsidR="005145A2">
        <w:rPr>
          <w:rFonts w:ascii="Calibri" w:hAnsi="Calibri" w:cs="Calibri"/>
          <w:color w:val="000000"/>
        </w:rPr>
        <w:t xml:space="preserve">to </w:t>
      </w:r>
      <w:r>
        <w:rPr>
          <w:rFonts w:ascii="Calibri" w:hAnsi="Calibri" w:cs="Calibri"/>
          <w:color w:val="000000"/>
        </w:rPr>
        <w:t xml:space="preserve">your experiences </w:t>
      </w:r>
      <w:r w:rsidR="00493FCD">
        <w:rPr>
          <w:rFonts w:ascii="Calibri" w:hAnsi="Calibri" w:cs="Calibri"/>
          <w:color w:val="000000"/>
        </w:rPr>
        <w:t xml:space="preserve">which can </w:t>
      </w:r>
      <w:r w:rsidR="005145A2">
        <w:rPr>
          <w:rFonts w:ascii="Calibri" w:hAnsi="Calibri" w:cs="Calibri"/>
          <w:color w:val="000000"/>
        </w:rPr>
        <w:t xml:space="preserve">in turn </w:t>
      </w:r>
      <w:r w:rsidR="00493FCD">
        <w:rPr>
          <w:rFonts w:ascii="Calibri" w:hAnsi="Calibri" w:cs="Calibri"/>
          <w:color w:val="000000"/>
        </w:rPr>
        <w:t>feed into service improvement plans.</w:t>
      </w:r>
    </w:p>
    <w:p w14:paraId="0B826C06" w14:textId="77777777" w:rsidR="00493FCD" w:rsidRDefault="00493FCD" w:rsidP="007F09DD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</w:rPr>
      </w:pPr>
    </w:p>
    <w:p w14:paraId="2576CCF7" w14:textId="77777777" w:rsidR="002F1F05" w:rsidRDefault="00493FCD" w:rsidP="007F09DD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team also has an important role in matching Experts by Experience to </w:t>
      </w:r>
      <w:r w:rsidR="007A1A49">
        <w:rPr>
          <w:rFonts w:ascii="Calibri" w:hAnsi="Calibri" w:cs="Calibri"/>
          <w:color w:val="000000"/>
        </w:rPr>
        <w:t xml:space="preserve">join up with </w:t>
      </w:r>
      <w:r>
        <w:rPr>
          <w:rFonts w:ascii="Calibri" w:hAnsi="Calibri" w:cs="Calibri"/>
          <w:color w:val="000000"/>
        </w:rPr>
        <w:t xml:space="preserve">improvement projects </w:t>
      </w:r>
      <w:r w:rsidR="007A1A49">
        <w:rPr>
          <w:rFonts w:ascii="Calibri" w:hAnsi="Calibri" w:cs="Calibri"/>
          <w:color w:val="000000"/>
        </w:rPr>
        <w:t>relevant to their lived experience.</w:t>
      </w:r>
    </w:p>
    <w:p w14:paraId="59A1EEB4" w14:textId="77777777" w:rsidR="007A1A49" w:rsidRDefault="007A1A49" w:rsidP="007F09DD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</w:rPr>
      </w:pPr>
    </w:p>
    <w:p w14:paraId="344F5A77" w14:textId="63BF95E8" w:rsidR="007A1A49" w:rsidRDefault="007A1A49" w:rsidP="007F09DD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team does not provide a clinical </w:t>
      </w:r>
      <w:proofErr w:type="gramStart"/>
      <w:r>
        <w:rPr>
          <w:rFonts w:ascii="Calibri" w:hAnsi="Calibri" w:cs="Calibri"/>
          <w:color w:val="000000"/>
        </w:rPr>
        <w:t>service</w:t>
      </w:r>
      <w:proofErr w:type="gramEnd"/>
      <w:r>
        <w:rPr>
          <w:rFonts w:ascii="Calibri" w:hAnsi="Calibri" w:cs="Calibri"/>
          <w:color w:val="000000"/>
        </w:rPr>
        <w:t xml:space="preserve"> so we do not maintain clinical records (electronic case notes). We do ask you to provide some basic information about </w:t>
      </w:r>
      <w:r w:rsidR="00B864F2">
        <w:rPr>
          <w:rFonts w:ascii="Calibri" w:hAnsi="Calibri" w:cs="Calibri"/>
          <w:color w:val="000000"/>
        </w:rPr>
        <w:t>yourself</w:t>
      </w:r>
      <w:r>
        <w:rPr>
          <w:rFonts w:ascii="Calibri" w:hAnsi="Calibri" w:cs="Calibri"/>
          <w:color w:val="000000"/>
        </w:rPr>
        <w:t xml:space="preserve"> and we store it on a database which is safely protected within the NHS electronic system. </w:t>
      </w:r>
    </w:p>
    <w:p w14:paraId="634E505C" w14:textId="77777777" w:rsidR="007A1A49" w:rsidRDefault="007A1A49" w:rsidP="007F09DD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When you chose to leave Recovery Partners (</w:t>
      </w:r>
      <w:proofErr w:type="spellStart"/>
      <w:r>
        <w:rPr>
          <w:rFonts w:ascii="Calibri" w:hAnsi="Calibri" w:cs="Calibri"/>
          <w:color w:val="000000"/>
        </w:rPr>
        <w:t>ie</w:t>
      </w:r>
      <w:proofErr w:type="spellEnd"/>
      <w:r>
        <w:rPr>
          <w:rFonts w:ascii="Calibri" w:hAnsi="Calibri" w:cs="Calibri"/>
          <w:color w:val="000000"/>
        </w:rPr>
        <w:t xml:space="preserve"> no longer wish to be a registered Expert by Experience) your data is deleted.</w:t>
      </w:r>
    </w:p>
    <w:p w14:paraId="4E6DBE0D" w14:textId="77777777" w:rsidR="007A1A49" w:rsidRDefault="007A1A49" w:rsidP="007F09DD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</w:rPr>
      </w:pPr>
    </w:p>
    <w:p w14:paraId="6320D063" w14:textId="77777777" w:rsidR="00B70315" w:rsidRPr="00FC379B" w:rsidRDefault="007A1A49" w:rsidP="007F09DD">
      <w:pPr>
        <w:spacing w:after="0"/>
        <w:ind w:left="720"/>
        <w:jc w:val="both"/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 xml:space="preserve">The team can provide payment for your involvement </w:t>
      </w:r>
      <w:r w:rsidR="005145A2">
        <w:rPr>
          <w:rFonts w:ascii="Calibri" w:hAnsi="Calibri" w:cs="Calibri"/>
          <w:sz w:val="24"/>
          <w:szCs w:val="24"/>
          <w:lang w:val="en-GB"/>
        </w:rPr>
        <w:t xml:space="preserve">time </w:t>
      </w:r>
      <w:r>
        <w:rPr>
          <w:rFonts w:ascii="Calibri" w:hAnsi="Calibri" w:cs="Calibri"/>
          <w:sz w:val="24"/>
          <w:szCs w:val="24"/>
          <w:lang w:val="en-GB"/>
        </w:rPr>
        <w:t>in certain activities and any member of the team can tell you more about this.</w:t>
      </w:r>
    </w:p>
    <w:p w14:paraId="7CE753BB" w14:textId="77777777" w:rsidR="00AB00D3" w:rsidRPr="00FC379B" w:rsidRDefault="00AB00D3" w:rsidP="007F09DD">
      <w:pPr>
        <w:spacing w:after="0"/>
        <w:ind w:left="720" w:right="66"/>
        <w:jc w:val="both"/>
        <w:rPr>
          <w:sz w:val="24"/>
          <w:szCs w:val="24"/>
        </w:rPr>
      </w:pPr>
    </w:p>
    <w:p w14:paraId="5184311B" w14:textId="77777777" w:rsidR="00D548CA" w:rsidRDefault="005145A2" w:rsidP="007F09DD">
      <w:pPr>
        <w:spacing w:after="0"/>
        <w:ind w:left="720" w:right="66"/>
        <w:jc w:val="both"/>
        <w:rPr>
          <w:sz w:val="24"/>
          <w:szCs w:val="24"/>
        </w:rPr>
      </w:pPr>
      <w:r w:rsidRPr="005145A2">
        <w:rPr>
          <w:sz w:val="24"/>
          <w:szCs w:val="24"/>
        </w:rPr>
        <w:t xml:space="preserve">We do </w:t>
      </w:r>
      <w:r w:rsidR="00D548CA" w:rsidRPr="005145A2">
        <w:rPr>
          <w:sz w:val="24"/>
          <w:szCs w:val="24"/>
        </w:rPr>
        <w:t xml:space="preserve">not </w:t>
      </w:r>
      <w:r w:rsidRPr="005145A2">
        <w:rPr>
          <w:sz w:val="24"/>
          <w:szCs w:val="24"/>
        </w:rPr>
        <w:t xml:space="preserve">want you to </w:t>
      </w:r>
      <w:r w:rsidR="00D548CA" w:rsidRPr="005145A2">
        <w:rPr>
          <w:sz w:val="24"/>
          <w:szCs w:val="24"/>
        </w:rPr>
        <w:t xml:space="preserve">be left out of pocket through getting involved. Arrangements are in place to ensure that travel and other </w:t>
      </w:r>
      <w:r w:rsidRPr="005145A2">
        <w:rPr>
          <w:sz w:val="24"/>
          <w:szCs w:val="24"/>
        </w:rPr>
        <w:t xml:space="preserve">associated </w:t>
      </w:r>
      <w:r w:rsidR="00D548CA" w:rsidRPr="005145A2">
        <w:rPr>
          <w:sz w:val="24"/>
          <w:szCs w:val="24"/>
        </w:rPr>
        <w:t xml:space="preserve">costs are reimbursed to you. </w:t>
      </w:r>
    </w:p>
    <w:p w14:paraId="575CC288" w14:textId="77777777" w:rsidR="00502BC7" w:rsidRDefault="00502BC7" w:rsidP="005145A2">
      <w:pPr>
        <w:spacing w:after="0"/>
        <w:ind w:right="66"/>
        <w:jc w:val="both"/>
        <w:rPr>
          <w:sz w:val="24"/>
          <w:szCs w:val="24"/>
        </w:rPr>
      </w:pPr>
    </w:p>
    <w:p w14:paraId="1C9FC090" w14:textId="77777777" w:rsidR="00854D5D" w:rsidRDefault="00854D5D" w:rsidP="007F09DD">
      <w:pPr>
        <w:spacing w:after="0"/>
        <w:ind w:left="720" w:right="66"/>
        <w:jc w:val="both"/>
      </w:pPr>
      <w:r>
        <w:t xml:space="preserve">You can contact the People Participation Team by email: </w:t>
      </w:r>
    </w:p>
    <w:p w14:paraId="37AB1008" w14:textId="77777777" w:rsidR="00B70315" w:rsidRDefault="00854D5D" w:rsidP="007F09DD">
      <w:pPr>
        <w:spacing w:after="0"/>
        <w:ind w:left="720" w:right="66"/>
        <w:jc w:val="both"/>
      </w:pPr>
      <w:hyperlink r:id="rId9" w:history="1">
        <w:r w:rsidRPr="00F476CC">
          <w:rPr>
            <w:rStyle w:val="Hyperlink"/>
          </w:rPr>
          <w:t>EBErecoverypartners@somersetft.nhs.uk</w:t>
        </w:r>
      </w:hyperlink>
    </w:p>
    <w:p w14:paraId="3892D3D4" w14:textId="55D9290B" w:rsidR="00854D5D" w:rsidRDefault="00F15E30" w:rsidP="007F09DD">
      <w:pPr>
        <w:spacing w:after="0"/>
        <w:ind w:left="720" w:right="66"/>
        <w:jc w:val="both"/>
        <w:rPr>
          <w:lang w:eastAsia="en-GB"/>
        </w:rPr>
      </w:pPr>
      <w:r>
        <w:t xml:space="preserve">Or telephone </w:t>
      </w:r>
      <w:r w:rsidR="0055670A">
        <w:t xml:space="preserve">07387 014265 </w:t>
      </w:r>
      <w:r>
        <w:t>(Please leave a voicemail if no answer and someone will get back to you)</w:t>
      </w:r>
    </w:p>
    <w:p w14:paraId="58E2A8D9" w14:textId="77777777" w:rsidR="00B70315" w:rsidRDefault="00B70315" w:rsidP="007F09DD">
      <w:pPr>
        <w:spacing w:after="0"/>
        <w:ind w:left="720"/>
        <w:jc w:val="both"/>
        <w:rPr>
          <w:rFonts w:ascii="Calibri" w:hAnsi="Calibri" w:cs="Calibri"/>
          <w:lang w:val="en-GB"/>
        </w:rPr>
      </w:pPr>
    </w:p>
    <w:p w14:paraId="0A747B5B" w14:textId="77777777" w:rsidR="00062E74" w:rsidRDefault="00062E74" w:rsidP="007F09DD">
      <w:pPr>
        <w:spacing w:after="0"/>
        <w:ind w:left="720"/>
        <w:jc w:val="both"/>
        <w:rPr>
          <w:rFonts w:ascii="Calibri" w:hAnsi="Calibri" w:cs="Calibri"/>
          <w:lang w:val="en-GB"/>
        </w:rPr>
      </w:pPr>
    </w:p>
    <w:p w14:paraId="31AD0277" w14:textId="77777777" w:rsidR="00062E74" w:rsidRDefault="00062E74" w:rsidP="007F09DD">
      <w:pPr>
        <w:spacing w:after="0"/>
        <w:ind w:left="720"/>
        <w:jc w:val="both"/>
        <w:rPr>
          <w:rFonts w:ascii="Calibri" w:hAnsi="Calibri" w:cs="Calibri"/>
          <w:b/>
          <w:bCs/>
          <w:lang w:val="en-GB"/>
        </w:rPr>
      </w:pPr>
    </w:p>
    <w:p w14:paraId="38B414EC" w14:textId="77777777" w:rsidR="00D737EB" w:rsidRDefault="00D737EB" w:rsidP="00AA3EAC">
      <w:pPr>
        <w:spacing w:after="0"/>
        <w:jc w:val="both"/>
        <w:rPr>
          <w:rFonts w:ascii="Calibri" w:hAnsi="Calibri" w:cs="Calibri"/>
          <w:b/>
          <w:bCs/>
          <w:lang w:val="en-GB"/>
        </w:rPr>
      </w:pPr>
    </w:p>
    <w:sectPr w:rsidR="00D737EB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38CEE" w14:textId="77777777" w:rsidR="001D4A11" w:rsidRDefault="001D4A11" w:rsidP="00D93E93">
      <w:pPr>
        <w:spacing w:after="0" w:line="240" w:lineRule="auto"/>
      </w:pPr>
      <w:r>
        <w:separator/>
      </w:r>
    </w:p>
  </w:endnote>
  <w:endnote w:type="continuationSeparator" w:id="0">
    <w:p w14:paraId="3ECF09ED" w14:textId="77777777" w:rsidR="001D4A11" w:rsidRDefault="001D4A11" w:rsidP="00D93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8D500" w14:textId="77777777" w:rsidR="00644CB0" w:rsidRDefault="00644CB0">
    <w:pPr>
      <w:pStyle w:val="Footer"/>
    </w:pPr>
    <w:r>
      <w:rPr>
        <w:noProof/>
      </w:rPr>
      <w:drawing>
        <wp:inline distT="0" distB="0" distL="0" distR="0" wp14:anchorId="0BA95AA2" wp14:editId="7B06ACEC">
          <wp:extent cx="5731510" cy="489585"/>
          <wp:effectExtent l="0" t="0" r="2540" b="5715"/>
          <wp:docPr id="798060820" name="Picture 7980608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8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50410F" w14:textId="77777777" w:rsidR="00644CB0" w:rsidRDefault="00644C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FAA5B" w14:textId="77777777" w:rsidR="001D4A11" w:rsidRDefault="001D4A11" w:rsidP="00D93E93">
      <w:pPr>
        <w:spacing w:after="0" w:line="240" w:lineRule="auto"/>
      </w:pPr>
      <w:bookmarkStart w:id="0" w:name="_Hlk136443275"/>
      <w:bookmarkEnd w:id="0"/>
      <w:r>
        <w:separator/>
      </w:r>
    </w:p>
  </w:footnote>
  <w:footnote w:type="continuationSeparator" w:id="0">
    <w:p w14:paraId="690D497A" w14:textId="77777777" w:rsidR="001D4A11" w:rsidRDefault="001D4A11" w:rsidP="00D93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330E3" w14:textId="77777777" w:rsidR="00D93E93" w:rsidRDefault="00D93E93" w:rsidP="00D93E93">
    <w:pPr>
      <w:jc w:val="right"/>
      <w:rPr>
        <w:noProof/>
      </w:rPr>
    </w:pPr>
    <w:r>
      <w:rPr>
        <w:noProof/>
      </w:rPr>
      <w:tab/>
    </w:r>
  </w:p>
  <w:p w14:paraId="6E872A1C" w14:textId="77777777" w:rsidR="00D93E93" w:rsidRDefault="00D93E93" w:rsidP="00D93E9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D242E"/>
    <w:multiLevelType w:val="hybridMultilevel"/>
    <w:tmpl w:val="421A643C"/>
    <w:lvl w:ilvl="0" w:tplc="D51E77E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6FAA63B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A48358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0E367A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42E1CB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7F3224D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20F0121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B81EEDD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2042052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" w15:restartNumberingAfterBreak="0">
    <w:nsid w:val="1B083782"/>
    <w:multiLevelType w:val="hybridMultilevel"/>
    <w:tmpl w:val="560C66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A064B"/>
    <w:multiLevelType w:val="hybridMultilevel"/>
    <w:tmpl w:val="1434527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1D765C"/>
    <w:multiLevelType w:val="hybridMultilevel"/>
    <w:tmpl w:val="E9088758"/>
    <w:lvl w:ilvl="0" w:tplc="12E09C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04E37"/>
    <w:multiLevelType w:val="hybridMultilevel"/>
    <w:tmpl w:val="BD668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F563C"/>
    <w:multiLevelType w:val="hybridMultilevel"/>
    <w:tmpl w:val="E216207E"/>
    <w:lvl w:ilvl="0" w:tplc="08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" w15:restartNumberingAfterBreak="0">
    <w:nsid w:val="50EE0E6E"/>
    <w:multiLevelType w:val="hybridMultilevel"/>
    <w:tmpl w:val="AE9C2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202608"/>
    <w:multiLevelType w:val="hybridMultilevel"/>
    <w:tmpl w:val="CD54976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B36FC1"/>
    <w:multiLevelType w:val="multilevel"/>
    <w:tmpl w:val="35987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931448"/>
    <w:multiLevelType w:val="hybridMultilevel"/>
    <w:tmpl w:val="E6468CAA"/>
    <w:lvl w:ilvl="0" w:tplc="08090005">
      <w:start w:val="1"/>
      <w:numFmt w:val="bullet"/>
      <w:lvlText w:val=""/>
      <w:lvlJc w:val="left"/>
      <w:pPr>
        <w:ind w:left="130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0" w15:restartNumberingAfterBreak="0">
    <w:nsid w:val="709F6022"/>
    <w:multiLevelType w:val="hybridMultilevel"/>
    <w:tmpl w:val="9EFA7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83B64"/>
    <w:multiLevelType w:val="hybridMultilevel"/>
    <w:tmpl w:val="6BC60BCA"/>
    <w:lvl w:ilvl="0" w:tplc="BDB09952">
      <w:start w:val="1"/>
      <w:numFmt w:val="bullet"/>
      <w:lvlText w:val="•"/>
      <w:lvlJc w:val="left"/>
      <w:pPr>
        <w:ind w:left="585" w:firstLine="0"/>
      </w:pPr>
      <w:rPr>
        <w:rFonts w:ascii="Arial" w:eastAsia="Arial" w:hAnsi="Arial" w:cs="Arial"/>
        <w:b w:val="0"/>
        <w:i w:val="0"/>
        <w:strike w:val="0"/>
        <w:dstrike w:val="0"/>
        <w:color w:val="8CC641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3D0ACC0">
      <w:start w:val="1"/>
      <w:numFmt w:val="bullet"/>
      <w:lvlText w:val="o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8CC641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5426B32">
      <w:start w:val="1"/>
      <w:numFmt w:val="bullet"/>
      <w:lvlText w:val="▪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8CC641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70ED41E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8CC641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A50E0E8">
      <w:start w:val="1"/>
      <w:numFmt w:val="bullet"/>
      <w:lvlText w:val="o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8CC641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BE604D6">
      <w:start w:val="1"/>
      <w:numFmt w:val="bullet"/>
      <w:lvlText w:val="▪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8CC641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70A7100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8CC641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1FA0DF6">
      <w:start w:val="1"/>
      <w:numFmt w:val="bullet"/>
      <w:lvlText w:val="o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8CC641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938C110">
      <w:start w:val="1"/>
      <w:numFmt w:val="bullet"/>
      <w:lvlText w:val="▪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8CC641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76E44CBC"/>
    <w:multiLevelType w:val="hybridMultilevel"/>
    <w:tmpl w:val="FEC69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612024">
    <w:abstractNumId w:val="11"/>
  </w:num>
  <w:num w:numId="2" w16cid:durableId="956179500">
    <w:abstractNumId w:val="12"/>
  </w:num>
  <w:num w:numId="3" w16cid:durableId="5868133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0208097">
    <w:abstractNumId w:val="7"/>
  </w:num>
  <w:num w:numId="5" w16cid:durableId="968824395">
    <w:abstractNumId w:val="10"/>
  </w:num>
  <w:num w:numId="6" w16cid:durableId="1685471350">
    <w:abstractNumId w:val="4"/>
  </w:num>
  <w:num w:numId="7" w16cid:durableId="502091235">
    <w:abstractNumId w:val="6"/>
  </w:num>
  <w:num w:numId="8" w16cid:durableId="835147387">
    <w:abstractNumId w:val="8"/>
  </w:num>
  <w:num w:numId="9" w16cid:durableId="1696691585">
    <w:abstractNumId w:val="2"/>
  </w:num>
  <w:num w:numId="10" w16cid:durableId="998070417">
    <w:abstractNumId w:val="0"/>
  </w:num>
  <w:num w:numId="11" w16cid:durableId="1201019187">
    <w:abstractNumId w:val="3"/>
  </w:num>
  <w:num w:numId="12" w16cid:durableId="1002507416">
    <w:abstractNumId w:val="1"/>
  </w:num>
  <w:num w:numId="13" w16cid:durableId="696810605">
    <w:abstractNumId w:val="5"/>
  </w:num>
  <w:num w:numId="14" w16cid:durableId="10416361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E93"/>
    <w:rsid w:val="00015E50"/>
    <w:rsid w:val="000221AA"/>
    <w:rsid w:val="000622EA"/>
    <w:rsid w:val="00062E74"/>
    <w:rsid w:val="0014354F"/>
    <w:rsid w:val="001505F4"/>
    <w:rsid w:val="001567B7"/>
    <w:rsid w:val="0016161C"/>
    <w:rsid w:val="001977C2"/>
    <w:rsid w:val="001D4A11"/>
    <w:rsid w:val="002163D5"/>
    <w:rsid w:val="00247EDF"/>
    <w:rsid w:val="00293AB8"/>
    <w:rsid w:val="002A15FE"/>
    <w:rsid w:val="002C1072"/>
    <w:rsid w:val="002D46AF"/>
    <w:rsid w:val="002F1F05"/>
    <w:rsid w:val="003427AA"/>
    <w:rsid w:val="00346E4B"/>
    <w:rsid w:val="0035428C"/>
    <w:rsid w:val="00380B71"/>
    <w:rsid w:val="00387BD1"/>
    <w:rsid w:val="0039264B"/>
    <w:rsid w:val="00396F97"/>
    <w:rsid w:val="00455F3C"/>
    <w:rsid w:val="00493FCD"/>
    <w:rsid w:val="004A2BCF"/>
    <w:rsid w:val="004B02B5"/>
    <w:rsid w:val="004B1546"/>
    <w:rsid w:val="004C46B5"/>
    <w:rsid w:val="004E32C5"/>
    <w:rsid w:val="004F7FB2"/>
    <w:rsid w:val="00502BC7"/>
    <w:rsid w:val="00512127"/>
    <w:rsid w:val="005145A2"/>
    <w:rsid w:val="0055670A"/>
    <w:rsid w:val="00586BD0"/>
    <w:rsid w:val="00597DCB"/>
    <w:rsid w:val="005C1AED"/>
    <w:rsid w:val="005E1EBF"/>
    <w:rsid w:val="00627A31"/>
    <w:rsid w:val="00644CB0"/>
    <w:rsid w:val="00686A5C"/>
    <w:rsid w:val="00693A70"/>
    <w:rsid w:val="007260A6"/>
    <w:rsid w:val="007557EE"/>
    <w:rsid w:val="0078797C"/>
    <w:rsid w:val="00795FE4"/>
    <w:rsid w:val="007A1A49"/>
    <w:rsid w:val="007F09DD"/>
    <w:rsid w:val="007F7572"/>
    <w:rsid w:val="008141EC"/>
    <w:rsid w:val="00835AE1"/>
    <w:rsid w:val="00854D5D"/>
    <w:rsid w:val="00861D60"/>
    <w:rsid w:val="008A2E91"/>
    <w:rsid w:val="009565B7"/>
    <w:rsid w:val="009817D5"/>
    <w:rsid w:val="009E057E"/>
    <w:rsid w:val="009E0DDD"/>
    <w:rsid w:val="00A6177D"/>
    <w:rsid w:val="00A6586C"/>
    <w:rsid w:val="00A93F6B"/>
    <w:rsid w:val="00A97FD7"/>
    <w:rsid w:val="00AA3EAC"/>
    <w:rsid w:val="00AB00D3"/>
    <w:rsid w:val="00B02D8B"/>
    <w:rsid w:val="00B70315"/>
    <w:rsid w:val="00B864F2"/>
    <w:rsid w:val="00B86E70"/>
    <w:rsid w:val="00B963FB"/>
    <w:rsid w:val="00BA2220"/>
    <w:rsid w:val="00BA471F"/>
    <w:rsid w:val="00C21EBF"/>
    <w:rsid w:val="00C2281E"/>
    <w:rsid w:val="00C428EB"/>
    <w:rsid w:val="00C92744"/>
    <w:rsid w:val="00CC2990"/>
    <w:rsid w:val="00CE267C"/>
    <w:rsid w:val="00D35935"/>
    <w:rsid w:val="00D548CA"/>
    <w:rsid w:val="00D63A67"/>
    <w:rsid w:val="00D737EB"/>
    <w:rsid w:val="00D93E93"/>
    <w:rsid w:val="00DA2CF1"/>
    <w:rsid w:val="00DB06E4"/>
    <w:rsid w:val="00DF1AA9"/>
    <w:rsid w:val="00DF6D88"/>
    <w:rsid w:val="00EB57C0"/>
    <w:rsid w:val="00EC5261"/>
    <w:rsid w:val="00ED35C2"/>
    <w:rsid w:val="00ED3D58"/>
    <w:rsid w:val="00EE4BE7"/>
    <w:rsid w:val="00F15E30"/>
    <w:rsid w:val="00F45579"/>
    <w:rsid w:val="00F61237"/>
    <w:rsid w:val="00F84B30"/>
    <w:rsid w:val="00FA2A60"/>
    <w:rsid w:val="00FA3C64"/>
    <w:rsid w:val="00FB072B"/>
    <w:rsid w:val="00FB23FD"/>
    <w:rsid w:val="00FC379B"/>
    <w:rsid w:val="00FF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2B2E1B"/>
  <w15:chartTrackingRefBased/>
  <w15:docId w15:val="{BD15A290-38CA-497A-B2F4-D2E7446A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E93"/>
  </w:style>
  <w:style w:type="paragraph" w:styleId="Footer">
    <w:name w:val="footer"/>
    <w:basedOn w:val="Normal"/>
    <w:link w:val="FooterChar"/>
    <w:uiPriority w:val="99"/>
    <w:unhideWhenUsed/>
    <w:rsid w:val="00D93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E93"/>
  </w:style>
  <w:style w:type="paragraph" w:styleId="NormalWeb">
    <w:name w:val="Normal (Web)"/>
    <w:basedOn w:val="Normal"/>
    <w:uiPriority w:val="99"/>
    <w:unhideWhenUsed/>
    <w:rsid w:val="00BA4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PlainText">
    <w:name w:val="Plain Text"/>
    <w:basedOn w:val="Normal"/>
    <w:link w:val="PlainTextChar"/>
    <w:uiPriority w:val="99"/>
    <w:unhideWhenUsed/>
    <w:rsid w:val="009817D5"/>
    <w:pPr>
      <w:spacing w:after="0" w:line="240" w:lineRule="auto"/>
    </w:pPr>
    <w:rPr>
      <w:rFonts w:ascii="Calibri" w:hAnsi="Calibri"/>
      <w:kern w:val="0"/>
      <w:szCs w:val="21"/>
      <w:lang w:val="en-GB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9817D5"/>
    <w:rPr>
      <w:rFonts w:ascii="Calibri" w:hAnsi="Calibri"/>
      <w:kern w:val="0"/>
      <w:szCs w:val="21"/>
      <w:lang w:val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817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17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C107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428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28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28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8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8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BErecoverypartners@somersetft.nhs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Stone</dc:creator>
  <cp:keywords/>
  <dc:description/>
  <cp:lastModifiedBy>Sue Evans</cp:lastModifiedBy>
  <cp:revision>4</cp:revision>
  <cp:lastPrinted>2024-03-01T15:31:00Z</cp:lastPrinted>
  <dcterms:created xsi:type="dcterms:W3CDTF">2024-07-24T13:20:00Z</dcterms:created>
  <dcterms:modified xsi:type="dcterms:W3CDTF">2024-11-20T13:02:00Z</dcterms:modified>
</cp:coreProperties>
</file>