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0F01" w14:textId="522DC6C0" w:rsidR="00B52D33" w:rsidRPr="00B52D33" w:rsidRDefault="00B52D33" w:rsidP="00B52D33">
      <w:pPr>
        <w:spacing w:after="0" w:line="240" w:lineRule="auto"/>
        <w:jc w:val="center"/>
        <w:rPr>
          <w:rFonts w:ascii="Baskerville Old Face" w:eastAsia="Times New Roman" w:hAnsi="Baskerville Old Face"/>
          <w:b/>
          <w:bCs/>
          <w:color w:val="444444"/>
          <w:sz w:val="44"/>
          <w:szCs w:val="44"/>
        </w:rPr>
      </w:pPr>
      <w:r w:rsidRPr="00B52D33">
        <w:rPr>
          <w:rFonts w:ascii="Baskerville Old Face" w:eastAsia="Times New Roman" w:hAnsi="Baskerville Old Face"/>
          <w:b/>
          <w:bCs/>
          <w:color w:val="444444"/>
          <w:sz w:val="44"/>
          <w:szCs w:val="44"/>
        </w:rPr>
        <w:t>604 Crate LATEMODEL RULES</w:t>
      </w:r>
    </w:p>
    <w:p w14:paraId="7C1F9897" w14:textId="77777777" w:rsidR="00B52D33" w:rsidRDefault="00B52D33" w:rsidP="00B52D33">
      <w:pPr>
        <w:spacing w:after="0" w:line="240" w:lineRule="auto"/>
        <w:jc w:val="center"/>
        <w:rPr>
          <w:rFonts w:ascii="Baskerville Old Face" w:eastAsia="Times New Roman" w:hAnsi="Baskerville Old Face"/>
          <w:b/>
          <w:bCs/>
          <w:color w:val="444444"/>
          <w:sz w:val="44"/>
          <w:szCs w:val="44"/>
          <w:u w:val="single"/>
        </w:rPr>
      </w:pPr>
    </w:p>
    <w:p w14:paraId="70C64F74" w14:textId="5AAD6C92" w:rsidR="00B52D33" w:rsidRPr="0072266A" w:rsidRDefault="00B52D33" w:rsidP="00B52D33">
      <w:pPr>
        <w:spacing w:after="0" w:line="240" w:lineRule="auto"/>
        <w:jc w:val="center"/>
        <w:textAlignment w:val="baseline"/>
        <w:rPr>
          <w:rFonts w:ascii="Times New Roman" w:eastAsia="Times New Roman" w:hAnsi="Times New Roman" w:cs="Times New Roman"/>
          <w:sz w:val="38"/>
          <w:szCs w:val="38"/>
        </w:rPr>
      </w:pPr>
      <w:r w:rsidRPr="0072266A">
        <w:rPr>
          <w:rFonts w:ascii="Times New Roman" w:eastAsia="Times New Roman" w:hAnsi="Times New Roman" w:cs="Times New Roman"/>
          <w:sz w:val="38"/>
          <w:u w:val="single"/>
        </w:rPr>
        <w:t>RULE BOOK DISCLAIMER</w:t>
      </w:r>
      <w:r w:rsidR="009F1B5F">
        <w:rPr>
          <w:rFonts w:ascii="Times New Roman" w:eastAsia="Times New Roman" w:hAnsi="Times New Roman" w:cs="Times New Roman"/>
          <w:sz w:val="38"/>
          <w:u w:val="single"/>
        </w:rPr>
        <w:br/>
      </w:r>
    </w:p>
    <w:p w14:paraId="6D9FCC37" w14:textId="77777777" w:rsidR="00B52D33" w:rsidRPr="0072266A" w:rsidRDefault="00B52D33" w:rsidP="00B52D33">
      <w:pPr>
        <w:spacing w:after="0" w:line="240" w:lineRule="auto"/>
        <w:jc w:val="both"/>
        <w:textAlignment w:val="baseline"/>
        <w:rPr>
          <w:rFonts w:ascii="Times New Roman" w:eastAsia="Times New Roman" w:hAnsi="Times New Roman" w:cs="Times New Roman"/>
          <w:sz w:val="26"/>
          <w:szCs w:val="26"/>
        </w:rPr>
      </w:pPr>
      <w:r w:rsidRPr="0072266A">
        <w:rPr>
          <w:rFonts w:ascii="Times New Roman" w:eastAsia="Times New Roman" w:hAnsi="Times New Roman" w:cs="Times New Roman"/>
          <w:sz w:val="26"/>
        </w:rPr>
        <w:t>The rules and/or regulations set forth herein are designed to provide for the orderly conduct of racing events and to establish minimum acceptable requirements for such events. These rules shall govern the condition of all events, and by participating in these events, all participants are deemed to have complied with these rules. </w:t>
      </w:r>
      <w:r w:rsidRPr="0072266A">
        <w:rPr>
          <w:rFonts w:ascii="Times New Roman" w:eastAsia="Times New Roman" w:hAnsi="Times New Roman" w:cs="Times New Roman"/>
          <w:b/>
          <w:bCs/>
          <w:sz w:val="26"/>
        </w:rPr>
        <w:t>NO EXPRESSED OR IMPLIED WARRANTY OF SAFETY SHALL RESULT FROM PUBLICATIONS OF OR COMPLIANCE WITH THESE RULES AND/OR REGULATIONS. </w:t>
      </w:r>
      <w:r w:rsidRPr="0072266A">
        <w:rPr>
          <w:rFonts w:ascii="Times New Roman" w:eastAsia="Times New Roman" w:hAnsi="Times New Roman" w:cs="Times New Roman"/>
          <w:sz w:val="26"/>
        </w:rPr>
        <w:t>They are intended as a guide for the conduct of the sport and are in no way a guarantee against injury or death to a participant, spectator or official.</w:t>
      </w:r>
    </w:p>
    <w:p w14:paraId="266A50AB" w14:textId="77777777" w:rsidR="00B52D33" w:rsidRPr="0072266A" w:rsidRDefault="00B52D33" w:rsidP="00B52D33">
      <w:pPr>
        <w:spacing w:after="0" w:line="240" w:lineRule="auto"/>
        <w:textAlignment w:val="baseline"/>
        <w:rPr>
          <w:rFonts w:ascii="Times New Roman" w:eastAsia="Times New Roman" w:hAnsi="Times New Roman" w:cs="Times New Roman"/>
          <w:sz w:val="26"/>
          <w:szCs w:val="26"/>
        </w:rPr>
      </w:pPr>
      <w:r w:rsidRPr="0072266A">
        <w:rPr>
          <w:rFonts w:ascii="Times New Roman" w:eastAsia="Times New Roman" w:hAnsi="Times New Roman" w:cs="Times New Roman"/>
          <w:sz w:val="26"/>
        </w:rPr>
        <w:t>​</w:t>
      </w:r>
    </w:p>
    <w:p w14:paraId="57A57F2B" w14:textId="77777777" w:rsidR="00B52D33" w:rsidRPr="0072266A" w:rsidRDefault="00B52D33" w:rsidP="00B52D33">
      <w:pPr>
        <w:spacing w:after="0" w:line="240" w:lineRule="auto"/>
        <w:jc w:val="both"/>
        <w:textAlignment w:val="baseline"/>
        <w:rPr>
          <w:rFonts w:ascii="Times New Roman" w:eastAsia="Times New Roman" w:hAnsi="Times New Roman" w:cs="Times New Roman"/>
          <w:sz w:val="26"/>
          <w:szCs w:val="26"/>
        </w:rPr>
      </w:pPr>
      <w:r w:rsidRPr="0072266A">
        <w:rPr>
          <w:rFonts w:ascii="Times New Roman" w:eastAsia="Times New Roman" w:hAnsi="Times New Roman" w:cs="Times New Roman"/>
          <w:sz w:val="26"/>
        </w:rPr>
        <w:t>The race director shall be empowered to permit reasonable and appropriate deviation from any of the specifications herein or impose any further restrictions that in his/her opinion does not alter the minimum acceptable requirements. </w:t>
      </w:r>
      <w:r w:rsidRPr="0072266A">
        <w:rPr>
          <w:rFonts w:ascii="Times New Roman" w:eastAsia="Times New Roman" w:hAnsi="Times New Roman" w:cs="Times New Roman"/>
          <w:b/>
          <w:bCs/>
          <w:sz w:val="26"/>
        </w:rPr>
        <w:t>NO EXPRESSED OR IMPLIED WARRANTY OF SAFETY SHALL RESULT FROM SUCH ALTERATION OF SPECIFICATIONS.  </w:t>
      </w:r>
      <w:r w:rsidRPr="0072266A">
        <w:rPr>
          <w:rFonts w:ascii="Times New Roman" w:eastAsia="Times New Roman" w:hAnsi="Times New Roman" w:cs="Times New Roman"/>
          <w:sz w:val="26"/>
        </w:rPr>
        <w:t>Any interpretation or deviation of these rules is left to the discretion of the officials. Their decision is final.</w:t>
      </w:r>
    </w:p>
    <w:p w14:paraId="030C86AA" w14:textId="77777777" w:rsidR="00B52D33" w:rsidRDefault="00B52D33" w:rsidP="00B52D33">
      <w:pPr>
        <w:spacing w:after="0" w:line="240" w:lineRule="auto"/>
        <w:textAlignment w:val="baseline"/>
        <w:rPr>
          <w:rFonts w:ascii="Times New Roman" w:eastAsia="Times New Roman" w:hAnsi="Times New Roman" w:cs="Times New Roman"/>
          <w:sz w:val="26"/>
          <w:szCs w:val="26"/>
        </w:rPr>
      </w:pPr>
      <w:r w:rsidRPr="0072266A">
        <w:rPr>
          <w:rFonts w:ascii="Times New Roman" w:eastAsia="Times New Roman" w:hAnsi="Times New Roman" w:cs="Times New Roman"/>
          <w:sz w:val="26"/>
        </w:rPr>
        <w:t>​</w:t>
      </w:r>
    </w:p>
    <w:p w14:paraId="1296ECC5" w14:textId="77777777" w:rsidR="00B52D33" w:rsidRPr="00E21222" w:rsidRDefault="00B52D33" w:rsidP="00B52D33">
      <w:pPr>
        <w:spacing w:after="0" w:line="240" w:lineRule="auto"/>
        <w:textAlignment w:val="baseline"/>
        <w:rPr>
          <w:rFonts w:ascii="Times New Roman" w:eastAsia="Times New Roman" w:hAnsi="Times New Roman" w:cs="Times New Roman"/>
          <w:sz w:val="26"/>
          <w:szCs w:val="26"/>
        </w:rPr>
      </w:pPr>
      <w:r w:rsidRPr="0072266A">
        <w:rPr>
          <w:rFonts w:ascii="Times New Roman" w:eastAsia="Times New Roman" w:hAnsi="Times New Roman" w:cs="Times New Roman"/>
          <w:sz w:val="26"/>
        </w:rPr>
        <w:t>The Management of </w:t>
      </w:r>
      <w:r>
        <w:rPr>
          <w:rFonts w:ascii="Times New Roman" w:eastAsia="Times New Roman" w:hAnsi="Times New Roman" w:cs="Times New Roman"/>
          <w:b/>
          <w:bCs/>
          <w:sz w:val="26"/>
        </w:rPr>
        <w:t>Golden Mountain Speedway</w:t>
      </w:r>
      <w:r w:rsidRPr="0072266A">
        <w:rPr>
          <w:rFonts w:ascii="Times New Roman" w:eastAsia="Times New Roman" w:hAnsi="Times New Roman" w:cs="Times New Roman"/>
          <w:sz w:val="38"/>
          <w:szCs w:val="38"/>
        </w:rPr>
        <w:t> </w:t>
      </w:r>
    </w:p>
    <w:p w14:paraId="69DA3C82" w14:textId="77777777" w:rsidR="00B52D33" w:rsidRDefault="00B52D33" w:rsidP="00B52D33">
      <w:pPr>
        <w:shd w:val="clear" w:color="auto" w:fill="FFFFFF"/>
        <w:spacing w:after="0" w:line="240" w:lineRule="auto"/>
        <w:rPr>
          <w:rFonts w:eastAsia="Times New Roman"/>
          <w:b/>
          <w:bCs/>
          <w:color w:val="444444"/>
          <w:sz w:val="24"/>
          <w:szCs w:val="24"/>
          <w:bdr w:val="none" w:sz="0" w:space="0" w:color="auto" w:frame="1"/>
        </w:rPr>
      </w:pPr>
    </w:p>
    <w:p w14:paraId="4DE0ABA1" w14:textId="77777777" w:rsidR="00B52D33" w:rsidRPr="00B52D33" w:rsidRDefault="00B52D33" w:rsidP="00B52D33">
      <w:pPr>
        <w:pStyle w:val="Heading1"/>
      </w:pPr>
      <w:r w:rsidRPr="00B52D33">
        <w:rPr>
          <w:rFonts w:eastAsiaTheme="minorHAnsi"/>
        </w:rPr>
        <w:t>All cars are subject to inspection by Golden Mountain Speedway at any time during the event.</w:t>
      </w:r>
    </w:p>
    <w:p w14:paraId="7F53E471" w14:textId="77777777" w:rsidR="00B52D33" w:rsidRDefault="00B52D33" w:rsidP="00B52D33">
      <w:pPr>
        <w:pStyle w:val="Heading1"/>
      </w:pPr>
      <w:r w:rsidRPr="00B52D33">
        <w:rPr>
          <w:rFonts w:eastAsiaTheme="minorHAnsi"/>
        </w:rPr>
        <w:t>Golden Mountain Speedway reserves the right to confiscate any suspicious or deemed illegal</w:t>
      </w:r>
      <w:r w:rsidRPr="00490642">
        <w:t xml:space="preserve"> components.</w:t>
      </w:r>
    </w:p>
    <w:p w14:paraId="70C8A8E1" w14:textId="77777777" w:rsidR="00B52D33" w:rsidRDefault="00B52D33" w:rsidP="00B52D33">
      <w:pPr>
        <w:pStyle w:val="Heading1"/>
      </w:pPr>
      <w:r>
        <w:t xml:space="preserve">Golden Mountain </w:t>
      </w:r>
      <w:r w:rsidRPr="00490642">
        <w:t>Speedway reserves the right to alter or amend these rules at any time in the interest of fair competition.</w:t>
      </w:r>
    </w:p>
    <w:p w14:paraId="675334E0" w14:textId="77777777" w:rsidR="00B52D33" w:rsidRDefault="00B52D33" w:rsidP="00B52D33">
      <w:pPr>
        <w:pStyle w:val="Heading1"/>
      </w:pPr>
      <w:r w:rsidRPr="00490642">
        <w:t>Chevrolet Performance Crate Engine Part #88958604/19318604 Weight #2300. 25 lb. weight break for HANS device.</w:t>
      </w:r>
    </w:p>
    <w:p w14:paraId="638DC35A" w14:textId="77777777" w:rsidR="00B52D33" w:rsidRPr="00B52D33" w:rsidRDefault="00B52D33" w:rsidP="00B52D33">
      <w:pPr>
        <w:pStyle w:val="Heading1"/>
      </w:pPr>
      <w:r w:rsidRPr="00490642">
        <w:lastRenderedPageBreak/>
        <w:t>604 Engines are sealed at the Intake Manifold, Cylinder Heads, Timing Cover, and Oil Pan. The ONLY seals that will be allowed are GM cap seals, Crate Racin’ USA seals, (green or black) and Rush Racing Series. </w:t>
      </w:r>
      <w:r w:rsidRPr="00490642">
        <w:rPr>
          <w:b/>
        </w:rPr>
        <w:t>No twist off bolts or</w:t>
      </w:r>
      <w:r w:rsidRPr="00490642">
        <w:t> </w:t>
      </w:r>
      <w:r w:rsidRPr="00490642">
        <w:rPr>
          <w:b/>
        </w:rPr>
        <w:t>yellow or silver seals.</w:t>
      </w:r>
    </w:p>
    <w:p w14:paraId="76B2E5B4" w14:textId="77777777" w:rsidR="00B52D33" w:rsidRDefault="00B52D33" w:rsidP="00B52D33">
      <w:pPr>
        <w:pStyle w:val="Heading1"/>
      </w:pPr>
      <w:r w:rsidRPr="00490642">
        <w:t xml:space="preserve">All Crate Engines must remain Stock as they came sealed from the factory. They must not be Altered, Modified, or changed from Factory Specs. Any seals that appear to be tampered will not be eligible for competition (cable or cap seals). Cable seals must be installed as specified from Crate Racin’ USA or Rush Racing Series. All engines will be checked by the Latest GM Tech Manual. Any other reference material may be used and will be inspected with </w:t>
      </w:r>
      <w:r>
        <w:t xml:space="preserve">Golden Mountain </w:t>
      </w:r>
      <w:r w:rsidRPr="00490642">
        <w:t>Speedway tech tools unless told otherwise.</w:t>
      </w:r>
    </w:p>
    <w:p w14:paraId="4FF91574" w14:textId="77777777" w:rsidR="00B52D33" w:rsidRDefault="00B52D33" w:rsidP="00B52D33">
      <w:pPr>
        <w:pStyle w:val="Heading1"/>
      </w:pPr>
      <w:r w:rsidRPr="00490642">
        <w:t>No changes are allowed to the engine – including but not limited to Intake Manifold, Heads, Valve Covers, Front Cover, Oil Pan, Harmonic Balancer, or any other part or parts on or in the Engine</w:t>
      </w:r>
    </w:p>
    <w:p w14:paraId="45367F83" w14:textId="77777777" w:rsidR="00B52D33" w:rsidRPr="00B52D33" w:rsidRDefault="00B52D33" w:rsidP="00B52D33">
      <w:pPr>
        <w:pStyle w:val="Heading1"/>
      </w:pPr>
      <w:r w:rsidRPr="00B52D33">
        <w:t>Engine’s GM Serial Number, and when applicable, Crate USA build certification number must be clearly visible.</w:t>
      </w:r>
    </w:p>
    <w:p w14:paraId="0AC05D38" w14:textId="77777777" w:rsidR="00B52D33" w:rsidRPr="00B52D33" w:rsidRDefault="00B52D33" w:rsidP="00B52D33">
      <w:pPr>
        <w:pStyle w:val="Heading1"/>
      </w:pPr>
      <w:r w:rsidRPr="00B52D33">
        <w:t>Anyone found in violation of Engine Rules and/or Factory Specs inside the sealing system of the engine will result in the Driver and/or Owner being banned from competition at Golden Mountain Speedway for 1 month from the date of infraction and pay $1,500.00 dollars fine before being able to return to competition. The driver will only be able to compete with a factory GM cap sealed engine.</w:t>
      </w:r>
    </w:p>
    <w:p w14:paraId="0BA16C08" w14:textId="77777777" w:rsidR="00B52D33" w:rsidRPr="00B52D33" w:rsidRDefault="00B52D33" w:rsidP="00B52D33">
      <w:pPr>
        <w:pStyle w:val="Heading1"/>
      </w:pPr>
      <w:r w:rsidRPr="00B52D33">
        <w:t>Anyone found in violation of Engine Rules and/or Factory Specs outside the sealing bolts of the engine will result in the Driver and/or Owner being Disqualified for that Event and will pay a 500.00 dollar fine before being allowed to compete at the next event.</w:t>
      </w:r>
    </w:p>
    <w:p w14:paraId="7030C084" w14:textId="65520EF9" w:rsidR="00B52D33" w:rsidRPr="00B52D33" w:rsidRDefault="00B52D33" w:rsidP="00B52D33">
      <w:pPr>
        <w:pStyle w:val="Heading1"/>
      </w:pPr>
      <w:r w:rsidRPr="00B52D33">
        <w:t>No Vacuum Pumps.</w:t>
      </w:r>
    </w:p>
    <w:p w14:paraId="625A3AF1" w14:textId="77777777" w:rsidR="00B52D33" w:rsidRDefault="00B52D33" w:rsidP="00B52D33">
      <w:pPr>
        <w:pStyle w:val="Heading1"/>
      </w:pPr>
      <w:r w:rsidRPr="00490642">
        <w:t>Any 4 Barrell Carb must be Needle, Seat and Accelerator Pump Style.</w:t>
      </w:r>
    </w:p>
    <w:p w14:paraId="739E0968" w14:textId="77777777" w:rsidR="00B52D33" w:rsidRDefault="00B52D33" w:rsidP="00B52D33">
      <w:pPr>
        <w:pStyle w:val="Heading1"/>
      </w:pPr>
      <w:r w:rsidRPr="00490642">
        <w:t>Engine must be Naturally Aspirated.</w:t>
      </w:r>
    </w:p>
    <w:p w14:paraId="5D9B4D7C" w14:textId="77777777" w:rsidR="00B52D33" w:rsidRDefault="00B52D33" w:rsidP="00B52D33">
      <w:pPr>
        <w:pStyle w:val="Heading1"/>
      </w:pPr>
      <w:r w:rsidRPr="00490642">
        <w:t>May use one 1 inch, One Piece, Carb Spacer (.040 Tolerance Maximum) with Two Standard Gaskets (Maximum 0.070 Inch Thick) One Gasket Between Intake to Spacer and One Gasket Between Spacer to Carb. At No Point May Spacer Extend into Intake Manifold Area.</w:t>
      </w:r>
    </w:p>
    <w:p w14:paraId="14EAA094" w14:textId="77777777" w:rsidR="00B52D33" w:rsidRDefault="00B52D33" w:rsidP="00B52D33">
      <w:pPr>
        <w:pStyle w:val="Heading1"/>
      </w:pPr>
      <w:r w:rsidRPr="00490642">
        <w:lastRenderedPageBreak/>
        <w:t>Any Electronic Distributor Type Ignition System. NO CRANK TRIGGER, DISTRIBUTORLESS MULTI-COIL, OR MAGNETO IGNITION SYSTEM.</w:t>
      </w:r>
    </w:p>
    <w:p w14:paraId="61FCDE01" w14:textId="77777777" w:rsidR="00B52D33" w:rsidRDefault="00B52D33" w:rsidP="00B52D33">
      <w:pPr>
        <w:pStyle w:val="Heading1"/>
      </w:pPr>
      <w:r w:rsidRPr="00490642">
        <w:t>No Electronic Traction Control Devices.</w:t>
      </w:r>
    </w:p>
    <w:p w14:paraId="25BCA25E" w14:textId="77777777" w:rsidR="00B52D33" w:rsidRDefault="00B52D33" w:rsidP="00B52D33">
      <w:pPr>
        <w:pStyle w:val="Heading1"/>
      </w:pPr>
      <w:r w:rsidRPr="00490642">
        <w:t>All Cars must have a working Starter.</w:t>
      </w:r>
    </w:p>
    <w:p w14:paraId="6E9A64B2" w14:textId="77777777" w:rsidR="00B52D33" w:rsidRDefault="00B52D33" w:rsidP="00B52D33">
      <w:pPr>
        <w:pStyle w:val="Heading1"/>
      </w:pPr>
      <w:r w:rsidRPr="00490642">
        <w:t>Cast or Aluminum Water Pump. Stock Mounted Water Pump and Fans Only. No Electric Fans. No Electric Water Pump.</w:t>
      </w:r>
    </w:p>
    <w:p w14:paraId="035629ED" w14:textId="77777777" w:rsidR="00B52D33" w:rsidRDefault="00B52D33" w:rsidP="00B52D33">
      <w:pPr>
        <w:pStyle w:val="Heading1"/>
      </w:pPr>
      <w:r w:rsidRPr="00490642">
        <w:t>Collector Type Headers Required. Must have four (4) tubes into on (1) Collector of a consistent diameter. NO TRI Y HEADERS. NO 180 DEGREE HEADERS NO MERGED HEADERS. NO SQUARE TUBE HEADERS.</w:t>
      </w:r>
    </w:p>
    <w:p w14:paraId="35EBD92F" w14:textId="77777777" w:rsidR="00B52D33" w:rsidRDefault="00B52D33" w:rsidP="00B52D33">
      <w:pPr>
        <w:pStyle w:val="Heading1"/>
      </w:pPr>
      <w:r w:rsidRPr="00490642">
        <w:t>An Approved Fuel Cell (32 Gallon Max) Must be securely mounted in the Trunk area of the car, inside a .20-gauge metal box supported by a minimum of Two 2″ By 1/8″ Steel Straps. All Fuel Cells must be completely Visible from rear of car.</w:t>
      </w:r>
    </w:p>
    <w:p w14:paraId="2DC62368" w14:textId="77777777" w:rsidR="00B52D33" w:rsidRDefault="00B52D33" w:rsidP="00B52D33">
      <w:pPr>
        <w:pStyle w:val="Heading1"/>
      </w:pPr>
      <w:r w:rsidRPr="00490642">
        <w:t>Racing Gas or E85 Allowed. Fuels must have a specific gravity of LESS than (Gas .745 / E85 .786 Anything over will be Disqualified. NO NITROUS OXIDE. NO PROPYLENE OXIDE. NO NITROETHANE. NO MTBE.</w:t>
      </w:r>
    </w:p>
    <w:p w14:paraId="1003A583" w14:textId="77777777" w:rsidR="00B52D33" w:rsidRDefault="00B52D33" w:rsidP="00B52D33">
      <w:pPr>
        <w:pStyle w:val="Heading1"/>
      </w:pPr>
      <w:r w:rsidRPr="00490642">
        <w:t>Fuel Pump must be Mechanical, Cam Driven, or Belt Driven. NO ELECTRIC Fuel Pumps.</w:t>
      </w:r>
    </w:p>
    <w:p w14:paraId="17606080" w14:textId="77777777" w:rsidR="00B52D33" w:rsidRDefault="00B52D33" w:rsidP="00B52D33">
      <w:pPr>
        <w:pStyle w:val="Heading1"/>
      </w:pPr>
      <w:r w:rsidRPr="00490642">
        <w:t>Power steering pump may be mounted on the front of motor or on reverse mount.</w:t>
      </w:r>
    </w:p>
    <w:p w14:paraId="6C790008" w14:textId="26EDBFF0" w:rsidR="00B52D33" w:rsidRDefault="00B52D33" w:rsidP="00B52D33">
      <w:pPr>
        <w:pStyle w:val="Heading1"/>
        <w:shd w:val="clear" w:color="auto" w:fill="FFFFFF"/>
      </w:pPr>
      <w:r w:rsidRPr="00490642">
        <w:t>Engine Setback will be 6″ from Center of Top Ball Joint to the #1 Spark Plug with a 1” Tolerance.</w:t>
      </w:r>
    </w:p>
    <w:p w14:paraId="2B44FAD4" w14:textId="77777777" w:rsidR="00B52D33" w:rsidRDefault="00B52D33" w:rsidP="00B52D33">
      <w:pPr>
        <w:pStyle w:val="Heading1"/>
        <w:shd w:val="clear" w:color="auto" w:fill="FFFFFF"/>
      </w:pPr>
      <w:r w:rsidRPr="00B52D33">
        <w:t>Lucas Oil Body Rules.</w:t>
      </w:r>
    </w:p>
    <w:p w14:paraId="3EE516BA" w14:textId="51C00AC0" w:rsidR="00B52D33" w:rsidRDefault="00B52D33" w:rsidP="00B52D33">
      <w:pPr>
        <w:pStyle w:val="Heading1"/>
        <w:shd w:val="clear" w:color="auto" w:fill="FFFFFF"/>
      </w:pPr>
      <w:r w:rsidRPr="00B52D33">
        <w:t>8” Spoiler and Sides Only.</w:t>
      </w:r>
    </w:p>
    <w:p w14:paraId="55A799A6" w14:textId="77777777" w:rsidR="00B52D33" w:rsidRDefault="00B52D33" w:rsidP="00B52D33">
      <w:pPr>
        <w:pStyle w:val="Heading1"/>
        <w:shd w:val="clear" w:color="auto" w:fill="FFFFFF"/>
      </w:pPr>
      <w:r w:rsidRPr="00B52D33">
        <w:t>All Frames must be of steel construction.</w:t>
      </w:r>
    </w:p>
    <w:p w14:paraId="345DA8A3" w14:textId="77777777" w:rsidR="00B52D33" w:rsidRDefault="00B52D33" w:rsidP="00B52D33">
      <w:pPr>
        <w:pStyle w:val="Heading1"/>
        <w:shd w:val="clear" w:color="auto" w:fill="FFFFFF"/>
      </w:pPr>
      <w:r w:rsidRPr="00B52D33">
        <w:t>Square or Rectangular Frame must be a minimum of 2″ BY 2″ Material .083 Wall Thickness.</w:t>
      </w:r>
    </w:p>
    <w:p w14:paraId="518B7FD3" w14:textId="77777777" w:rsidR="00B52D33" w:rsidRDefault="00B52D33" w:rsidP="00B52D33">
      <w:pPr>
        <w:pStyle w:val="Heading1"/>
        <w:shd w:val="clear" w:color="auto" w:fill="FFFFFF"/>
      </w:pPr>
      <w:r w:rsidRPr="00B52D33">
        <w:t>Round Tube Frame must have a minimum of 1 3/4 ” Outside Diameter, .083 Wall Thickness.</w:t>
      </w:r>
    </w:p>
    <w:p w14:paraId="0D4E2848" w14:textId="77777777" w:rsidR="00B52D33" w:rsidRDefault="00B52D33" w:rsidP="00B52D33">
      <w:pPr>
        <w:pStyle w:val="Heading1"/>
        <w:shd w:val="clear" w:color="auto" w:fill="FFFFFF"/>
      </w:pPr>
      <w:r w:rsidRPr="00B52D33">
        <w:lastRenderedPageBreak/>
        <w:t>Standard Late Model Suspensions Only. NO SPRING LOADED OR SHOCK TYPE 4 BAR RODS. ONLY STANDARD SOLID BAR 4 BAR RODS. NO TORSION BAR FRONT OR REAR SUSPENSION. Sway Bar Ok.</w:t>
      </w:r>
    </w:p>
    <w:p w14:paraId="2DEDAA69" w14:textId="5DAF83E6" w:rsidR="00B52D33" w:rsidRDefault="00B52D33" w:rsidP="00B52D33">
      <w:pPr>
        <w:pStyle w:val="Heading1"/>
        <w:shd w:val="clear" w:color="auto" w:fill="FFFFFF"/>
      </w:pPr>
      <w:r>
        <w:t>S</w:t>
      </w:r>
      <w:r w:rsidRPr="00B52D33">
        <w:t>tandard one-piece Bird Cages. NO SPLIT BIRD CAGES.</w:t>
      </w:r>
    </w:p>
    <w:p w14:paraId="607B4080" w14:textId="087CD6A2" w:rsidR="00B52D33" w:rsidRDefault="00B52D33" w:rsidP="00B52D33">
      <w:pPr>
        <w:pStyle w:val="Heading1"/>
        <w:shd w:val="clear" w:color="auto" w:fill="FFFFFF"/>
      </w:pPr>
      <w:r w:rsidRPr="00B52D33">
        <w:t>Standard late Model Suspensions equals (1) Shock per Wheel, except on Left Rear. Left Rear is Allowed (2) Shocks One in Front of Rear</w:t>
      </w:r>
      <w:r>
        <w:t>-</w:t>
      </w:r>
      <w:r w:rsidRPr="00B52D33">
        <w:t>end and One behind. Shocks must be mounted Vertical to Axle Tube.</w:t>
      </w:r>
    </w:p>
    <w:p w14:paraId="44758169" w14:textId="77777777" w:rsidR="00B52D33" w:rsidRDefault="00B52D33" w:rsidP="00B52D33">
      <w:pPr>
        <w:pStyle w:val="Heading1"/>
        <w:shd w:val="clear" w:color="auto" w:fill="FFFFFF"/>
      </w:pPr>
      <w:r w:rsidRPr="00B52D33">
        <w:t>Chassis Brackets Must Be Fixed. No Movement.</w:t>
      </w:r>
    </w:p>
    <w:p w14:paraId="059C6FD6" w14:textId="2A3810AB" w:rsidR="00B52D33" w:rsidRDefault="00B52D33" w:rsidP="00B52D33">
      <w:pPr>
        <w:pStyle w:val="Heading1"/>
        <w:shd w:val="clear" w:color="auto" w:fill="FFFFFF"/>
      </w:pPr>
      <w:r w:rsidRPr="00B52D33">
        <w:t>Shocks, At Any Position on The Race Car, Including Lift Bar or Torque Arm Shocks Must Be Constructed of Magnetic Steel or Aluminum. No Thru Rod Style Shocks Allowed. No Remote Adjusting Type Shocks. No Inverter or J-Damper of any type Allowed.</w:t>
      </w:r>
    </w:p>
    <w:p w14:paraId="5E9672FF" w14:textId="77777777" w:rsidR="00B52D33" w:rsidRDefault="00B52D33" w:rsidP="00B52D33">
      <w:pPr>
        <w:pStyle w:val="Heading1"/>
        <w:shd w:val="clear" w:color="auto" w:fill="FFFFFF"/>
      </w:pPr>
      <w:r w:rsidRPr="00B52D33">
        <w:t>Minimum Wheelbase 103.”</w:t>
      </w:r>
    </w:p>
    <w:p w14:paraId="753B7CE5" w14:textId="77777777" w:rsidR="00B52D33" w:rsidRDefault="00B52D33" w:rsidP="00B52D33">
      <w:pPr>
        <w:pStyle w:val="Heading1"/>
        <w:shd w:val="clear" w:color="auto" w:fill="FFFFFF"/>
      </w:pPr>
      <w:r w:rsidRPr="00B52D33">
        <w:t>All cars must have a suitable steel roll cage protecting the driver’s compartment, including headrest.</w:t>
      </w:r>
    </w:p>
    <w:p w14:paraId="0369F4BD" w14:textId="77777777" w:rsidR="00B52D33" w:rsidRDefault="00B52D33" w:rsidP="00B52D33">
      <w:pPr>
        <w:pStyle w:val="Heading1"/>
        <w:shd w:val="clear" w:color="auto" w:fill="FFFFFF"/>
      </w:pPr>
      <w:r w:rsidRPr="00B52D33">
        <w:t>Any Transmission (must have one forward and one reverse gear in working order) NO STRAIGHT DRIVES OR IN AND OUT BOXES.</w:t>
      </w:r>
    </w:p>
    <w:p w14:paraId="19897DA5" w14:textId="77777777" w:rsidR="00B52D33" w:rsidRDefault="00B52D33" w:rsidP="00B52D33">
      <w:pPr>
        <w:pStyle w:val="Heading1"/>
        <w:shd w:val="clear" w:color="auto" w:fill="FFFFFF"/>
      </w:pPr>
      <w:r w:rsidRPr="00B52D33">
        <w:t>Driveshafts must be painted white. Carbon Fiber are Allowed.</w:t>
      </w:r>
    </w:p>
    <w:p w14:paraId="133D2143" w14:textId="77777777" w:rsidR="00B52D33" w:rsidRDefault="00B52D33" w:rsidP="00B52D33">
      <w:pPr>
        <w:pStyle w:val="Heading1"/>
        <w:shd w:val="clear" w:color="auto" w:fill="FFFFFF"/>
      </w:pPr>
      <w:r w:rsidRPr="00B52D33">
        <w:t>Steel Brake Rotors Only NO CARBON FIBER. NO TITANIUM OR OTHER EXOTIC MATERIAL BRAKE SYSTEMS.</w:t>
      </w:r>
    </w:p>
    <w:p w14:paraId="5842DC66" w14:textId="09AB937E" w:rsidR="00B52D33" w:rsidRDefault="00B52D33" w:rsidP="00B52D33">
      <w:pPr>
        <w:pStyle w:val="Heading1"/>
        <w:shd w:val="clear" w:color="auto" w:fill="FFFFFF"/>
      </w:pPr>
      <w:r w:rsidRPr="00B52D33">
        <w:t>Any brand or type of wheel allowed. Must be mounted with lug nuts. Maximum Wheel width 14″. NO KNOCK OFF OR CENTER LOCK WHEELS.</w:t>
      </w:r>
    </w:p>
    <w:p w14:paraId="1645EC11" w14:textId="77777777" w:rsidR="001A619D" w:rsidRPr="001A619D" w:rsidRDefault="001A619D" w:rsidP="001A619D">
      <w:pPr>
        <w:pStyle w:val="BodyText"/>
      </w:pPr>
    </w:p>
    <w:p w14:paraId="26DD7768" w14:textId="77777777" w:rsidR="00B52D33" w:rsidRPr="00117728" w:rsidRDefault="00B52D33" w:rsidP="00117728">
      <w:pPr>
        <w:pStyle w:val="HeadingFramedShadowed"/>
      </w:pPr>
      <w:r w:rsidRPr="00117728">
        <w:t>TIRES:</w:t>
      </w:r>
    </w:p>
    <w:p w14:paraId="54556051" w14:textId="3FD1A1D2" w:rsidR="00B52D33" w:rsidRDefault="00B52D33" w:rsidP="00117728">
      <w:pPr>
        <w:pStyle w:val="Heading1"/>
        <w:numPr>
          <w:ilvl w:val="0"/>
          <w:numId w:val="24"/>
        </w:numPr>
      </w:pPr>
      <w:r w:rsidRPr="00490642">
        <w:t>Hoosier Crate 21, 55 or American Racer</w:t>
      </w:r>
      <w:r w:rsidR="00025FC7">
        <w:t xml:space="preserve"> pro2,</w:t>
      </w:r>
      <w:r w:rsidRPr="00490642">
        <w:t xml:space="preserve">48, 56. “Hoosier 21 and 55 must be shoulder plated.” RF, LF </w:t>
      </w:r>
      <w:r w:rsidR="00025FC7">
        <w:t>Hoosier</w:t>
      </w:r>
      <w:r w:rsidRPr="00490642">
        <w:t>,</w:t>
      </w:r>
      <w:r w:rsidR="00025FC7">
        <w:t>D21, NLMT 2 or 3, and American Racer pro 2</w:t>
      </w:r>
      <w:r w:rsidRPr="00490642">
        <w:t xml:space="preserve"> or 48</w:t>
      </w:r>
      <w:r>
        <w:t>.  RR: D55, AR56, NLMT4. LR: D21, AR48, NLMT</w:t>
      </w:r>
      <w:r w:rsidR="00025FC7">
        <w:t xml:space="preserve"> 2 or  </w:t>
      </w:r>
      <w:r>
        <w:t>3,</w:t>
      </w:r>
      <w:r w:rsidR="00025FC7">
        <w:t xml:space="preserve"> AR</w:t>
      </w:r>
      <w:r>
        <w:t xml:space="preserve"> PRO2, D</w:t>
      </w:r>
      <w:r w:rsidRPr="00490642">
        <w:t xml:space="preserve">55 or </w:t>
      </w:r>
      <w:r>
        <w:t>AR56</w:t>
      </w:r>
      <w:r w:rsidRPr="00490642">
        <w:t>.</w:t>
      </w:r>
      <w:r w:rsidR="00025FC7">
        <w:t xml:space="preserve"> </w:t>
      </w:r>
      <w:r w:rsidR="00025FC7" w:rsidRPr="00025FC7">
        <w:rPr>
          <w:b/>
          <w:bCs w:val="0"/>
          <w:color w:val="FF0000"/>
          <w:u w:val="single"/>
        </w:rPr>
        <w:t>No Chemical Alteration of tires permitted!!!</w:t>
      </w:r>
    </w:p>
    <w:p w14:paraId="645568FE" w14:textId="00ECCE46" w:rsidR="00B52D33" w:rsidRPr="00B52D33" w:rsidRDefault="00B52D33" w:rsidP="00B52D33">
      <w:pPr>
        <w:pStyle w:val="Heading2"/>
        <w:rPr>
          <w:sz w:val="24"/>
          <w:szCs w:val="24"/>
        </w:rPr>
      </w:pPr>
      <w:r w:rsidRPr="00B52D33">
        <w:rPr>
          <w:sz w:val="24"/>
          <w:szCs w:val="24"/>
        </w:rPr>
        <w:lastRenderedPageBreak/>
        <w:t>All tires are subject to be checked with a durometer.</w:t>
      </w:r>
      <w:r w:rsidR="00175714">
        <w:rPr>
          <w:sz w:val="24"/>
          <w:szCs w:val="24"/>
        </w:rPr>
        <w:t xml:space="preserve"> Must punch 55 on the RR.</w:t>
      </w:r>
    </w:p>
    <w:p w14:paraId="7A8A0C42" w14:textId="77777777" w:rsidR="00B52D33" w:rsidRPr="00B52D33" w:rsidRDefault="00B52D33" w:rsidP="00B52D33">
      <w:pPr>
        <w:pStyle w:val="Heading2"/>
        <w:rPr>
          <w:sz w:val="24"/>
          <w:szCs w:val="24"/>
        </w:rPr>
      </w:pPr>
      <w:r w:rsidRPr="00B52D33">
        <w:rPr>
          <w:sz w:val="24"/>
          <w:szCs w:val="24"/>
        </w:rPr>
        <w:t>Anyone in violation of tire rules will be Disqualified from the event and will have to pay a $500 fine before being allowed to race at Golden Mountain Speedway again.</w:t>
      </w:r>
    </w:p>
    <w:p w14:paraId="26B090E8" w14:textId="1D053B63" w:rsidR="00B52D33" w:rsidRPr="00B52D33" w:rsidRDefault="00B52D33" w:rsidP="00B52D33">
      <w:pPr>
        <w:pStyle w:val="Heading2"/>
        <w:rPr>
          <w:sz w:val="24"/>
          <w:szCs w:val="24"/>
        </w:rPr>
      </w:pPr>
      <w:r w:rsidRPr="00B52D33">
        <w:rPr>
          <w:sz w:val="24"/>
          <w:szCs w:val="24"/>
        </w:rPr>
        <w:t>All classes will adhere to Tire Testing policy as stated in Golden Mountain Speedway General Rules.</w:t>
      </w:r>
    </w:p>
    <w:p w14:paraId="72A84775" w14:textId="04313431" w:rsidR="00B52D33" w:rsidRDefault="00B52D33" w:rsidP="00117728">
      <w:pPr>
        <w:pStyle w:val="HeadingFramedShadowed"/>
      </w:pPr>
      <w:r w:rsidRPr="00B52D33">
        <w:t>Protest Rules:</w:t>
      </w:r>
    </w:p>
    <w:p w14:paraId="6EABEC80" w14:textId="77777777" w:rsidR="00B52D33" w:rsidRPr="00B52D33" w:rsidRDefault="00B52D33" w:rsidP="00B52D33">
      <w:pPr>
        <w:shd w:val="clear" w:color="auto" w:fill="FFFFFF"/>
        <w:spacing w:after="0" w:line="240" w:lineRule="auto"/>
        <w:rPr>
          <w:rFonts w:eastAsia="Times New Roman"/>
          <w:color w:val="444444"/>
          <w:sz w:val="28"/>
          <w:szCs w:val="28"/>
        </w:rPr>
      </w:pPr>
    </w:p>
    <w:p w14:paraId="3CCA51E9" w14:textId="47038A1A" w:rsidR="00B52D33" w:rsidRPr="00490642" w:rsidRDefault="00B52D33" w:rsidP="00B52D33">
      <w:pPr>
        <w:pStyle w:val="Heading1"/>
        <w:numPr>
          <w:ilvl w:val="0"/>
          <w:numId w:val="23"/>
        </w:numPr>
      </w:pPr>
      <w:r>
        <w:t xml:space="preserve">   </w:t>
      </w:r>
      <w:r w:rsidRPr="00490642">
        <w:t>$1300 Complete Tear Down</w:t>
      </w:r>
    </w:p>
    <w:p w14:paraId="38B51B9B" w14:textId="77777777" w:rsidR="00B52D33" w:rsidRPr="00490642" w:rsidRDefault="00B52D33" w:rsidP="00B52D33">
      <w:pPr>
        <w:pStyle w:val="Heading1"/>
      </w:pPr>
      <w:r w:rsidRPr="00490642">
        <w:t>$1000 Going to the winner of the protest.</w:t>
      </w:r>
    </w:p>
    <w:p w14:paraId="16F0D97C" w14:textId="77777777" w:rsidR="00B52D33" w:rsidRPr="00490642" w:rsidRDefault="00B52D33" w:rsidP="00B52D33">
      <w:pPr>
        <w:pStyle w:val="Heading1"/>
      </w:pPr>
      <w:r w:rsidRPr="00490642">
        <w:t>$300 Going to Tech.</w:t>
      </w:r>
    </w:p>
    <w:p w14:paraId="30D42B29" w14:textId="77777777" w:rsidR="00B52D33" w:rsidRPr="00490642" w:rsidRDefault="00B52D33" w:rsidP="00B52D33">
      <w:pPr>
        <w:pStyle w:val="Heading1"/>
      </w:pPr>
      <w:r w:rsidRPr="00490642">
        <w:t>*604 will be teched as it came from GM.</w:t>
      </w:r>
    </w:p>
    <w:p w14:paraId="568897D0" w14:textId="77777777" w:rsidR="00B52D33" w:rsidRPr="00490642" w:rsidRDefault="00B52D33" w:rsidP="00B52D33">
      <w:pPr>
        <w:shd w:val="clear" w:color="auto" w:fill="FFFFFF"/>
        <w:spacing w:after="240" w:line="240" w:lineRule="auto"/>
        <w:rPr>
          <w:rFonts w:eastAsia="Times New Roman"/>
          <w:color w:val="444444"/>
          <w:sz w:val="24"/>
          <w:szCs w:val="24"/>
        </w:rPr>
      </w:pPr>
      <w:r w:rsidRPr="00490642">
        <w:rPr>
          <w:rFonts w:eastAsia="Times New Roman"/>
          <w:color w:val="444444"/>
          <w:sz w:val="24"/>
          <w:szCs w:val="24"/>
        </w:rPr>
        <w:t> </w:t>
      </w:r>
    </w:p>
    <w:p w14:paraId="5134F12F" w14:textId="77777777" w:rsidR="00B52D33" w:rsidRPr="00490642" w:rsidRDefault="00B52D33" w:rsidP="00117728">
      <w:pPr>
        <w:pStyle w:val="HeadingFramedShadowed"/>
      </w:pPr>
      <w:r w:rsidRPr="00490642">
        <w:rPr>
          <w:bdr w:val="none" w:sz="0" w:space="0" w:color="auto" w:frame="1"/>
        </w:rPr>
        <w:t>Tire protest:</w:t>
      </w:r>
    </w:p>
    <w:p w14:paraId="7715841E" w14:textId="77777777" w:rsidR="00B52D33" w:rsidRPr="00490642" w:rsidRDefault="00B52D33" w:rsidP="00B52D33">
      <w:pPr>
        <w:shd w:val="clear" w:color="auto" w:fill="FFFFFF"/>
        <w:spacing w:after="0" w:line="240" w:lineRule="auto"/>
        <w:rPr>
          <w:rFonts w:eastAsia="Times New Roman"/>
          <w:color w:val="444444"/>
          <w:sz w:val="24"/>
          <w:szCs w:val="24"/>
        </w:rPr>
      </w:pPr>
      <w:r w:rsidRPr="00490642">
        <w:rPr>
          <w:rFonts w:eastAsia="Times New Roman"/>
          <w:color w:val="FF0000"/>
          <w:sz w:val="24"/>
          <w:szCs w:val="24"/>
          <w:bdr w:val="none" w:sz="0" w:space="0" w:color="auto" w:frame="1"/>
        </w:rPr>
        <w:t>Any car can protest a tire and have it sent to Blue Ridge Laboratory for testing for $100. Blue Ridge’s decision will be final. All protests must be at the scales and be made immediately after qualifying and after the feature. Refusal is an automatic disqualification.</w:t>
      </w:r>
    </w:p>
    <w:p w14:paraId="0F7A7042" w14:textId="77777777" w:rsidR="00B52D33" w:rsidRDefault="00B52D33" w:rsidP="00B52D33"/>
    <w:p w14:paraId="2C2A7BE4" w14:textId="77777777" w:rsidR="0088070B" w:rsidRPr="0008479C" w:rsidRDefault="0088070B" w:rsidP="0008479C"/>
    <w:sectPr w:rsidR="0088070B" w:rsidRPr="0008479C" w:rsidSect="0026179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8EEF" w14:textId="77777777" w:rsidR="00C77F2B" w:rsidRDefault="00C77F2B" w:rsidP="009F1B5F">
      <w:pPr>
        <w:spacing w:after="0" w:line="240" w:lineRule="auto"/>
      </w:pPr>
      <w:r>
        <w:separator/>
      </w:r>
    </w:p>
  </w:endnote>
  <w:endnote w:type="continuationSeparator" w:id="0">
    <w:p w14:paraId="197F1A10" w14:textId="77777777" w:rsidR="00C77F2B" w:rsidRDefault="00C77F2B" w:rsidP="009F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A895" w14:textId="54D4E4DF" w:rsidR="009F1B5F" w:rsidRPr="00B63C62" w:rsidRDefault="009F1B5F" w:rsidP="009F1B5F">
    <w:pPr>
      <w:pStyle w:val="Footer"/>
      <w:rPr>
        <w:sz w:val="20"/>
        <w:szCs w:val="20"/>
      </w:rPr>
    </w:pPr>
    <w:r w:rsidRPr="00B63C62">
      <w:rPr>
        <w:sz w:val="20"/>
        <w:szCs w:val="20"/>
      </w:rPr>
      <w:t>March 10, 2024 (Revised)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9C48" w14:textId="77777777" w:rsidR="00C77F2B" w:rsidRDefault="00C77F2B" w:rsidP="009F1B5F">
      <w:pPr>
        <w:spacing w:after="0" w:line="240" w:lineRule="auto"/>
      </w:pPr>
      <w:r>
        <w:separator/>
      </w:r>
    </w:p>
  </w:footnote>
  <w:footnote w:type="continuationSeparator" w:id="0">
    <w:p w14:paraId="004CB412" w14:textId="77777777" w:rsidR="00C77F2B" w:rsidRDefault="00C77F2B" w:rsidP="009F1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11D8" w14:textId="7B16E0E9" w:rsidR="009F1B5F" w:rsidRDefault="009F1B5F" w:rsidP="009F1B5F">
    <w:pPr>
      <w:spacing w:after="0" w:line="240" w:lineRule="auto"/>
      <w:jc w:val="center"/>
    </w:pPr>
    <w:r>
      <w:rPr>
        <w:noProof/>
      </w:rPr>
      <w:drawing>
        <wp:inline distT="0" distB="0" distL="0" distR="0" wp14:anchorId="678EFA57" wp14:editId="1EE66CFC">
          <wp:extent cx="1270289" cy="1270289"/>
          <wp:effectExtent l="0" t="0" r="0" b="0"/>
          <wp:docPr id="1" name="Picture 1" descr="A logo for a r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r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289" cy="1270289"/>
                  </a:xfrm>
                  <a:prstGeom prst="rect">
                    <a:avLst/>
                  </a:prstGeom>
                </pic:spPr>
              </pic:pic>
            </a:graphicData>
          </a:graphic>
        </wp:inline>
      </w:drawing>
    </w:r>
    <w:r>
      <w:br/>
    </w:r>
    <w:r w:rsidRPr="009F1B5F">
      <w:rPr>
        <w:rFonts w:ascii="Baskerville Old Face" w:eastAsia="Times New Roman" w:hAnsi="Baskerville Old Face"/>
        <w:color w:val="444444"/>
        <w:sz w:val="24"/>
        <w:szCs w:val="24"/>
      </w:rPr>
      <w:t>604 Crate LATEMODEL RULES</w:t>
    </w:r>
    <w:r w:rsidRPr="009F1B5F">
      <w:rPr>
        <w:rFonts w:ascii="Baskerville Old Face" w:eastAsia="Times New Roman" w:hAnsi="Baskerville Old Face"/>
        <w:color w:val="444444"/>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1024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4AE6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6831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BA29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5D457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90A9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5A2D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9274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00F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A6A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86F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D972A2"/>
    <w:multiLevelType w:val="hybridMultilevel"/>
    <w:tmpl w:val="D9869502"/>
    <w:lvl w:ilvl="0" w:tplc="08B68D2E">
      <w:start w:val="1"/>
      <w:numFmt w:val="upperLetter"/>
      <w:lvlText w:val="%1."/>
      <w:lvlJc w:val="left"/>
      <w:pPr>
        <w:tabs>
          <w:tab w:val="num" w:pos="720"/>
        </w:tabs>
        <w:ind w:left="720" w:firstLine="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445D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49D7D08"/>
    <w:multiLevelType w:val="hybridMultilevel"/>
    <w:tmpl w:val="BBDA16EC"/>
    <w:lvl w:ilvl="0" w:tplc="B09AB0CE">
      <w:start w:val="1"/>
      <w:numFmt w:val="upp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88250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23E441B"/>
    <w:multiLevelType w:val="multilevel"/>
    <w:tmpl w:val="FC341E40"/>
    <w:lvl w:ilvl="0">
      <w:start w:val="1"/>
      <w:numFmt w:val="decimal"/>
      <w:lvlText w:val="%1."/>
      <w:lvlJc w:val="left"/>
      <w:pPr>
        <w:tabs>
          <w:tab w:val="num" w:pos="1440"/>
        </w:tabs>
        <w:ind w:left="0" w:firstLine="720"/>
      </w:pPr>
      <w:rPr>
        <w:rFonts w:hint="default"/>
        <w:b w:val="0"/>
        <w:i w:val="0"/>
        <w:u w:val="none"/>
      </w:rPr>
    </w:lvl>
    <w:lvl w:ilvl="1">
      <w:start w:val="1"/>
      <w:numFmt w:val="decimal"/>
      <w:lvlText w:val="%1.%2"/>
      <w:lvlJc w:val="left"/>
      <w:pPr>
        <w:tabs>
          <w:tab w:val="num" w:pos="2160"/>
        </w:tabs>
        <w:ind w:left="0" w:firstLine="1440"/>
      </w:pPr>
      <w:rPr>
        <w:rFonts w:hint="default"/>
        <w:b w:val="0"/>
        <w:i w:val="0"/>
        <w:u w:val="none"/>
      </w:rPr>
    </w:lvl>
    <w:lvl w:ilvl="2">
      <w:start w:val="1"/>
      <w:numFmt w:val="lowerLetter"/>
      <w:lvlText w:val="%3."/>
      <w:lvlJc w:val="left"/>
      <w:pPr>
        <w:tabs>
          <w:tab w:val="num" w:pos="2880"/>
        </w:tabs>
        <w:ind w:left="0" w:firstLine="2160"/>
      </w:pPr>
      <w:rPr>
        <w:rFonts w:hint="default"/>
        <w:b w:val="0"/>
        <w:i w:val="0"/>
        <w:u w:val="none"/>
      </w:rPr>
    </w:lvl>
    <w:lvl w:ilvl="3">
      <w:start w:val="1"/>
      <w:numFmt w:val="decimal"/>
      <w:lvlText w:val="(%4)"/>
      <w:lvlJc w:val="left"/>
      <w:pPr>
        <w:tabs>
          <w:tab w:val="num" w:pos="3600"/>
        </w:tabs>
        <w:ind w:left="0" w:firstLine="2880"/>
      </w:pPr>
      <w:rPr>
        <w:rFonts w:hint="default"/>
        <w:b w:val="0"/>
        <w:u w:val="none"/>
      </w:rPr>
    </w:lvl>
    <w:lvl w:ilvl="4">
      <w:start w:val="1"/>
      <w:numFmt w:val="lowerLetter"/>
      <w:lvlText w:val="(%5)"/>
      <w:lvlJc w:val="left"/>
      <w:pPr>
        <w:tabs>
          <w:tab w:val="num" w:pos="4320"/>
        </w:tabs>
        <w:ind w:left="0" w:firstLine="3600"/>
      </w:pPr>
      <w:rPr>
        <w:rFonts w:hint="default"/>
        <w:b w:val="0"/>
        <w:u w:val="none"/>
      </w:rPr>
    </w:lvl>
    <w:lvl w:ilvl="5">
      <w:start w:val="1"/>
      <w:numFmt w:val="lowerRoman"/>
      <w:lvlText w:val="(%6)"/>
      <w:lvlJc w:val="left"/>
      <w:pPr>
        <w:tabs>
          <w:tab w:val="num" w:pos="5040"/>
        </w:tabs>
        <w:ind w:left="0" w:firstLine="4320"/>
      </w:pPr>
      <w:rPr>
        <w:rFonts w:hint="default"/>
        <w:b w:val="0"/>
        <w:u w:val="none"/>
      </w:rPr>
    </w:lvl>
    <w:lvl w:ilvl="6">
      <w:start w:val="1"/>
      <w:numFmt w:val="none"/>
      <w:suff w:val="nothing"/>
      <w:lvlText w:val=""/>
      <w:lvlJc w:val="left"/>
      <w:pPr>
        <w:ind w:left="-1440" w:firstLine="1440"/>
      </w:pPr>
      <w:rPr>
        <w:rFonts w:hint="default"/>
        <w:b w:val="0"/>
        <w:u w:val="none"/>
      </w:rPr>
    </w:lvl>
    <w:lvl w:ilvl="7">
      <w:start w:val="1"/>
      <w:numFmt w:val="none"/>
      <w:suff w:val="nothing"/>
      <w:lvlText w:val=""/>
      <w:lvlJc w:val="left"/>
      <w:pPr>
        <w:ind w:left="-1440" w:firstLine="1440"/>
      </w:pPr>
      <w:rPr>
        <w:rFonts w:hint="default"/>
        <w:b w:val="0"/>
        <w:u w:val="none"/>
      </w:rPr>
    </w:lvl>
    <w:lvl w:ilvl="8">
      <w:start w:val="1"/>
      <w:numFmt w:val="upperLetter"/>
      <w:lvlRestart w:val="0"/>
      <w:lvlText w:val="%9."/>
      <w:lvlJc w:val="left"/>
      <w:pPr>
        <w:tabs>
          <w:tab w:val="num" w:pos="1440"/>
        </w:tabs>
        <w:ind w:left="0" w:firstLine="720"/>
      </w:pPr>
      <w:rPr>
        <w:rFonts w:hint="default"/>
        <w:b w:val="0"/>
        <w:u w:val="none"/>
      </w:rPr>
    </w:lvl>
  </w:abstractNum>
  <w:abstractNum w:abstractNumId="16" w15:restartNumberingAfterBreak="0">
    <w:nsid w:val="4ACE056F"/>
    <w:multiLevelType w:val="hybridMultilevel"/>
    <w:tmpl w:val="62D64968"/>
    <w:name w:val="Normal . Dot Numbering-Scheme 12"/>
    <w:lvl w:ilvl="0" w:tplc="2110E2B2">
      <w:start w:val="1"/>
      <w:numFmt w:val="lowerLetter"/>
      <w:pStyle w:val="Heading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6C292F"/>
    <w:multiLevelType w:val="multilevel"/>
    <w:tmpl w:val="2F16AB84"/>
    <w:name w:val="Normal . Dot Numbering-Scheme 1"/>
    <w:lvl w:ilvl="0">
      <w:start w:val="1"/>
      <w:numFmt w:val="decimal"/>
      <w:pStyle w:val="Heading1"/>
      <w:lvlText w:val="%1."/>
      <w:lvlJc w:val="left"/>
      <w:pPr>
        <w:tabs>
          <w:tab w:val="num" w:pos="720"/>
        </w:tabs>
        <w:ind w:left="288" w:hanging="288"/>
      </w:pPr>
      <w:rPr>
        <w:rFonts w:hint="default"/>
        <w:b w:val="0"/>
        <w:i w:val="0"/>
        <w:color w:val="010000"/>
        <w:u w:val="none"/>
      </w:rPr>
    </w:lvl>
    <w:lvl w:ilvl="1">
      <w:start w:val="1"/>
      <w:numFmt w:val="upperLetter"/>
      <w:lvlText w:val="%2."/>
      <w:lvlJc w:val="left"/>
      <w:pPr>
        <w:tabs>
          <w:tab w:val="num" w:pos="1440"/>
        </w:tabs>
        <w:ind w:left="1440" w:hanging="720"/>
      </w:pPr>
      <w:rPr>
        <w:rFonts w:hint="default"/>
        <w:b w:val="0"/>
        <w:i w:val="0"/>
        <w:color w:val="010000"/>
        <w:u w:val="none"/>
      </w:rPr>
    </w:lvl>
    <w:lvl w:ilvl="2">
      <w:start w:val="1"/>
      <w:numFmt w:val="decimal"/>
      <w:pStyle w:val="Heading3"/>
      <w:lvlText w:val="%3."/>
      <w:lvlJc w:val="left"/>
      <w:pPr>
        <w:tabs>
          <w:tab w:val="num" w:pos="2160"/>
        </w:tabs>
        <w:ind w:left="2160" w:hanging="720"/>
      </w:pPr>
      <w:rPr>
        <w:rFonts w:hint="default"/>
        <w:b w:val="0"/>
        <w:i w:val="0"/>
        <w:color w:val="010000"/>
        <w:u w:val="none"/>
      </w:rPr>
    </w:lvl>
    <w:lvl w:ilvl="3">
      <w:start w:val="1"/>
      <w:numFmt w:val="lowerLetter"/>
      <w:pStyle w:val="Heading4"/>
      <w:lvlText w:val="%4."/>
      <w:lvlJc w:val="left"/>
      <w:pPr>
        <w:tabs>
          <w:tab w:val="num" w:pos="2880"/>
        </w:tabs>
        <w:ind w:left="2880" w:hanging="720"/>
      </w:pPr>
      <w:rPr>
        <w:rFonts w:hint="default"/>
        <w:b w:val="0"/>
        <w:color w:val="010000"/>
        <w:u w:val="none"/>
      </w:rPr>
    </w:lvl>
    <w:lvl w:ilvl="4">
      <w:start w:val="1"/>
      <w:numFmt w:val="decimal"/>
      <w:pStyle w:val="Heading5"/>
      <w:lvlText w:val="(%5)"/>
      <w:lvlJc w:val="left"/>
      <w:pPr>
        <w:tabs>
          <w:tab w:val="num" w:pos="3600"/>
        </w:tabs>
        <w:ind w:left="3600" w:hanging="720"/>
      </w:pPr>
      <w:rPr>
        <w:rFonts w:hint="default"/>
        <w:b w:val="0"/>
        <w:color w:val="010000"/>
        <w:u w:val="none"/>
      </w:rPr>
    </w:lvl>
    <w:lvl w:ilvl="5">
      <w:start w:val="1"/>
      <w:numFmt w:val="lowerLetter"/>
      <w:pStyle w:val="Heading6"/>
      <w:lvlText w:val="(%6)"/>
      <w:lvlJc w:val="left"/>
      <w:pPr>
        <w:tabs>
          <w:tab w:val="num" w:pos="4320"/>
        </w:tabs>
        <w:ind w:left="4320" w:hanging="720"/>
      </w:pPr>
      <w:rPr>
        <w:rFonts w:hint="default"/>
        <w:b w:val="0"/>
        <w:color w:val="010000"/>
        <w:u w:val="none"/>
      </w:rPr>
    </w:lvl>
    <w:lvl w:ilvl="6">
      <w:start w:val="1"/>
      <w:numFmt w:val="lowerRoman"/>
      <w:pStyle w:val="Heading7"/>
      <w:lvlText w:val="%7)"/>
      <w:lvlJc w:val="left"/>
      <w:pPr>
        <w:tabs>
          <w:tab w:val="num" w:pos="5040"/>
        </w:tabs>
        <w:ind w:left="5040" w:hanging="720"/>
      </w:pPr>
      <w:rPr>
        <w:rFonts w:hint="default"/>
        <w:b w:val="0"/>
        <w:color w:val="010000"/>
        <w:u w:val="none"/>
      </w:rPr>
    </w:lvl>
    <w:lvl w:ilvl="7">
      <w:start w:val="1"/>
      <w:numFmt w:val="decimal"/>
      <w:pStyle w:val="Heading8"/>
      <w:lvlText w:val="%8."/>
      <w:lvlJc w:val="left"/>
      <w:pPr>
        <w:tabs>
          <w:tab w:val="num" w:pos="720"/>
        </w:tabs>
        <w:ind w:left="0" w:firstLine="720"/>
      </w:pPr>
      <w:rPr>
        <w:rFonts w:hint="default"/>
        <w:b w:val="0"/>
        <w:color w:val="010000"/>
        <w:u w:val="none"/>
      </w:rPr>
    </w:lvl>
    <w:lvl w:ilvl="8">
      <w:start w:val="1"/>
      <w:numFmt w:val="lowerLetter"/>
      <w:pStyle w:val="Heading9"/>
      <w:lvlText w:val="%9."/>
      <w:lvlJc w:val="left"/>
      <w:pPr>
        <w:tabs>
          <w:tab w:val="num" w:pos="720"/>
        </w:tabs>
        <w:ind w:left="0" w:firstLine="1440"/>
      </w:pPr>
      <w:rPr>
        <w:rFonts w:hint="default"/>
        <w:b w:val="0"/>
        <w:color w:val="010000"/>
        <w:u w:val="none"/>
      </w:rPr>
    </w:lvl>
  </w:abstractNum>
  <w:abstractNum w:abstractNumId="18" w15:restartNumberingAfterBreak="0">
    <w:nsid w:val="5F2A17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27269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ABD6B2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3282333">
    <w:abstractNumId w:val="9"/>
  </w:num>
  <w:num w:numId="2" w16cid:durableId="750934842">
    <w:abstractNumId w:val="7"/>
  </w:num>
  <w:num w:numId="3" w16cid:durableId="1231114058">
    <w:abstractNumId w:val="6"/>
  </w:num>
  <w:num w:numId="4" w16cid:durableId="1367681347">
    <w:abstractNumId w:val="5"/>
  </w:num>
  <w:num w:numId="5" w16cid:durableId="1871262510">
    <w:abstractNumId w:val="4"/>
  </w:num>
  <w:num w:numId="6" w16cid:durableId="1783526967">
    <w:abstractNumId w:val="8"/>
  </w:num>
  <w:num w:numId="7" w16cid:durableId="1786538526">
    <w:abstractNumId w:val="3"/>
  </w:num>
  <w:num w:numId="8" w16cid:durableId="1163739964">
    <w:abstractNumId w:val="2"/>
  </w:num>
  <w:num w:numId="9" w16cid:durableId="996763187">
    <w:abstractNumId w:val="1"/>
  </w:num>
  <w:num w:numId="10" w16cid:durableId="2005623814">
    <w:abstractNumId w:val="0"/>
  </w:num>
  <w:num w:numId="11" w16cid:durableId="376777216">
    <w:abstractNumId w:val="15"/>
  </w:num>
  <w:num w:numId="12" w16cid:durableId="1220283301">
    <w:abstractNumId w:val="20"/>
  </w:num>
  <w:num w:numId="13" w16cid:durableId="2091727205">
    <w:abstractNumId w:val="14"/>
  </w:num>
  <w:num w:numId="14" w16cid:durableId="1827089852">
    <w:abstractNumId w:val="18"/>
  </w:num>
  <w:num w:numId="15" w16cid:durableId="739911007">
    <w:abstractNumId w:val="19"/>
  </w:num>
  <w:num w:numId="16" w16cid:durableId="639502726">
    <w:abstractNumId w:val="10"/>
  </w:num>
  <w:num w:numId="17" w16cid:durableId="1575092584">
    <w:abstractNumId w:val="12"/>
  </w:num>
  <w:num w:numId="18" w16cid:durableId="1043478821">
    <w:abstractNumId w:val="11"/>
  </w:num>
  <w:num w:numId="19" w16cid:durableId="642589708">
    <w:abstractNumId w:val="13"/>
  </w:num>
  <w:num w:numId="20" w16cid:durableId="480385161">
    <w:abstractNumId w:val="17"/>
  </w:num>
  <w:num w:numId="21" w16cid:durableId="1246068184">
    <w:abstractNumId w:val="17"/>
  </w:num>
  <w:num w:numId="22" w16cid:durableId="760835794">
    <w:abstractNumId w:val="16"/>
  </w:num>
  <w:num w:numId="23" w16cid:durableId="13292891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8913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gt;0001-01-01T00:00:00&lt;/LastUpdated&gt;&lt;NumberingSchemeID&gt;6&lt;/NumberingSchemeID&gt;&lt;SortOrder&gt;0&lt;/SortOrder&gt;&lt;Name&gt;Normal . Dot Numbering&lt;/Name&gt;&lt;Description&gt;What's in Normal&lt;/Description&gt;&lt;FilterID&gt;0&lt;/FilterID&gt;&lt;CustomTOCAttached&gt;false&lt;/CustomTOCAttached&gt;&lt;DefaultTOCSchemeID&gt;0&lt;/DefaultTOCSchemeID&gt;&lt;BitMapID&gt;7&lt;/BitMapID&gt;&lt;Hidden&gt;false&lt;/Hidden&gt;&lt;ListIndexUsed&gt;0&lt;/ListIndexUsed&gt;&lt;CapturedDocument&gt;Document1&lt;/CapturedDocument&gt;&lt;CreatedByEndUser&gt;true&lt;/CreatedByEndUser&gt;&lt;ConnectionType&gt;User&lt;/ConnectionType&gt;&lt;EnforceSchemeFont&gt;false&lt;/EnforceSchemeFont&gt;&lt;/SelectedNumberingScheme&gt;&lt;SelectedSchemeFilter&gt;&lt;LastUpdated&gt;0001-01-01T00:00:00&lt;/LastUpdated&gt;&lt;FilterID&gt;2&lt;/FilterID&gt;&lt;FilterName&gt;User-Defined Numbering Schemes&lt;/FilterName&gt;&lt;FilterNameFrench&gt;Schémas de numérotation définis par l'utilisateur&lt;/FilterNameFrench&gt;&lt;UserDatabaseOnly&gt;true&lt;/UserDatabaseOnly&gt;&lt;Default&gt;true&lt;/Default&gt;&lt;SortPosition&gt;2&lt;/SortPosition&gt;&lt;/SelectedSchemeFilter&gt;&lt;SelectedNumberingSchemeOptions /&gt;&lt;Index&gt;1&lt;/Index&gt;&lt;/AddedNumberingScheme&gt;&lt;/ArrayOfAddedNumberingScheme&gt;"/>
    <w:docVar w:name="EnforceSchemeFont" w:val="False"/>
    <w:docVar w:name="LastSchemeChoice" w:val="Normal . Dot Numbering"/>
    <w:docVar w:name="LastSchemeUniqueID" w:val="6"/>
    <w:docVar w:name="LegacyNa" w:val="False"/>
  </w:docVars>
  <w:rsids>
    <w:rsidRoot w:val="00B52D33"/>
    <w:rsid w:val="00003BDC"/>
    <w:rsid w:val="00025FC7"/>
    <w:rsid w:val="00033DB4"/>
    <w:rsid w:val="0008479C"/>
    <w:rsid w:val="000A60A6"/>
    <w:rsid w:val="000A61DD"/>
    <w:rsid w:val="000F33C7"/>
    <w:rsid w:val="00117728"/>
    <w:rsid w:val="00156254"/>
    <w:rsid w:val="00175714"/>
    <w:rsid w:val="001A619D"/>
    <w:rsid w:val="001B2DCE"/>
    <w:rsid w:val="001B39CD"/>
    <w:rsid w:val="001D7655"/>
    <w:rsid w:val="001D7B02"/>
    <w:rsid w:val="001F15EB"/>
    <w:rsid w:val="0022650A"/>
    <w:rsid w:val="00256EB3"/>
    <w:rsid w:val="002B1ADC"/>
    <w:rsid w:val="002B22B1"/>
    <w:rsid w:val="002B738B"/>
    <w:rsid w:val="002C5546"/>
    <w:rsid w:val="00310839"/>
    <w:rsid w:val="00317DA6"/>
    <w:rsid w:val="0032428D"/>
    <w:rsid w:val="0034715B"/>
    <w:rsid w:val="003736A3"/>
    <w:rsid w:val="00387445"/>
    <w:rsid w:val="003B089C"/>
    <w:rsid w:val="003B5179"/>
    <w:rsid w:val="003C4263"/>
    <w:rsid w:val="003D01D9"/>
    <w:rsid w:val="00402983"/>
    <w:rsid w:val="00402C5D"/>
    <w:rsid w:val="00450C4F"/>
    <w:rsid w:val="00485155"/>
    <w:rsid w:val="004F0E8C"/>
    <w:rsid w:val="004F7790"/>
    <w:rsid w:val="005273BB"/>
    <w:rsid w:val="00555D74"/>
    <w:rsid w:val="006244E1"/>
    <w:rsid w:val="006F2D20"/>
    <w:rsid w:val="00744AF2"/>
    <w:rsid w:val="007A633D"/>
    <w:rsid w:val="007B5F0B"/>
    <w:rsid w:val="007E0BDE"/>
    <w:rsid w:val="00835105"/>
    <w:rsid w:val="00875411"/>
    <w:rsid w:val="0088070B"/>
    <w:rsid w:val="008F6B8F"/>
    <w:rsid w:val="009165DA"/>
    <w:rsid w:val="009A5E22"/>
    <w:rsid w:val="009E0781"/>
    <w:rsid w:val="009F1B5F"/>
    <w:rsid w:val="00A5754B"/>
    <w:rsid w:val="00A63F14"/>
    <w:rsid w:val="00AF2085"/>
    <w:rsid w:val="00B31479"/>
    <w:rsid w:val="00B52D33"/>
    <w:rsid w:val="00B91562"/>
    <w:rsid w:val="00BC1003"/>
    <w:rsid w:val="00BE62DA"/>
    <w:rsid w:val="00C06881"/>
    <w:rsid w:val="00C63E2B"/>
    <w:rsid w:val="00C77F2B"/>
    <w:rsid w:val="00C8654E"/>
    <w:rsid w:val="00CB1A0B"/>
    <w:rsid w:val="00D03157"/>
    <w:rsid w:val="00D21D00"/>
    <w:rsid w:val="00D33CA1"/>
    <w:rsid w:val="00D66A85"/>
    <w:rsid w:val="00DF288D"/>
    <w:rsid w:val="00E029FD"/>
    <w:rsid w:val="00E2203C"/>
    <w:rsid w:val="00E41E01"/>
    <w:rsid w:val="00E7789C"/>
    <w:rsid w:val="00E837A8"/>
    <w:rsid w:val="00E85DEB"/>
    <w:rsid w:val="00ED437A"/>
    <w:rsid w:val="00EE1C03"/>
    <w:rsid w:val="00EE21A3"/>
    <w:rsid w:val="00EF2D28"/>
    <w:rsid w:val="00F013F0"/>
    <w:rsid w:val="00F24048"/>
    <w:rsid w:val="00F62D76"/>
    <w:rsid w:val="00F64E5D"/>
    <w:rsid w:val="00F67231"/>
    <w:rsid w:val="00FE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4A1F"/>
  <w15:chartTrackingRefBased/>
  <w15:docId w15:val="{3B45782B-0709-47F0-8D13-CDEC87D8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D33"/>
    <w:pPr>
      <w:spacing w:after="200" w:line="276" w:lineRule="auto"/>
    </w:pPr>
    <w:rPr>
      <w:rFonts w:ascii="Calibri" w:eastAsiaTheme="minorHAnsi" w:hAnsi="Calibri" w:cs="Calibri"/>
      <w:sz w:val="22"/>
      <w:szCs w:val="22"/>
    </w:rPr>
  </w:style>
  <w:style w:type="paragraph" w:styleId="Heading1">
    <w:name w:val="heading 1"/>
    <w:basedOn w:val="Normal"/>
    <w:next w:val="BodyText"/>
    <w:qFormat/>
    <w:rsid w:val="00B52D33"/>
    <w:pPr>
      <w:numPr>
        <w:numId w:val="21"/>
      </w:numPr>
      <w:spacing w:after="240" w:line="240" w:lineRule="auto"/>
      <w:ind w:left="432" w:hanging="432"/>
      <w:jc w:val="both"/>
      <w:outlineLvl w:val="0"/>
    </w:pPr>
    <w:rPr>
      <w:rFonts w:eastAsia="Times New Roman"/>
      <w:bCs/>
      <w:color w:val="444444"/>
      <w:sz w:val="24"/>
      <w:szCs w:val="24"/>
    </w:rPr>
  </w:style>
  <w:style w:type="paragraph" w:styleId="Heading2">
    <w:name w:val="heading 2"/>
    <w:basedOn w:val="Normal"/>
    <w:next w:val="BodyText"/>
    <w:qFormat/>
    <w:rsid w:val="00B52D33"/>
    <w:pPr>
      <w:numPr>
        <w:numId w:val="22"/>
      </w:numPr>
      <w:tabs>
        <w:tab w:val="left" w:pos="1440"/>
      </w:tabs>
      <w:spacing w:after="240" w:line="240" w:lineRule="auto"/>
      <w:jc w:val="both"/>
      <w:outlineLvl w:val="1"/>
    </w:pPr>
    <w:rPr>
      <w:bCs/>
      <w:iCs/>
    </w:rPr>
  </w:style>
  <w:style w:type="paragraph" w:styleId="Heading3">
    <w:name w:val="heading 3"/>
    <w:basedOn w:val="Normal"/>
    <w:next w:val="BodyText"/>
    <w:qFormat/>
    <w:rsid w:val="00B52D33"/>
    <w:pPr>
      <w:numPr>
        <w:ilvl w:val="2"/>
        <w:numId w:val="21"/>
      </w:numPr>
      <w:tabs>
        <w:tab w:val="left" w:pos="2160"/>
      </w:tabs>
      <w:spacing w:after="240" w:line="240" w:lineRule="auto"/>
      <w:jc w:val="both"/>
      <w:outlineLvl w:val="2"/>
    </w:pPr>
    <w:rPr>
      <w:bCs/>
    </w:rPr>
  </w:style>
  <w:style w:type="paragraph" w:styleId="Heading4">
    <w:name w:val="heading 4"/>
    <w:basedOn w:val="Normal"/>
    <w:next w:val="BodyText"/>
    <w:qFormat/>
    <w:rsid w:val="00B52D33"/>
    <w:pPr>
      <w:numPr>
        <w:ilvl w:val="3"/>
        <w:numId w:val="21"/>
      </w:numPr>
      <w:tabs>
        <w:tab w:val="left" w:pos="2880"/>
      </w:tabs>
      <w:spacing w:after="240" w:line="240" w:lineRule="auto"/>
      <w:jc w:val="both"/>
      <w:outlineLvl w:val="3"/>
    </w:pPr>
    <w:rPr>
      <w:bCs/>
      <w:szCs w:val="28"/>
    </w:rPr>
  </w:style>
  <w:style w:type="paragraph" w:styleId="Heading5">
    <w:name w:val="heading 5"/>
    <w:basedOn w:val="Normal"/>
    <w:next w:val="BodyText"/>
    <w:qFormat/>
    <w:rsid w:val="00B52D33"/>
    <w:pPr>
      <w:numPr>
        <w:ilvl w:val="4"/>
        <w:numId w:val="21"/>
      </w:numPr>
      <w:tabs>
        <w:tab w:val="left" w:pos="3600"/>
      </w:tabs>
      <w:spacing w:after="240" w:line="240" w:lineRule="auto"/>
      <w:jc w:val="both"/>
      <w:outlineLvl w:val="4"/>
    </w:pPr>
    <w:rPr>
      <w:bCs/>
      <w:iCs/>
      <w:szCs w:val="26"/>
    </w:rPr>
  </w:style>
  <w:style w:type="paragraph" w:styleId="Heading6">
    <w:name w:val="heading 6"/>
    <w:basedOn w:val="Normal"/>
    <w:next w:val="BodyText"/>
    <w:qFormat/>
    <w:rsid w:val="00B52D33"/>
    <w:pPr>
      <w:numPr>
        <w:ilvl w:val="5"/>
        <w:numId w:val="21"/>
      </w:numPr>
      <w:tabs>
        <w:tab w:val="left" w:pos="4320"/>
      </w:tabs>
      <w:spacing w:after="240" w:line="240" w:lineRule="auto"/>
      <w:jc w:val="both"/>
      <w:outlineLvl w:val="5"/>
    </w:pPr>
    <w:rPr>
      <w:bCs/>
    </w:rPr>
  </w:style>
  <w:style w:type="paragraph" w:styleId="Heading7">
    <w:name w:val="heading 7"/>
    <w:basedOn w:val="Normal"/>
    <w:next w:val="BodyText"/>
    <w:qFormat/>
    <w:rsid w:val="00B52D33"/>
    <w:pPr>
      <w:numPr>
        <w:ilvl w:val="6"/>
        <w:numId w:val="21"/>
      </w:numPr>
      <w:tabs>
        <w:tab w:val="left" w:pos="5040"/>
      </w:tabs>
      <w:spacing w:after="240" w:line="240" w:lineRule="auto"/>
      <w:jc w:val="both"/>
      <w:outlineLvl w:val="6"/>
    </w:pPr>
  </w:style>
  <w:style w:type="paragraph" w:styleId="Heading8">
    <w:name w:val="heading 8"/>
    <w:basedOn w:val="BodyText"/>
    <w:next w:val="BodyText"/>
    <w:qFormat/>
    <w:rsid w:val="00B52D33"/>
    <w:pPr>
      <w:widowControl w:val="0"/>
      <w:numPr>
        <w:ilvl w:val="7"/>
        <w:numId w:val="21"/>
      </w:numPr>
      <w:spacing w:after="0" w:line="480" w:lineRule="exact"/>
      <w:outlineLvl w:val="7"/>
    </w:pPr>
    <w:rPr>
      <w:szCs w:val="20"/>
    </w:rPr>
  </w:style>
  <w:style w:type="paragraph" w:styleId="Heading9">
    <w:name w:val="heading 9"/>
    <w:basedOn w:val="BodyText"/>
    <w:qFormat/>
    <w:rsid w:val="00B52D33"/>
    <w:pPr>
      <w:widowControl w:val="0"/>
      <w:numPr>
        <w:ilvl w:val="8"/>
        <w:numId w:val="21"/>
      </w:numPr>
      <w:spacing w:after="0" w:line="480" w:lineRule="exac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37A8"/>
    <w:pPr>
      <w:spacing w:after="240"/>
    </w:pPr>
  </w:style>
  <w:style w:type="paragraph" w:styleId="Quote">
    <w:name w:val="Quote"/>
    <w:basedOn w:val="Normal"/>
    <w:qFormat/>
    <w:rsid w:val="0088070B"/>
    <w:pPr>
      <w:spacing w:after="240"/>
      <w:ind w:left="1440" w:right="1440"/>
    </w:pPr>
  </w:style>
  <w:style w:type="paragraph" w:styleId="Header">
    <w:name w:val="header"/>
    <w:basedOn w:val="Normal"/>
    <w:rsid w:val="00E837A8"/>
    <w:pPr>
      <w:tabs>
        <w:tab w:val="center" w:pos="4680"/>
        <w:tab w:val="right" w:pos="9360"/>
      </w:tabs>
    </w:pPr>
  </w:style>
  <w:style w:type="paragraph" w:styleId="Footer">
    <w:name w:val="footer"/>
    <w:basedOn w:val="Normal"/>
    <w:rsid w:val="00E837A8"/>
    <w:pPr>
      <w:tabs>
        <w:tab w:val="center" w:pos="4680"/>
        <w:tab w:val="right" w:pos="9360"/>
      </w:tabs>
    </w:pPr>
  </w:style>
  <w:style w:type="character" w:styleId="FootnoteReference">
    <w:name w:val="footnote reference"/>
    <w:basedOn w:val="DefaultParagraphFont"/>
    <w:rsid w:val="00E837A8"/>
    <w:rPr>
      <w:vertAlign w:val="superscript"/>
    </w:rPr>
  </w:style>
  <w:style w:type="paragraph" w:styleId="FootnoteText">
    <w:name w:val="footnote text"/>
    <w:basedOn w:val="Normal"/>
    <w:rsid w:val="00E837A8"/>
    <w:pPr>
      <w:spacing w:after="120"/>
    </w:pPr>
    <w:rPr>
      <w:szCs w:val="20"/>
    </w:rPr>
  </w:style>
  <w:style w:type="paragraph" w:styleId="EnvelopeAddress">
    <w:name w:val="envelope address"/>
    <w:basedOn w:val="Normal"/>
    <w:rsid w:val="00E837A8"/>
    <w:pPr>
      <w:framePr w:w="7920" w:h="1980" w:hRule="exact" w:hSpace="180" w:wrap="auto" w:hAnchor="page" w:xAlign="center" w:yAlign="bottom"/>
      <w:ind w:left="2880"/>
    </w:pPr>
    <w:rPr>
      <w:rFonts w:cs="Arial"/>
    </w:rPr>
  </w:style>
  <w:style w:type="paragraph" w:customStyle="1" w:styleId="HeadingFramedShadowed">
    <w:name w:val="Heading Framed Shadowed"/>
    <w:basedOn w:val="Normal"/>
    <w:link w:val="HeadingFramedShadowedChar"/>
    <w:qFormat/>
    <w:rsid w:val="00117728"/>
    <w:pPr>
      <w:pBdr>
        <w:top w:val="single" w:sz="4" w:space="1" w:color="auto"/>
        <w:right w:val="single" w:sz="4" w:space="4" w:color="auto"/>
      </w:pBdr>
      <w:shd w:val="clear" w:color="auto" w:fill="F2F2F2" w:themeFill="background1" w:themeFillShade="F2"/>
      <w:spacing w:after="240" w:line="240" w:lineRule="auto"/>
    </w:pPr>
    <w:rPr>
      <w:rFonts w:ascii="Baskerville Old Face" w:eastAsia="Times New Roman" w:hAnsi="Baskerville Old Face"/>
      <w:color w:val="444444"/>
      <w:sz w:val="28"/>
      <w:szCs w:val="28"/>
    </w:rPr>
  </w:style>
  <w:style w:type="character" w:customStyle="1" w:styleId="HeadingFramedShadowedChar">
    <w:name w:val="Heading Framed Shadowed Char"/>
    <w:basedOn w:val="DefaultParagraphFont"/>
    <w:link w:val="HeadingFramedShadowed"/>
    <w:rsid w:val="00117728"/>
    <w:rPr>
      <w:rFonts w:ascii="Baskerville Old Face" w:hAnsi="Baskerville Old Face" w:cs="Calibri"/>
      <w:color w:val="444444"/>
      <w:sz w:val="28"/>
      <w:szCs w:val="28"/>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1111</Words>
  <Characters>6336</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Hoyle</dc:creator>
  <cp:keywords/>
  <dc:description/>
  <cp:lastModifiedBy>Deke Waters</cp:lastModifiedBy>
  <cp:revision>7</cp:revision>
  <dcterms:created xsi:type="dcterms:W3CDTF">2024-03-10T23:15:00Z</dcterms:created>
  <dcterms:modified xsi:type="dcterms:W3CDTF">2025-03-19T16:46:00Z</dcterms:modified>
</cp:coreProperties>
</file>