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652B" w14:textId="77777777" w:rsidR="003A6D23" w:rsidRDefault="003A6D23" w:rsidP="00EE5E09">
      <w:pPr>
        <w:jc w:val="center"/>
        <w:rPr>
          <w:rFonts w:ascii="Gill Sans MT" w:hAnsi="Gill Sans MT"/>
          <w:sz w:val="28"/>
          <w:szCs w:val="28"/>
          <w:u w:val="single"/>
        </w:rPr>
      </w:pPr>
      <w:bookmarkStart w:id="0" w:name="_Hlk94629659"/>
    </w:p>
    <w:p w14:paraId="7B7EA3B4" w14:textId="77777777" w:rsidR="003A6D23" w:rsidRDefault="003A6D23" w:rsidP="00EE5E09">
      <w:pPr>
        <w:jc w:val="center"/>
        <w:rPr>
          <w:rFonts w:ascii="Gill Sans MT" w:hAnsi="Gill Sans MT"/>
          <w:sz w:val="28"/>
          <w:szCs w:val="28"/>
          <w:u w:val="single"/>
        </w:rPr>
      </w:pPr>
    </w:p>
    <w:p w14:paraId="0078995A" w14:textId="77777777" w:rsidR="003A6D23" w:rsidRDefault="003A6D23" w:rsidP="00EE5E09">
      <w:pPr>
        <w:jc w:val="center"/>
        <w:rPr>
          <w:rFonts w:ascii="Gill Sans MT" w:hAnsi="Gill Sans MT"/>
          <w:sz w:val="28"/>
          <w:szCs w:val="28"/>
          <w:u w:val="single"/>
        </w:rPr>
      </w:pPr>
    </w:p>
    <w:p w14:paraId="40DB313B" w14:textId="77777777" w:rsidR="00A51DE3" w:rsidRPr="00D34588" w:rsidRDefault="003A6D23" w:rsidP="003A6D23">
      <w:pPr>
        <w:jc w:val="center"/>
        <w:rPr>
          <w:rFonts w:ascii="Gill Sans MT" w:hAnsi="Gill Sans MT"/>
          <w:b/>
          <w:bCs/>
          <w:sz w:val="36"/>
          <w:szCs w:val="36"/>
        </w:rPr>
      </w:pPr>
      <w:r w:rsidRPr="00D34588">
        <w:rPr>
          <w:rFonts w:ascii="Gill Sans MT" w:hAnsi="Gill Sans MT"/>
          <w:b/>
          <w:bCs/>
          <w:sz w:val="36"/>
          <w:szCs w:val="36"/>
        </w:rPr>
        <w:t xml:space="preserve">ASHFORD INTERNATIONAL MODEL RAILWAY </w:t>
      </w:r>
    </w:p>
    <w:p w14:paraId="07379990" w14:textId="18D1BA0D" w:rsidR="003A6D23" w:rsidRPr="00D34588" w:rsidRDefault="003A6D23" w:rsidP="003A6D23">
      <w:pPr>
        <w:jc w:val="center"/>
        <w:rPr>
          <w:rFonts w:ascii="Gill Sans MT" w:hAnsi="Gill Sans MT"/>
          <w:b/>
          <w:bCs/>
          <w:sz w:val="36"/>
          <w:szCs w:val="36"/>
        </w:rPr>
      </w:pPr>
      <w:r w:rsidRPr="00D34588">
        <w:rPr>
          <w:rFonts w:ascii="Gill Sans MT" w:hAnsi="Gill Sans MT"/>
          <w:b/>
          <w:bCs/>
          <w:sz w:val="36"/>
          <w:szCs w:val="36"/>
        </w:rPr>
        <w:t>EDUCATION CENTRE</w:t>
      </w:r>
    </w:p>
    <w:p w14:paraId="13860099" w14:textId="77777777" w:rsidR="00A51DE3" w:rsidRDefault="00A51DE3" w:rsidP="003A6D23">
      <w:pPr>
        <w:jc w:val="center"/>
        <w:rPr>
          <w:rFonts w:ascii="Gill Sans MT" w:hAnsi="Gill Sans MT"/>
          <w:sz w:val="28"/>
          <w:szCs w:val="28"/>
        </w:rPr>
      </w:pPr>
    </w:p>
    <w:p w14:paraId="2D2090C1" w14:textId="6168FB85" w:rsidR="00A51DE3" w:rsidRPr="00A51DE3" w:rsidRDefault="00A51DE3" w:rsidP="003A6D23">
      <w:pPr>
        <w:jc w:val="center"/>
        <w:rPr>
          <w:rFonts w:ascii="Gill Sans MT" w:hAnsi="Gill Sans MT"/>
          <w:sz w:val="24"/>
          <w:szCs w:val="24"/>
        </w:rPr>
      </w:pPr>
      <w:r w:rsidRPr="00A51DE3">
        <w:rPr>
          <w:rFonts w:ascii="Gill Sans MT" w:hAnsi="Gill Sans MT"/>
          <w:sz w:val="24"/>
          <w:szCs w:val="24"/>
        </w:rPr>
        <w:t>A</w:t>
      </w:r>
      <w:r w:rsidR="003A6D23" w:rsidRPr="00A51DE3">
        <w:rPr>
          <w:rFonts w:ascii="Gill Sans MT" w:hAnsi="Gill Sans MT"/>
          <w:sz w:val="24"/>
          <w:szCs w:val="24"/>
        </w:rPr>
        <w:t xml:space="preserve"> PROJECT BY ASHFORD MODEL RAILWAY MUSEUM </w:t>
      </w:r>
    </w:p>
    <w:p w14:paraId="7B0ACCE6" w14:textId="3E1B01CB" w:rsidR="003A6D23" w:rsidRPr="00A51DE3" w:rsidRDefault="003A6D23" w:rsidP="003A6D23">
      <w:pPr>
        <w:jc w:val="center"/>
        <w:rPr>
          <w:rFonts w:ascii="Gill Sans MT" w:hAnsi="Gill Sans MT"/>
          <w:sz w:val="24"/>
          <w:szCs w:val="24"/>
        </w:rPr>
      </w:pPr>
      <w:r w:rsidRPr="00A51DE3">
        <w:rPr>
          <w:rFonts w:ascii="Gill Sans MT" w:hAnsi="Gill Sans MT"/>
          <w:sz w:val="24"/>
          <w:szCs w:val="24"/>
        </w:rPr>
        <w:t>REGISTERED CHARITY 1168774</w:t>
      </w:r>
    </w:p>
    <w:p w14:paraId="68639E78" w14:textId="77777777" w:rsidR="003A6D23" w:rsidRPr="003A6D23" w:rsidRDefault="003A6D23" w:rsidP="003A6D23">
      <w:pPr>
        <w:jc w:val="center"/>
        <w:rPr>
          <w:rFonts w:ascii="Gill Sans MT" w:hAnsi="Gill Sans MT"/>
          <w:sz w:val="28"/>
          <w:szCs w:val="28"/>
          <w:u w:val="single"/>
        </w:rPr>
      </w:pPr>
    </w:p>
    <w:p w14:paraId="7F1CBCA4" w14:textId="5F91B996" w:rsidR="003A6D23" w:rsidRDefault="00D34588" w:rsidP="00EE5E09">
      <w:pPr>
        <w:jc w:val="center"/>
        <w:rPr>
          <w:rFonts w:ascii="Gill Sans MT" w:hAnsi="Gill Sans MT"/>
          <w:sz w:val="56"/>
          <w:szCs w:val="56"/>
        </w:rPr>
      </w:pPr>
      <w:r>
        <w:rPr>
          <w:rFonts w:ascii="Gill Sans MT" w:hAnsi="Gill Sans MT"/>
          <w:sz w:val="56"/>
          <w:szCs w:val="56"/>
        </w:rPr>
        <w:t xml:space="preserve">POLICY STATEMENT AND PROCEDURE FOR </w:t>
      </w:r>
      <w:r w:rsidR="00293803">
        <w:rPr>
          <w:rFonts w:ascii="Gill Sans MT" w:hAnsi="Gill Sans MT"/>
          <w:sz w:val="56"/>
          <w:szCs w:val="56"/>
        </w:rPr>
        <w:t>CODE OF CONDUCT FOR STAFF &amp; VOLUNTEERS</w:t>
      </w:r>
      <w:r w:rsidR="00551312">
        <w:rPr>
          <w:rFonts w:ascii="Gill Sans MT" w:hAnsi="Gill Sans MT"/>
          <w:sz w:val="56"/>
          <w:szCs w:val="56"/>
        </w:rPr>
        <w:t xml:space="preserve"> </w:t>
      </w:r>
    </w:p>
    <w:p w14:paraId="601DCB48" w14:textId="5D773BC1" w:rsidR="00E17499" w:rsidRPr="00E17499" w:rsidRDefault="00E17499" w:rsidP="00EE5E09">
      <w:pPr>
        <w:jc w:val="center"/>
        <w:rPr>
          <w:rFonts w:ascii="Gill Sans MT" w:hAnsi="Gill Sans MT"/>
          <w:sz w:val="32"/>
          <w:szCs w:val="32"/>
        </w:rPr>
      </w:pPr>
      <w:r w:rsidRPr="00E17499">
        <w:rPr>
          <w:rFonts w:ascii="Gill Sans MT" w:hAnsi="Gill Sans MT"/>
          <w:sz w:val="32"/>
          <w:szCs w:val="32"/>
        </w:rPr>
        <w:t>Document Reference AIMREC/P0</w:t>
      </w:r>
      <w:r w:rsidR="00293803">
        <w:rPr>
          <w:rFonts w:ascii="Gill Sans MT" w:hAnsi="Gill Sans MT"/>
          <w:sz w:val="32"/>
          <w:szCs w:val="32"/>
        </w:rPr>
        <w:t>3</w:t>
      </w:r>
    </w:p>
    <w:p w14:paraId="773C42D0" w14:textId="77777777" w:rsidR="00C53110" w:rsidRPr="00C53110" w:rsidRDefault="00C53110" w:rsidP="00EE5E09">
      <w:pPr>
        <w:jc w:val="center"/>
        <w:rPr>
          <w:rFonts w:ascii="Gill Sans MT" w:hAnsi="Gill Sans MT"/>
          <w:sz w:val="56"/>
          <w:szCs w:val="56"/>
        </w:rPr>
      </w:pPr>
    </w:p>
    <w:tbl>
      <w:tblPr>
        <w:tblStyle w:val="TableGrid"/>
        <w:tblW w:w="0" w:type="auto"/>
        <w:tblLook w:val="04A0" w:firstRow="1" w:lastRow="0" w:firstColumn="1" w:lastColumn="0" w:noHBand="0" w:noVBand="1"/>
      </w:tblPr>
      <w:tblGrid>
        <w:gridCol w:w="1129"/>
        <w:gridCol w:w="1701"/>
        <w:gridCol w:w="1843"/>
        <w:gridCol w:w="1843"/>
        <w:gridCol w:w="3118"/>
      </w:tblGrid>
      <w:tr w:rsidR="00C53110" w14:paraId="53A97061" w14:textId="64FB842D" w:rsidTr="00C53110">
        <w:tc>
          <w:tcPr>
            <w:tcW w:w="1129" w:type="dxa"/>
          </w:tcPr>
          <w:p w14:paraId="21EC2327" w14:textId="36BEF982" w:rsidR="00C53110" w:rsidRPr="00C53110" w:rsidRDefault="00C53110" w:rsidP="00EE5E09">
            <w:pPr>
              <w:jc w:val="center"/>
              <w:rPr>
                <w:rFonts w:ascii="Gill Sans MT" w:hAnsi="Gill Sans MT"/>
              </w:rPr>
            </w:pPr>
            <w:r w:rsidRPr="00C53110">
              <w:rPr>
                <w:rFonts w:ascii="Gill Sans MT" w:hAnsi="Gill Sans MT"/>
              </w:rPr>
              <w:t>Issue No</w:t>
            </w:r>
          </w:p>
        </w:tc>
        <w:tc>
          <w:tcPr>
            <w:tcW w:w="1701" w:type="dxa"/>
          </w:tcPr>
          <w:p w14:paraId="7B0D6016" w14:textId="41BD849F" w:rsidR="00C53110" w:rsidRPr="00C53110" w:rsidRDefault="00C53110" w:rsidP="00EE5E09">
            <w:pPr>
              <w:jc w:val="center"/>
              <w:rPr>
                <w:rFonts w:ascii="Gill Sans MT" w:hAnsi="Gill Sans MT"/>
              </w:rPr>
            </w:pPr>
            <w:r w:rsidRPr="00C53110">
              <w:rPr>
                <w:rFonts w:ascii="Gill Sans MT" w:hAnsi="Gill Sans MT"/>
              </w:rPr>
              <w:t>Date</w:t>
            </w:r>
          </w:p>
        </w:tc>
        <w:tc>
          <w:tcPr>
            <w:tcW w:w="1843" w:type="dxa"/>
          </w:tcPr>
          <w:p w14:paraId="4B2C32CA" w14:textId="6D2BE534" w:rsidR="00C53110" w:rsidRPr="00C53110" w:rsidRDefault="00C53110" w:rsidP="00EE5E09">
            <w:pPr>
              <w:jc w:val="center"/>
              <w:rPr>
                <w:rFonts w:ascii="Gill Sans MT" w:hAnsi="Gill Sans MT"/>
              </w:rPr>
            </w:pPr>
            <w:r w:rsidRPr="00C53110">
              <w:rPr>
                <w:rFonts w:ascii="Gill Sans MT" w:hAnsi="Gill Sans MT"/>
              </w:rPr>
              <w:t>by</w:t>
            </w:r>
          </w:p>
        </w:tc>
        <w:tc>
          <w:tcPr>
            <w:tcW w:w="1843" w:type="dxa"/>
          </w:tcPr>
          <w:p w14:paraId="79A54087" w14:textId="12287385" w:rsidR="00C53110" w:rsidRPr="00C53110" w:rsidRDefault="00C53110" w:rsidP="00EE5E09">
            <w:pPr>
              <w:jc w:val="center"/>
              <w:rPr>
                <w:rFonts w:ascii="Gill Sans MT" w:hAnsi="Gill Sans MT"/>
              </w:rPr>
            </w:pPr>
            <w:r w:rsidRPr="00C53110">
              <w:rPr>
                <w:rFonts w:ascii="Gill Sans MT" w:hAnsi="Gill Sans MT"/>
              </w:rPr>
              <w:t>Approved</w:t>
            </w:r>
          </w:p>
        </w:tc>
        <w:tc>
          <w:tcPr>
            <w:tcW w:w="3118" w:type="dxa"/>
          </w:tcPr>
          <w:p w14:paraId="200AA763" w14:textId="40C0DDB4" w:rsidR="00C53110" w:rsidRPr="00C53110" w:rsidRDefault="00C53110" w:rsidP="00EE5E09">
            <w:pPr>
              <w:jc w:val="center"/>
              <w:rPr>
                <w:rFonts w:ascii="Gill Sans MT" w:hAnsi="Gill Sans MT"/>
              </w:rPr>
            </w:pPr>
            <w:r>
              <w:rPr>
                <w:rFonts w:ascii="Gill Sans MT" w:hAnsi="Gill Sans MT"/>
              </w:rPr>
              <w:t>Notes</w:t>
            </w:r>
          </w:p>
        </w:tc>
      </w:tr>
      <w:tr w:rsidR="00C53110" w14:paraId="16ED1BA3" w14:textId="53C4502A" w:rsidTr="00C53110">
        <w:tc>
          <w:tcPr>
            <w:tcW w:w="1129" w:type="dxa"/>
          </w:tcPr>
          <w:p w14:paraId="26492476" w14:textId="391AAB2A" w:rsidR="00C53110" w:rsidRPr="00C53110" w:rsidRDefault="00C53110" w:rsidP="00EE5E09">
            <w:pPr>
              <w:jc w:val="center"/>
              <w:rPr>
                <w:rFonts w:ascii="Gill Sans MT" w:hAnsi="Gill Sans MT"/>
              </w:rPr>
            </w:pPr>
            <w:r>
              <w:rPr>
                <w:rFonts w:ascii="Gill Sans MT" w:hAnsi="Gill Sans MT"/>
              </w:rPr>
              <w:t>1</w:t>
            </w:r>
          </w:p>
        </w:tc>
        <w:tc>
          <w:tcPr>
            <w:tcW w:w="1701" w:type="dxa"/>
          </w:tcPr>
          <w:p w14:paraId="5F0899EF" w14:textId="08263FC6" w:rsidR="00C53110" w:rsidRPr="00C53110" w:rsidRDefault="00293803" w:rsidP="00EE5E09">
            <w:pPr>
              <w:jc w:val="center"/>
              <w:rPr>
                <w:rFonts w:ascii="Gill Sans MT" w:hAnsi="Gill Sans MT"/>
              </w:rPr>
            </w:pPr>
            <w:r>
              <w:rPr>
                <w:rFonts w:ascii="Gill Sans MT" w:hAnsi="Gill Sans MT"/>
              </w:rPr>
              <w:t>18</w:t>
            </w:r>
            <w:r w:rsidR="00C53110">
              <w:rPr>
                <w:rFonts w:ascii="Gill Sans MT" w:hAnsi="Gill Sans MT"/>
              </w:rPr>
              <w:t>-02-2022</w:t>
            </w:r>
          </w:p>
        </w:tc>
        <w:tc>
          <w:tcPr>
            <w:tcW w:w="1843" w:type="dxa"/>
          </w:tcPr>
          <w:p w14:paraId="68064235" w14:textId="72C90B85" w:rsidR="00C53110" w:rsidRPr="00C53110" w:rsidRDefault="00C53110" w:rsidP="00EE5E09">
            <w:pPr>
              <w:jc w:val="center"/>
              <w:rPr>
                <w:rFonts w:ascii="Gill Sans MT" w:hAnsi="Gill Sans MT"/>
              </w:rPr>
            </w:pPr>
            <w:r>
              <w:rPr>
                <w:rFonts w:ascii="Gill Sans MT" w:hAnsi="Gill Sans MT"/>
              </w:rPr>
              <w:t>Nigel Hoad</w:t>
            </w:r>
          </w:p>
        </w:tc>
        <w:tc>
          <w:tcPr>
            <w:tcW w:w="1843" w:type="dxa"/>
          </w:tcPr>
          <w:p w14:paraId="5326EA08" w14:textId="7D106D66" w:rsidR="00C53110" w:rsidRPr="00C53110" w:rsidRDefault="00C53110" w:rsidP="00EE5E09">
            <w:pPr>
              <w:jc w:val="center"/>
              <w:rPr>
                <w:rFonts w:ascii="Gill Sans MT" w:hAnsi="Gill Sans MT"/>
              </w:rPr>
            </w:pPr>
            <w:r>
              <w:rPr>
                <w:rFonts w:ascii="Gill Sans MT" w:hAnsi="Gill Sans MT"/>
              </w:rPr>
              <w:t>Fred Garner</w:t>
            </w:r>
          </w:p>
        </w:tc>
        <w:tc>
          <w:tcPr>
            <w:tcW w:w="3118" w:type="dxa"/>
          </w:tcPr>
          <w:p w14:paraId="2D4434E0" w14:textId="73E27F3A" w:rsidR="00C53110" w:rsidRDefault="00C53110" w:rsidP="00EE5E09">
            <w:pPr>
              <w:jc w:val="center"/>
              <w:rPr>
                <w:rFonts w:ascii="Gill Sans MT" w:hAnsi="Gill Sans MT"/>
              </w:rPr>
            </w:pPr>
            <w:r>
              <w:rPr>
                <w:rFonts w:ascii="Gill Sans MT" w:hAnsi="Gill Sans MT"/>
              </w:rPr>
              <w:t>First Issue</w:t>
            </w:r>
          </w:p>
        </w:tc>
      </w:tr>
      <w:tr w:rsidR="00C53110" w14:paraId="572DD3BC" w14:textId="2CAD3225" w:rsidTr="00C53110">
        <w:tc>
          <w:tcPr>
            <w:tcW w:w="1129" w:type="dxa"/>
          </w:tcPr>
          <w:p w14:paraId="2149F0D1" w14:textId="77777777" w:rsidR="00C53110" w:rsidRPr="00C53110" w:rsidRDefault="00C53110" w:rsidP="00EE5E09">
            <w:pPr>
              <w:jc w:val="center"/>
              <w:rPr>
                <w:rFonts w:ascii="Gill Sans MT" w:hAnsi="Gill Sans MT"/>
              </w:rPr>
            </w:pPr>
          </w:p>
        </w:tc>
        <w:tc>
          <w:tcPr>
            <w:tcW w:w="1701" w:type="dxa"/>
          </w:tcPr>
          <w:p w14:paraId="2CA84909" w14:textId="77777777" w:rsidR="00C53110" w:rsidRPr="00C53110" w:rsidRDefault="00C53110" w:rsidP="00EE5E09">
            <w:pPr>
              <w:jc w:val="center"/>
              <w:rPr>
                <w:rFonts w:ascii="Gill Sans MT" w:hAnsi="Gill Sans MT"/>
              </w:rPr>
            </w:pPr>
          </w:p>
        </w:tc>
        <w:tc>
          <w:tcPr>
            <w:tcW w:w="1843" w:type="dxa"/>
          </w:tcPr>
          <w:p w14:paraId="4F06A035" w14:textId="77777777" w:rsidR="00C53110" w:rsidRPr="00C53110" w:rsidRDefault="00C53110" w:rsidP="00EE5E09">
            <w:pPr>
              <w:jc w:val="center"/>
              <w:rPr>
                <w:rFonts w:ascii="Gill Sans MT" w:hAnsi="Gill Sans MT"/>
              </w:rPr>
            </w:pPr>
          </w:p>
        </w:tc>
        <w:tc>
          <w:tcPr>
            <w:tcW w:w="1843" w:type="dxa"/>
          </w:tcPr>
          <w:p w14:paraId="4C3CE519" w14:textId="77777777" w:rsidR="00C53110" w:rsidRPr="00C53110" w:rsidRDefault="00C53110" w:rsidP="00EE5E09">
            <w:pPr>
              <w:jc w:val="center"/>
              <w:rPr>
                <w:rFonts w:ascii="Gill Sans MT" w:hAnsi="Gill Sans MT"/>
              </w:rPr>
            </w:pPr>
          </w:p>
        </w:tc>
        <w:tc>
          <w:tcPr>
            <w:tcW w:w="3118" w:type="dxa"/>
          </w:tcPr>
          <w:p w14:paraId="0B6974D6" w14:textId="77777777" w:rsidR="00C53110" w:rsidRPr="00C53110" w:rsidRDefault="00C53110" w:rsidP="00EE5E09">
            <w:pPr>
              <w:jc w:val="center"/>
              <w:rPr>
                <w:rFonts w:ascii="Gill Sans MT" w:hAnsi="Gill Sans MT"/>
              </w:rPr>
            </w:pPr>
          </w:p>
        </w:tc>
      </w:tr>
      <w:tr w:rsidR="00C53110" w14:paraId="69C57161" w14:textId="67B3DC7A" w:rsidTr="00C53110">
        <w:tc>
          <w:tcPr>
            <w:tcW w:w="1129" w:type="dxa"/>
          </w:tcPr>
          <w:p w14:paraId="1420C378" w14:textId="77777777" w:rsidR="00C53110" w:rsidRPr="00C53110" w:rsidRDefault="00C53110" w:rsidP="00EE5E09">
            <w:pPr>
              <w:jc w:val="center"/>
              <w:rPr>
                <w:rFonts w:ascii="Gill Sans MT" w:hAnsi="Gill Sans MT"/>
              </w:rPr>
            </w:pPr>
          </w:p>
        </w:tc>
        <w:tc>
          <w:tcPr>
            <w:tcW w:w="1701" w:type="dxa"/>
          </w:tcPr>
          <w:p w14:paraId="47F782D9" w14:textId="77777777" w:rsidR="00C53110" w:rsidRPr="00C53110" w:rsidRDefault="00C53110" w:rsidP="00EE5E09">
            <w:pPr>
              <w:jc w:val="center"/>
              <w:rPr>
                <w:rFonts w:ascii="Gill Sans MT" w:hAnsi="Gill Sans MT"/>
              </w:rPr>
            </w:pPr>
          </w:p>
        </w:tc>
        <w:tc>
          <w:tcPr>
            <w:tcW w:w="1843" w:type="dxa"/>
          </w:tcPr>
          <w:p w14:paraId="7D6397C5" w14:textId="77777777" w:rsidR="00C53110" w:rsidRPr="00C53110" w:rsidRDefault="00C53110" w:rsidP="00EE5E09">
            <w:pPr>
              <w:jc w:val="center"/>
              <w:rPr>
                <w:rFonts w:ascii="Gill Sans MT" w:hAnsi="Gill Sans MT"/>
              </w:rPr>
            </w:pPr>
          </w:p>
        </w:tc>
        <w:tc>
          <w:tcPr>
            <w:tcW w:w="1843" w:type="dxa"/>
          </w:tcPr>
          <w:p w14:paraId="70C251B5" w14:textId="77777777" w:rsidR="00C53110" w:rsidRPr="00C53110" w:rsidRDefault="00C53110" w:rsidP="00EE5E09">
            <w:pPr>
              <w:jc w:val="center"/>
              <w:rPr>
                <w:rFonts w:ascii="Gill Sans MT" w:hAnsi="Gill Sans MT"/>
              </w:rPr>
            </w:pPr>
          </w:p>
        </w:tc>
        <w:tc>
          <w:tcPr>
            <w:tcW w:w="3118" w:type="dxa"/>
          </w:tcPr>
          <w:p w14:paraId="7A1E30FF" w14:textId="77777777" w:rsidR="00C53110" w:rsidRPr="00C53110" w:rsidRDefault="00C53110" w:rsidP="00EE5E09">
            <w:pPr>
              <w:jc w:val="center"/>
              <w:rPr>
                <w:rFonts w:ascii="Gill Sans MT" w:hAnsi="Gill Sans MT"/>
              </w:rPr>
            </w:pPr>
          </w:p>
        </w:tc>
      </w:tr>
      <w:tr w:rsidR="00C53110" w14:paraId="53EA099E" w14:textId="734AB06D" w:rsidTr="00C53110">
        <w:tc>
          <w:tcPr>
            <w:tcW w:w="1129" w:type="dxa"/>
          </w:tcPr>
          <w:p w14:paraId="569B9457" w14:textId="77777777" w:rsidR="00C53110" w:rsidRPr="00C53110" w:rsidRDefault="00C53110" w:rsidP="00EE5E09">
            <w:pPr>
              <w:jc w:val="center"/>
              <w:rPr>
                <w:rFonts w:ascii="Gill Sans MT" w:hAnsi="Gill Sans MT"/>
              </w:rPr>
            </w:pPr>
          </w:p>
        </w:tc>
        <w:tc>
          <w:tcPr>
            <w:tcW w:w="1701" w:type="dxa"/>
          </w:tcPr>
          <w:p w14:paraId="2996C258" w14:textId="77777777" w:rsidR="00C53110" w:rsidRPr="00C53110" w:rsidRDefault="00C53110" w:rsidP="00EE5E09">
            <w:pPr>
              <w:jc w:val="center"/>
              <w:rPr>
                <w:rFonts w:ascii="Gill Sans MT" w:hAnsi="Gill Sans MT"/>
              </w:rPr>
            </w:pPr>
          </w:p>
        </w:tc>
        <w:tc>
          <w:tcPr>
            <w:tcW w:w="1843" w:type="dxa"/>
          </w:tcPr>
          <w:p w14:paraId="17AA83A9" w14:textId="77777777" w:rsidR="00C53110" w:rsidRPr="00C53110" w:rsidRDefault="00C53110" w:rsidP="00EE5E09">
            <w:pPr>
              <w:jc w:val="center"/>
              <w:rPr>
                <w:rFonts w:ascii="Gill Sans MT" w:hAnsi="Gill Sans MT"/>
              </w:rPr>
            </w:pPr>
          </w:p>
        </w:tc>
        <w:tc>
          <w:tcPr>
            <w:tcW w:w="1843" w:type="dxa"/>
          </w:tcPr>
          <w:p w14:paraId="0389AE22" w14:textId="77777777" w:rsidR="00C53110" w:rsidRPr="00C53110" w:rsidRDefault="00C53110" w:rsidP="00EE5E09">
            <w:pPr>
              <w:jc w:val="center"/>
              <w:rPr>
                <w:rFonts w:ascii="Gill Sans MT" w:hAnsi="Gill Sans MT"/>
              </w:rPr>
            </w:pPr>
          </w:p>
        </w:tc>
        <w:tc>
          <w:tcPr>
            <w:tcW w:w="3118" w:type="dxa"/>
          </w:tcPr>
          <w:p w14:paraId="135F474D" w14:textId="77777777" w:rsidR="00C53110" w:rsidRPr="00C53110" w:rsidRDefault="00C53110" w:rsidP="00EE5E09">
            <w:pPr>
              <w:jc w:val="center"/>
              <w:rPr>
                <w:rFonts w:ascii="Gill Sans MT" w:hAnsi="Gill Sans MT"/>
              </w:rPr>
            </w:pPr>
          </w:p>
        </w:tc>
      </w:tr>
    </w:tbl>
    <w:p w14:paraId="2AB6250E" w14:textId="77777777" w:rsidR="00C53110" w:rsidRPr="00A51DE3" w:rsidRDefault="00C53110" w:rsidP="00EE5E09">
      <w:pPr>
        <w:jc w:val="center"/>
        <w:rPr>
          <w:rFonts w:ascii="Gill Sans MT" w:hAnsi="Gill Sans MT"/>
          <w:sz w:val="48"/>
          <w:szCs w:val="48"/>
        </w:rPr>
      </w:pPr>
    </w:p>
    <w:p w14:paraId="6E35DE6E" w14:textId="23A321DE" w:rsidR="00A51DE3" w:rsidRPr="00A51DE3" w:rsidRDefault="00A51DE3" w:rsidP="00EE5E09">
      <w:pPr>
        <w:jc w:val="center"/>
        <w:rPr>
          <w:rFonts w:ascii="Gill Sans MT" w:hAnsi="Gill Sans MT"/>
          <w:sz w:val="48"/>
          <w:szCs w:val="48"/>
        </w:rPr>
      </w:pPr>
    </w:p>
    <w:p w14:paraId="40524A5A" w14:textId="2FFB2C79" w:rsidR="00D34588" w:rsidRDefault="00D34588" w:rsidP="00D34588">
      <w:pPr>
        <w:tabs>
          <w:tab w:val="left" w:pos="991"/>
        </w:tabs>
        <w:jc w:val="center"/>
        <w:rPr>
          <w:rFonts w:ascii="Gill Sans MT" w:hAnsi="Gill Sans MT"/>
          <w:sz w:val="28"/>
          <w:szCs w:val="28"/>
        </w:rPr>
      </w:pPr>
      <w:r w:rsidRPr="00D34588">
        <w:rPr>
          <w:rFonts w:ascii="Gill Sans MT" w:hAnsi="Gill Sans MT"/>
          <w:sz w:val="28"/>
          <w:szCs w:val="28"/>
        </w:rPr>
        <w:t>Unit 2 Mill Farm Business Units, Fridd Lane, Bethersden, Kent, TN26 3DB</w:t>
      </w:r>
    </w:p>
    <w:p w14:paraId="758FD156" w14:textId="5533D3D4" w:rsidR="003A6D23" w:rsidRPr="00D34588" w:rsidRDefault="00D34588" w:rsidP="00D34588">
      <w:pPr>
        <w:tabs>
          <w:tab w:val="left" w:pos="991"/>
        </w:tabs>
        <w:jc w:val="center"/>
        <w:rPr>
          <w:rFonts w:ascii="Gill Sans MT" w:hAnsi="Gill Sans MT"/>
          <w:sz w:val="28"/>
          <w:szCs w:val="28"/>
        </w:rPr>
      </w:pPr>
      <w:r w:rsidRPr="00D34588">
        <w:rPr>
          <w:rFonts w:ascii="Gill Sans MT" w:hAnsi="Gill Sans MT"/>
          <w:sz w:val="28"/>
          <w:szCs w:val="28"/>
        </w:rPr>
        <w:t>Tel 01233 333877</w:t>
      </w:r>
    </w:p>
    <w:p w14:paraId="31422745" w14:textId="07CB2CE2" w:rsidR="003A6D23" w:rsidRDefault="003A6D23" w:rsidP="00EE5E09">
      <w:pPr>
        <w:jc w:val="center"/>
        <w:rPr>
          <w:rFonts w:ascii="Gill Sans MT" w:hAnsi="Gill Sans MT"/>
          <w:sz w:val="28"/>
          <w:szCs w:val="28"/>
          <w:u w:val="single"/>
        </w:rPr>
      </w:pPr>
    </w:p>
    <w:p w14:paraId="18858DF4" w14:textId="56A397CA" w:rsidR="00C65CF8" w:rsidRDefault="00C65CF8" w:rsidP="00EE5E09">
      <w:pPr>
        <w:jc w:val="center"/>
        <w:rPr>
          <w:rFonts w:ascii="Gill Sans MT" w:hAnsi="Gill Sans MT"/>
          <w:sz w:val="28"/>
          <w:szCs w:val="28"/>
          <w:u w:val="single"/>
        </w:rPr>
      </w:pPr>
    </w:p>
    <w:tbl>
      <w:tblPr>
        <w:tblStyle w:val="TableGrid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gridCol w:w="708"/>
      </w:tblGrid>
      <w:tr w:rsidR="007A16EC" w:rsidRPr="007A16EC" w14:paraId="6B064C31" w14:textId="77777777" w:rsidTr="001F166D">
        <w:tc>
          <w:tcPr>
            <w:tcW w:w="9215" w:type="dxa"/>
          </w:tcPr>
          <w:p w14:paraId="1AC48A3F" w14:textId="7A997215" w:rsidR="007A16EC" w:rsidRPr="007A16EC" w:rsidRDefault="007A16EC" w:rsidP="007A16EC">
            <w:pPr>
              <w:spacing w:after="160" w:line="259" w:lineRule="auto"/>
              <w:rPr>
                <w:rFonts w:ascii="Gill Sans MT" w:hAnsi="Gill Sans MT" w:cs="Open Sans"/>
                <w:b/>
                <w:u w:val="single"/>
              </w:rPr>
            </w:pPr>
            <w:bookmarkStart w:id="1" w:name="_Hlk94630880"/>
          </w:p>
          <w:p w14:paraId="00F858B9" w14:textId="77777777" w:rsidR="007A16EC" w:rsidRPr="007A16EC" w:rsidRDefault="007A16EC" w:rsidP="007A16EC">
            <w:pPr>
              <w:spacing w:after="160" w:line="259" w:lineRule="auto"/>
              <w:jc w:val="center"/>
              <w:rPr>
                <w:rFonts w:ascii="Gill Sans MT" w:hAnsi="Gill Sans MT" w:cs="Open Sans"/>
                <w:b/>
                <w:u w:val="single"/>
              </w:rPr>
            </w:pPr>
            <w:r w:rsidRPr="007A16EC">
              <w:rPr>
                <w:rFonts w:ascii="Gill Sans MT" w:hAnsi="Gill Sans MT" w:cs="Open Sans"/>
                <w:b/>
                <w:u w:val="single"/>
              </w:rPr>
              <w:t>Contents</w:t>
            </w:r>
          </w:p>
          <w:p w14:paraId="3910875E" w14:textId="77777777" w:rsidR="002A0CD7" w:rsidRDefault="002A0CD7" w:rsidP="006B2459">
            <w:pPr>
              <w:spacing w:after="160" w:line="259" w:lineRule="auto"/>
              <w:rPr>
                <w:rFonts w:ascii="Gill Sans MT" w:hAnsi="Gill Sans MT" w:cs="Open Sans"/>
                <w:b/>
              </w:rPr>
            </w:pPr>
          </w:p>
          <w:p w14:paraId="6698D94E" w14:textId="30250E41" w:rsidR="006B2459" w:rsidRPr="002A0CD7" w:rsidRDefault="007A16EC" w:rsidP="006B2459">
            <w:pPr>
              <w:spacing w:after="160" w:line="259" w:lineRule="auto"/>
              <w:rPr>
                <w:rFonts w:ascii="Gill Sans MT" w:hAnsi="Gill Sans MT" w:cs="Open Sans"/>
                <w:b/>
              </w:rPr>
            </w:pPr>
            <w:r w:rsidRPr="002A0CD7">
              <w:rPr>
                <w:rFonts w:ascii="Gill Sans MT" w:hAnsi="Gill Sans MT" w:cs="Open Sans"/>
                <w:b/>
              </w:rPr>
              <w:t xml:space="preserve">AIMREC </w:t>
            </w:r>
            <w:r w:rsidR="00293803">
              <w:rPr>
                <w:rFonts w:ascii="Gill Sans MT" w:hAnsi="Gill Sans MT" w:cs="Open Sans"/>
                <w:b/>
              </w:rPr>
              <w:t xml:space="preserve">Code of Conduct for Staff &amp; Volunteers                </w:t>
            </w:r>
            <w:r w:rsidR="006B2459" w:rsidRPr="002A0CD7">
              <w:rPr>
                <w:rFonts w:ascii="Gill Sans MT" w:hAnsi="Gill Sans MT" w:cs="Open Sans"/>
                <w:b/>
              </w:rPr>
              <w:t xml:space="preserve">  </w:t>
            </w:r>
            <w:r w:rsidR="002A0CD7" w:rsidRPr="002A0CD7">
              <w:rPr>
                <w:rFonts w:ascii="Gill Sans MT" w:hAnsi="Gill Sans MT" w:cs="Open Sans"/>
                <w:b/>
              </w:rPr>
              <w:t xml:space="preserve">                        Page 3</w:t>
            </w:r>
            <w:r w:rsidR="006B2459" w:rsidRPr="002A0CD7">
              <w:rPr>
                <w:rFonts w:ascii="Gill Sans MT" w:hAnsi="Gill Sans MT" w:cs="Open Sans"/>
                <w:b/>
              </w:rPr>
              <w:t xml:space="preserve">    </w:t>
            </w:r>
            <w:r w:rsidR="00346254" w:rsidRPr="002A0CD7">
              <w:rPr>
                <w:rFonts w:ascii="Gill Sans MT" w:hAnsi="Gill Sans MT" w:cs="Open Sans"/>
                <w:b/>
              </w:rPr>
              <w:t xml:space="preserve">                                                                </w:t>
            </w:r>
          </w:p>
          <w:p w14:paraId="75E90781" w14:textId="77777777" w:rsidR="001C2099" w:rsidRPr="002A0CD7" w:rsidRDefault="001C2099" w:rsidP="006B2459">
            <w:pPr>
              <w:spacing w:after="160" w:line="259" w:lineRule="auto"/>
              <w:rPr>
                <w:rFonts w:ascii="Gill Sans MT" w:hAnsi="Gill Sans MT" w:cs="Open Sans"/>
                <w:b/>
              </w:rPr>
            </w:pPr>
          </w:p>
          <w:p w14:paraId="42870219" w14:textId="1597F755" w:rsidR="00610562" w:rsidRDefault="00610562" w:rsidP="006B2459">
            <w:pPr>
              <w:spacing w:after="160" w:line="259" w:lineRule="auto"/>
              <w:rPr>
                <w:rFonts w:ascii="Gill Sans MT" w:hAnsi="Gill Sans MT" w:cs="Open Sans"/>
                <w:b/>
              </w:rPr>
            </w:pPr>
          </w:p>
          <w:p w14:paraId="4F869F48" w14:textId="77777777" w:rsidR="00610562" w:rsidRDefault="00610562" w:rsidP="006B2459">
            <w:pPr>
              <w:spacing w:after="160" w:line="259" w:lineRule="auto"/>
              <w:rPr>
                <w:rFonts w:ascii="Gill Sans MT" w:hAnsi="Gill Sans MT" w:cs="Open Sans"/>
                <w:b/>
              </w:rPr>
            </w:pPr>
          </w:p>
          <w:p w14:paraId="5B1B153D" w14:textId="5068620E" w:rsidR="007A16EC" w:rsidRPr="007A16EC" w:rsidRDefault="00346254" w:rsidP="006B2459">
            <w:pPr>
              <w:spacing w:after="160" w:line="259" w:lineRule="auto"/>
              <w:rPr>
                <w:rFonts w:ascii="Gill Sans MT" w:hAnsi="Gill Sans MT" w:cs="Open Sans"/>
                <w:b/>
              </w:rPr>
            </w:pPr>
            <w:r>
              <w:rPr>
                <w:rFonts w:ascii="Gill Sans MT" w:hAnsi="Gill Sans MT" w:cs="Open Sans"/>
                <w:b/>
              </w:rPr>
              <w:t xml:space="preserve">                                </w:t>
            </w:r>
            <w:r w:rsidR="002B6F97">
              <w:rPr>
                <w:rFonts w:ascii="Gill Sans MT" w:hAnsi="Gill Sans MT" w:cs="Open Sans"/>
                <w:b/>
              </w:rPr>
              <w:t xml:space="preserve">                                       </w:t>
            </w:r>
          </w:p>
        </w:tc>
        <w:tc>
          <w:tcPr>
            <w:tcW w:w="708" w:type="dxa"/>
          </w:tcPr>
          <w:p w14:paraId="390AB674" w14:textId="14F9F19A" w:rsidR="007A16EC" w:rsidRPr="007A16EC" w:rsidRDefault="007A16EC" w:rsidP="007A16EC">
            <w:pPr>
              <w:spacing w:after="160" w:line="259" w:lineRule="auto"/>
              <w:jc w:val="center"/>
              <w:rPr>
                <w:rFonts w:ascii="Gill Sans MT" w:hAnsi="Gill Sans MT" w:cs="Open Sans"/>
                <w:b/>
                <w:sz w:val="20"/>
                <w:szCs w:val="20"/>
              </w:rPr>
            </w:pPr>
          </w:p>
        </w:tc>
      </w:tr>
      <w:bookmarkEnd w:id="0"/>
      <w:bookmarkEnd w:id="1"/>
    </w:tbl>
    <w:p w14:paraId="3B4521E2" w14:textId="182E228A" w:rsidR="003A6D23" w:rsidRDefault="003A6D23" w:rsidP="00321B37">
      <w:pPr>
        <w:rPr>
          <w:rFonts w:ascii="Gill Sans MT" w:hAnsi="Gill Sans MT"/>
        </w:rPr>
      </w:pPr>
    </w:p>
    <w:p w14:paraId="280E9A75" w14:textId="77777777" w:rsidR="00610562" w:rsidRDefault="00610562" w:rsidP="00610562">
      <w:pPr>
        <w:jc w:val="center"/>
        <w:rPr>
          <w:rFonts w:ascii="Gill Sans MT" w:hAnsi="Gill Sans MT"/>
          <w:b/>
          <w:bCs/>
          <w:u w:val="single"/>
        </w:rPr>
      </w:pPr>
    </w:p>
    <w:p w14:paraId="1665F8D7" w14:textId="77777777" w:rsidR="00610562" w:rsidRDefault="00610562" w:rsidP="00610562">
      <w:pPr>
        <w:jc w:val="center"/>
        <w:rPr>
          <w:rFonts w:ascii="Gill Sans MT" w:hAnsi="Gill Sans MT"/>
          <w:b/>
          <w:bCs/>
          <w:u w:val="single"/>
        </w:rPr>
      </w:pPr>
    </w:p>
    <w:p w14:paraId="0C78518E" w14:textId="7EDD5A59" w:rsidR="00610562" w:rsidRDefault="00610562">
      <w:pPr>
        <w:rPr>
          <w:rFonts w:ascii="Gill Sans MT" w:hAnsi="Gill Sans MT"/>
          <w:b/>
          <w:bCs/>
          <w:u w:val="single"/>
        </w:rPr>
      </w:pPr>
      <w:r>
        <w:rPr>
          <w:rFonts w:ascii="Gill Sans MT" w:hAnsi="Gill Sans MT"/>
          <w:b/>
          <w:bCs/>
          <w:u w:val="single"/>
        </w:rPr>
        <w:br w:type="page"/>
      </w:r>
    </w:p>
    <w:p w14:paraId="603BB983" w14:textId="77777777" w:rsidR="003C4426" w:rsidRPr="00AA0023" w:rsidRDefault="003C4426" w:rsidP="003C4426">
      <w:pPr>
        <w:jc w:val="center"/>
        <w:rPr>
          <w:b/>
          <w:bCs/>
          <w:color w:val="000000" w:themeColor="text1"/>
          <w:sz w:val="28"/>
          <w:szCs w:val="28"/>
        </w:rPr>
      </w:pPr>
      <w:r w:rsidRPr="00AA0023">
        <w:rPr>
          <w:b/>
          <w:bCs/>
          <w:color w:val="000000" w:themeColor="text1"/>
          <w:sz w:val="28"/>
          <w:szCs w:val="28"/>
        </w:rPr>
        <w:lastRenderedPageBreak/>
        <w:t>Code of Conduct for Staff &amp; Volunteers</w:t>
      </w:r>
    </w:p>
    <w:p w14:paraId="6E48C94D" w14:textId="77777777" w:rsidR="003C4426" w:rsidRDefault="003C4426" w:rsidP="003C4426">
      <w:pPr>
        <w:rPr>
          <w:lang w:val="en-US"/>
        </w:rPr>
      </w:pPr>
      <w:r>
        <w:rPr>
          <w:lang w:val="en-US"/>
        </w:rPr>
        <w:t xml:space="preserve">AIMREC’s core objective is to entertain, inform and educate our visitors through the presentation, operation and interpretation of model railways and railway related material, in a friendly, safe, and welcoming environment for all. Railway modelling and railway enthusiasm in general encompass a diverse group of interests and attract a diverse group of people, one of the strengths of the hobby. It is therefore appropriate that our staff, our volunteers, and our visitors will be welcomed and shown respect and be fairly treated irrespective of their age, gender, ethnicity, religion, sexual orientation, disability or level of experience in the hobby. </w:t>
      </w:r>
    </w:p>
    <w:p w14:paraId="795F92B2" w14:textId="77777777" w:rsidR="003C4426" w:rsidRPr="00081A11" w:rsidRDefault="003C4426" w:rsidP="003C4426">
      <w:pPr>
        <w:rPr>
          <w:b/>
          <w:bCs/>
          <w:lang w:val="en-US"/>
        </w:rPr>
      </w:pPr>
      <w:r w:rsidRPr="00081A11">
        <w:rPr>
          <w:b/>
          <w:bCs/>
          <w:lang w:val="en-US"/>
        </w:rPr>
        <w:t>Basic Principles</w:t>
      </w:r>
    </w:p>
    <w:p w14:paraId="628B9D17" w14:textId="77777777" w:rsidR="003C4426" w:rsidRDefault="003C4426" w:rsidP="003C4426">
      <w:pPr>
        <w:rPr>
          <w:lang w:val="en-US"/>
        </w:rPr>
      </w:pPr>
      <w:r>
        <w:rPr>
          <w:lang w:val="en-US"/>
        </w:rPr>
        <w:t>To meet this commitment, we have established some basic principles for staff and volunteers to follow whilst acting on behalf of AIMREC, at any time and in any location. These are:</w:t>
      </w:r>
    </w:p>
    <w:p w14:paraId="211660E3" w14:textId="77777777" w:rsidR="003C4426" w:rsidRDefault="003C4426" w:rsidP="003C4426">
      <w:pPr>
        <w:pStyle w:val="ListParagraph"/>
        <w:numPr>
          <w:ilvl w:val="0"/>
          <w:numId w:val="21"/>
        </w:numPr>
        <w:rPr>
          <w:lang w:val="en-US"/>
        </w:rPr>
      </w:pPr>
      <w:r>
        <w:rPr>
          <w:lang w:val="en-US"/>
        </w:rPr>
        <w:t>To always be friendly and approachable</w:t>
      </w:r>
    </w:p>
    <w:p w14:paraId="728F9CA9" w14:textId="77777777" w:rsidR="003C4426" w:rsidRDefault="003C4426" w:rsidP="003C4426">
      <w:pPr>
        <w:pStyle w:val="ListParagraph"/>
        <w:numPr>
          <w:ilvl w:val="0"/>
          <w:numId w:val="21"/>
        </w:numPr>
        <w:rPr>
          <w:lang w:val="en-US"/>
        </w:rPr>
      </w:pPr>
      <w:r>
        <w:rPr>
          <w:lang w:val="en-US"/>
        </w:rPr>
        <w:t>To be mindful of colleagues or visitors and look out for their wellbeing</w:t>
      </w:r>
    </w:p>
    <w:p w14:paraId="0A79E214" w14:textId="77777777" w:rsidR="003C4426" w:rsidRDefault="003C4426" w:rsidP="003C4426">
      <w:pPr>
        <w:pStyle w:val="ListParagraph"/>
        <w:numPr>
          <w:ilvl w:val="0"/>
          <w:numId w:val="21"/>
        </w:numPr>
        <w:rPr>
          <w:lang w:val="en-US"/>
        </w:rPr>
      </w:pPr>
      <w:r>
        <w:rPr>
          <w:lang w:val="en-US"/>
        </w:rPr>
        <w:t>To be mindful of the risks to visitors from misplaced tools or equipment and maintain high standards of tidiness and presentation</w:t>
      </w:r>
    </w:p>
    <w:p w14:paraId="00E2D54A" w14:textId="77777777" w:rsidR="003C4426" w:rsidRDefault="003C4426" w:rsidP="003C4426">
      <w:pPr>
        <w:pStyle w:val="ListParagraph"/>
        <w:numPr>
          <w:ilvl w:val="0"/>
          <w:numId w:val="20"/>
        </w:numPr>
        <w:spacing w:after="0" w:line="240" w:lineRule="auto"/>
        <w:rPr>
          <w:lang w:val="en-US"/>
        </w:rPr>
      </w:pPr>
      <w:r>
        <w:rPr>
          <w:lang w:val="en-US"/>
        </w:rPr>
        <w:t xml:space="preserve">Not to display </w:t>
      </w:r>
      <w:r>
        <w:t>behaviour</w:t>
      </w:r>
      <w:r>
        <w:rPr>
          <w:lang w:val="en-US"/>
        </w:rPr>
        <w:t xml:space="preserve"> or banter that constitutes physical, verbal, written, racial or sexual abuse, including via social media</w:t>
      </w:r>
    </w:p>
    <w:p w14:paraId="191D17F4" w14:textId="77777777" w:rsidR="003C4426" w:rsidRDefault="003C4426" w:rsidP="003C4426">
      <w:pPr>
        <w:pStyle w:val="ListParagraph"/>
        <w:numPr>
          <w:ilvl w:val="0"/>
          <w:numId w:val="20"/>
        </w:numPr>
        <w:spacing w:after="0" w:line="240" w:lineRule="auto"/>
        <w:rPr>
          <w:lang w:val="en-US"/>
        </w:rPr>
      </w:pPr>
      <w:r>
        <w:rPr>
          <w:lang w:val="en-US"/>
        </w:rPr>
        <w:t xml:space="preserve">Not to be under the influence of alcohol or drugs at any time </w:t>
      </w:r>
    </w:p>
    <w:p w14:paraId="0C2CBB98" w14:textId="77777777" w:rsidR="003C4426" w:rsidRDefault="003C4426" w:rsidP="003C4426">
      <w:pPr>
        <w:pStyle w:val="ListParagraph"/>
        <w:numPr>
          <w:ilvl w:val="0"/>
          <w:numId w:val="20"/>
        </w:numPr>
        <w:spacing w:after="0" w:line="240" w:lineRule="auto"/>
        <w:rPr>
          <w:lang w:val="en-US"/>
        </w:rPr>
      </w:pPr>
      <w:r w:rsidRPr="002853DC">
        <w:rPr>
          <w:lang w:val="en-US"/>
        </w:rPr>
        <w:t>N</w:t>
      </w:r>
      <w:r>
        <w:rPr>
          <w:lang w:val="en-US"/>
        </w:rPr>
        <w:t>ot to</w:t>
      </w:r>
      <w:r w:rsidRPr="002853DC">
        <w:rPr>
          <w:lang w:val="en-US"/>
        </w:rPr>
        <w:t xml:space="preserve"> promote your own religious, social, racial, or political ideals or beliefs </w:t>
      </w:r>
    </w:p>
    <w:p w14:paraId="2B256DEE" w14:textId="77777777" w:rsidR="003C4426" w:rsidRDefault="003C4426" w:rsidP="003C4426">
      <w:pPr>
        <w:pStyle w:val="ListParagraph"/>
        <w:numPr>
          <w:ilvl w:val="0"/>
          <w:numId w:val="20"/>
        </w:numPr>
        <w:spacing w:after="0" w:line="240" w:lineRule="auto"/>
        <w:rPr>
          <w:lang w:val="en-US"/>
        </w:rPr>
      </w:pPr>
      <w:r>
        <w:rPr>
          <w:lang w:val="en-US"/>
        </w:rPr>
        <w:t xml:space="preserve">Not to judge or </w:t>
      </w:r>
      <w:r w:rsidRPr="002853DC">
        <w:rPr>
          <w:lang w:val="en-US"/>
        </w:rPr>
        <w:t xml:space="preserve">jump to conclusions </w:t>
      </w:r>
      <w:r>
        <w:rPr>
          <w:lang w:val="en-US"/>
        </w:rPr>
        <w:t>on the cause or</w:t>
      </w:r>
      <w:r w:rsidRPr="002853DC">
        <w:rPr>
          <w:lang w:val="en-US"/>
        </w:rPr>
        <w:t xml:space="preserve"> blame for any issue</w:t>
      </w:r>
    </w:p>
    <w:p w14:paraId="55F70C07" w14:textId="77777777" w:rsidR="003C4426" w:rsidRDefault="003C4426" w:rsidP="003C4426">
      <w:pPr>
        <w:pStyle w:val="ListParagraph"/>
        <w:numPr>
          <w:ilvl w:val="0"/>
          <w:numId w:val="20"/>
        </w:numPr>
        <w:spacing w:after="0" w:line="240" w:lineRule="auto"/>
        <w:rPr>
          <w:lang w:val="en-US"/>
        </w:rPr>
      </w:pPr>
      <w:r>
        <w:rPr>
          <w:lang w:val="en-US"/>
        </w:rPr>
        <w:t xml:space="preserve">To de-escalate situations </w:t>
      </w:r>
    </w:p>
    <w:p w14:paraId="01955275" w14:textId="77777777" w:rsidR="003C4426" w:rsidRDefault="003C4426" w:rsidP="003C4426">
      <w:pPr>
        <w:pStyle w:val="ListParagraph"/>
        <w:numPr>
          <w:ilvl w:val="0"/>
          <w:numId w:val="20"/>
        </w:numPr>
        <w:spacing w:after="0" w:line="240" w:lineRule="auto"/>
        <w:rPr>
          <w:lang w:val="en-US"/>
        </w:rPr>
      </w:pPr>
      <w:r>
        <w:rPr>
          <w:lang w:val="en-US"/>
        </w:rPr>
        <w:t>To report any concerns and issues to a Director or Trustee</w:t>
      </w:r>
    </w:p>
    <w:p w14:paraId="58890F7F" w14:textId="77777777" w:rsidR="003C4426" w:rsidRPr="002853DC" w:rsidRDefault="003C4426" w:rsidP="003C4426">
      <w:pPr>
        <w:pStyle w:val="ListParagraph"/>
        <w:spacing w:after="0" w:line="240" w:lineRule="auto"/>
        <w:rPr>
          <w:lang w:val="en-US"/>
        </w:rPr>
      </w:pPr>
    </w:p>
    <w:p w14:paraId="1D244F6F" w14:textId="77777777" w:rsidR="003C4426" w:rsidRPr="00081A11" w:rsidRDefault="003C4426" w:rsidP="003C4426">
      <w:pPr>
        <w:rPr>
          <w:b/>
          <w:bCs/>
          <w:lang w:val="en-US"/>
        </w:rPr>
      </w:pPr>
      <w:r w:rsidRPr="00081A11">
        <w:rPr>
          <w:b/>
          <w:bCs/>
          <w:lang w:val="en-US"/>
        </w:rPr>
        <w:t>Working with Young People</w:t>
      </w:r>
    </w:p>
    <w:p w14:paraId="15082187" w14:textId="77777777" w:rsidR="003C4426" w:rsidRDefault="003C4426" w:rsidP="003C4426">
      <w:pPr>
        <w:rPr>
          <w:lang w:val="en-US"/>
        </w:rPr>
      </w:pPr>
      <w:r>
        <w:rPr>
          <w:lang w:val="en-US"/>
        </w:rPr>
        <w:t>When working with young volunteers, work experience students and children it is particularly important that AIMREC’s Safeguarding Policy and Procedures are followed, including:</w:t>
      </w:r>
    </w:p>
    <w:p w14:paraId="73FB0777" w14:textId="77777777" w:rsidR="003C4426" w:rsidRDefault="003C4426" w:rsidP="003C4426">
      <w:pPr>
        <w:pStyle w:val="ListParagraph"/>
        <w:numPr>
          <w:ilvl w:val="0"/>
          <w:numId w:val="19"/>
        </w:numPr>
        <w:spacing w:after="0" w:line="240" w:lineRule="auto"/>
        <w:rPr>
          <w:lang w:val="en-US"/>
        </w:rPr>
      </w:pPr>
      <w:r>
        <w:rPr>
          <w:lang w:val="en-US"/>
        </w:rPr>
        <w:t>Planning any activity with at least two adult staff members present</w:t>
      </w:r>
    </w:p>
    <w:p w14:paraId="005A4EC1" w14:textId="77777777" w:rsidR="003C4426" w:rsidRDefault="003C4426" w:rsidP="003C4426">
      <w:pPr>
        <w:pStyle w:val="ListParagraph"/>
        <w:numPr>
          <w:ilvl w:val="0"/>
          <w:numId w:val="19"/>
        </w:numPr>
        <w:spacing w:after="0" w:line="240" w:lineRule="auto"/>
        <w:rPr>
          <w:lang w:val="en-US"/>
        </w:rPr>
      </w:pPr>
      <w:r>
        <w:rPr>
          <w:lang w:val="en-US"/>
        </w:rPr>
        <w:t>Treat all participants equally with no favoritism</w:t>
      </w:r>
    </w:p>
    <w:p w14:paraId="238BF298" w14:textId="77777777" w:rsidR="003C4426" w:rsidRDefault="003C4426" w:rsidP="003C4426">
      <w:pPr>
        <w:pStyle w:val="ListParagraph"/>
        <w:numPr>
          <w:ilvl w:val="0"/>
          <w:numId w:val="19"/>
        </w:numPr>
        <w:spacing w:after="0" w:line="240" w:lineRule="auto"/>
        <w:rPr>
          <w:lang w:val="en-US"/>
        </w:rPr>
      </w:pPr>
      <w:r>
        <w:rPr>
          <w:lang w:val="en-US"/>
        </w:rPr>
        <w:t>Encouraging participants to talk about any concerns that they may have</w:t>
      </w:r>
    </w:p>
    <w:p w14:paraId="4AE678B4" w14:textId="77777777" w:rsidR="003C4426" w:rsidRDefault="003C4426" w:rsidP="003C4426">
      <w:pPr>
        <w:pStyle w:val="ListParagraph"/>
        <w:numPr>
          <w:ilvl w:val="0"/>
          <w:numId w:val="19"/>
        </w:numPr>
        <w:spacing w:after="0" w:line="240" w:lineRule="auto"/>
        <w:rPr>
          <w:lang w:val="en-US"/>
        </w:rPr>
      </w:pPr>
      <w:r>
        <w:rPr>
          <w:lang w:val="en-US"/>
        </w:rPr>
        <w:t>Encourage others to challenge any attitudes or behaviour they do not like</w:t>
      </w:r>
    </w:p>
    <w:p w14:paraId="06B15E32" w14:textId="77777777" w:rsidR="003C4426" w:rsidRDefault="003C4426" w:rsidP="003C4426">
      <w:pPr>
        <w:pStyle w:val="ListParagraph"/>
        <w:numPr>
          <w:ilvl w:val="0"/>
          <w:numId w:val="19"/>
        </w:numPr>
        <w:spacing w:after="0" w:line="240" w:lineRule="auto"/>
        <w:rPr>
          <w:lang w:val="en-US"/>
        </w:rPr>
      </w:pPr>
      <w:r>
        <w:rPr>
          <w:lang w:val="en-US"/>
        </w:rPr>
        <w:t xml:space="preserve">take any allegations or concerns of inappropriate </w:t>
      </w:r>
      <w:r>
        <w:t>behaviour</w:t>
      </w:r>
      <w:r>
        <w:rPr>
          <w:lang w:val="en-US"/>
        </w:rPr>
        <w:t xml:space="preserve"> seriously</w:t>
      </w:r>
    </w:p>
    <w:p w14:paraId="5D775E9B" w14:textId="77777777" w:rsidR="003C4426" w:rsidRDefault="003C4426" w:rsidP="003C4426">
      <w:pPr>
        <w:rPr>
          <w:lang w:val="en-US"/>
        </w:rPr>
      </w:pPr>
    </w:p>
    <w:p w14:paraId="47755439" w14:textId="77777777" w:rsidR="003C4426" w:rsidRDefault="003C4426" w:rsidP="003C4426">
      <w:pPr>
        <w:rPr>
          <w:lang w:val="en-US"/>
        </w:rPr>
      </w:pPr>
      <w:r>
        <w:rPr>
          <w:lang w:val="en-US"/>
        </w:rPr>
        <w:t>Staff and volunteers who do not follow the Code of Conduct will be asked to relinquish their role as breaches could lead to serious reputational damage for AIMREC and compromise Registered Charity status.</w:t>
      </w:r>
    </w:p>
    <w:p w14:paraId="7B2CE878" w14:textId="77777777" w:rsidR="003C4426" w:rsidRDefault="003C4426" w:rsidP="003C4426">
      <w:pPr>
        <w:rPr>
          <w:lang w:val="en-US"/>
        </w:rPr>
      </w:pPr>
      <w:r>
        <w:rPr>
          <w:lang w:val="en-US"/>
        </w:rPr>
        <w:t>Code of Conduct to be reviewed and updated annually.</w:t>
      </w:r>
    </w:p>
    <w:p w14:paraId="04DF34AA" w14:textId="309621D0" w:rsidR="003C4426" w:rsidRDefault="003C4426" w:rsidP="003C4426">
      <w:pPr>
        <w:rPr>
          <w:b/>
          <w:bCs/>
          <w:lang w:val="en-US"/>
        </w:rPr>
      </w:pPr>
      <w:r>
        <w:rPr>
          <w:b/>
          <w:bCs/>
          <w:lang w:val="en-US"/>
        </w:rPr>
        <w:t>Signed by AIMREC Director, January 2022</w:t>
      </w:r>
    </w:p>
    <w:p w14:paraId="01F414FC" w14:textId="77777777" w:rsidR="003C4426" w:rsidRDefault="003C4426" w:rsidP="003C4426">
      <w:pPr>
        <w:rPr>
          <w:b/>
          <w:bCs/>
          <w:lang w:val="en-US"/>
        </w:rPr>
      </w:pPr>
    </w:p>
    <w:p w14:paraId="0BD5B602" w14:textId="3B8D2375" w:rsidR="003C4426" w:rsidRDefault="003C4426" w:rsidP="003C4426">
      <w:pPr>
        <w:rPr>
          <w:rFonts w:ascii="Gill Sans MT" w:hAnsi="Gill Sans MT"/>
        </w:rPr>
      </w:pPr>
      <w:r>
        <w:rPr>
          <w:b/>
          <w:bCs/>
          <w:lang w:val="en-US"/>
        </w:rPr>
        <w:t>Fred Garner</w:t>
      </w:r>
      <w:r>
        <w:rPr>
          <w:b/>
          <w:bCs/>
          <w:lang w:val="en-US"/>
        </w:rPr>
        <w:tab/>
      </w:r>
      <w:r>
        <w:rPr>
          <w:b/>
          <w:bCs/>
          <w:lang w:val="en-US"/>
        </w:rPr>
        <w:tab/>
      </w:r>
      <w:r>
        <w:rPr>
          <w:b/>
          <w:bCs/>
          <w:lang w:val="en-US"/>
        </w:rPr>
        <w:tab/>
      </w:r>
      <w:r>
        <w:rPr>
          <w:b/>
          <w:bCs/>
          <w:lang w:val="en-US"/>
        </w:rPr>
        <w:tab/>
      </w:r>
      <w:r>
        <w:rPr>
          <w:b/>
          <w:bCs/>
          <w:lang w:val="en-US"/>
        </w:rPr>
        <w:tab/>
      </w:r>
    </w:p>
    <w:p w14:paraId="73724EAD" w14:textId="1AF2D602" w:rsidR="00610562" w:rsidRDefault="00610562">
      <w:pPr>
        <w:rPr>
          <w:rFonts w:ascii="Gill Sans MT" w:hAnsi="Gill Sans MT"/>
          <w:b/>
          <w:bCs/>
        </w:rPr>
      </w:pPr>
    </w:p>
    <w:sectPr w:rsidR="00610562" w:rsidSect="00CD63A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1BC6" w14:textId="77777777" w:rsidR="00413E22" w:rsidRDefault="00413E22" w:rsidP="00152420">
      <w:pPr>
        <w:spacing w:after="0" w:line="240" w:lineRule="auto"/>
      </w:pPr>
      <w:r>
        <w:separator/>
      </w:r>
    </w:p>
  </w:endnote>
  <w:endnote w:type="continuationSeparator" w:id="0">
    <w:p w14:paraId="26E7C795" w14:textId="77777777" w:rsidR="00413E22" w:rsidRDefault="00413E22" w:rsidP="0015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C511" w14:textId="77777777" w:rsidR="00AC48CD" w:rsidRDefault="00AC4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34881"/>
      <w:docPartObj>
        <w:docPartGallery w:val="Page Numbers (Bottom of Page)"/>
        <w:docPartUnique/>
      </w:docPartObj>
    </w:sdtPr>
    <w:sdtEndPr/>
    <w:sdtContent>
      <w:sdt>
        <w:sdtPr>
          <w:id w:val="1728636285"/>
          <w:docPartObj>
            <w:docPartGallery w:val="Page Numbers (Top of Page)"/>
            <w:docPartUnique/>
          </w:docPartObj>
        </w:sdtPr>
        <w:sdtEndPr/>
        <w:sdtContent>
          <w:p w14:paraId="493BAF41" w14:textId="6B5CB1E0" w:rsidR="00A51DE3" w:rsidRDefault="00A51D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09A980" w14:textId="17ADC56C" w:rsidR="000A276C" w:rsidRPr="000A276C" w:rsidRDefault="000A276C" w:rsidP="000A276C">
    <w:pPr>
      <w:pStyle w:val="Footer"/>
      <w:rPr>
        <w:rFonts w:ascii="Gill Sans MT" w:hAnsi="Gill Sans MT"/>
        <w:sz w:val="20"/>
        <w:szCs w:val="20"/>
      </w:rPr>
    </w:pPr>
  </w:p>
  <w:p w14:paraId="7F88BF55" w14:textId="77777777" w:rsidR="009F32CD" w:rsidRDefault="009F32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8D72" w14:textId="77777777" w:rsidR="00AC48CD" w:rsidRDefault="00AC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651D" w14:textId="77777777" w:rsidR="00413E22" w:rsidRDefault="00413E22" w:rsidP="00152420">
      <w:pPr>
        <w:spacing w:after="0" w:line="240" w:lineRule="auto"/>
      </w:pPr>
      <w:r>
        <w:separator/>
      </w:r>
    </w:p>
  </w:footnote>
  <w:footnote w:type="continuationSeparator" w:id="0">
    <w:p w14:paraId="61A53780" w14:textId="77777777" w:rsidR="00413E22" w:rsidRDefault="00413E22" w:rsidP="0015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697E" w14:textId="77777777" w:rsidR="00AC48CD" w:rsidRDefault="00AC4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3A27" w14:textId="1CA45947" w:rsidR="000A276C" w:rsidRPr="003A6D23" w:rsidRDefault="00A51DE3" w:rsidP="0093162A">
    <w:pPr>
      <w:pStyle w:val="Header"/>
      <w:tabs>
        <w:tab w:val="clear" w:pos="4513"/>
      </w:tabs>
      <w:jc w:val="right"/>
      <w:rPr>
        <w:rFonts w:ascii="Gill Sans MT" w:hAnsi="Gill Sans MT"/>
        <w:b/>
        <w:bCs/>
        <w:sz w:val="20"/>
        <w:szCs w:val="20"/>
      </w:rPr>
    </w:pPr>
    <w:r>
      <w:rPr>
        <w:rFonts w:ascii="Gill Sans MT" w:hAnsi="Gill Sans MT"/>
        <w:b/>
        <w:bCs/>
        <w:noProof/>
        <w:sz w:val="20"/>
        <w:szCs w:val="20"/>
      </w:rPr>
      <w:drawing>
        <wp:anchor distT="0" distB="0" distL="114300" distR="114300" simplePos="0" relativeHeight="251658240" behindDoc="0" locked="0" layoutInCell="1" allowOverlap="1" wp14:anchorId="03FBE531" wp14:editId="4E2D87ED">
          <wp:simplePos x="0" y="0"/>
          <wp:positionH relativeFrom="margin">
            <wp:align>left</wp:align>
          </wp:positionH>
          <wp:positionV relativeFrom="paragraph">
            <wp:posOffset>-33350</wp:posOffset>
          </wp:positionV>
          <wp:extent cx="1228725" cy="3714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pic:spPr>
              </pic:pic>
            </a:graphicData>
          </a:graphic>
        </wp:anchor>
      </w:drawing>
    </w:r>
    <w:r w:rsidR="0093162A">
      <w:rPr>
        <w:rFonts w:ascii="Gill Sans MT" w:hAnsi="Gill Sans MT"/>
        <w:b/>
        <w:bCs/>
        <w:sz w:val="20"/>
        <w:szCs w:val="20"/>
      </w:rPr>
      <w:t>AIMREC</w:t>
    </w:r>
    <w:r w:rsidR="009975D2">
      <w:rPr>
        <w:rFonts w:ascii="Gill Sans MT" w:hAnsi="Gill Sans MT"/>
        <w:b/>
        <w:bCs/>
        <w:sz w:val="20"/>
        <w:szCs w:val="20"/>
      </w:rPr>
      <w:t xml:space="preserve"> </w:t>
    </w:r>
    <w:r w:rsidR="0093162A">
      <w:rPr>
        <w:rFonts w:ascii="Gill Sans MT" w:hAnsi="Gill Sans MT"/>
        <w:b/>
        <w:bCs/>
        <w:sz w:val="20"/>
        <w:szCs w:val="20"/>
      </w:rPr>
      <w:t>P0</w:t>
    </w:r>
    <w:r w:rsidR="00AC48CD">
      <w:rPr>
        <w:rFonts w:ascii="Gill Sans MT" w:hAnsi="Gill Sans MT"/>
        <w:b/>
        <w:bCs/>
        <w:sz w:val="20"/>
        <w:szCs w:val="20"/>
      </w:rPr>
      <w:t>3</w:t>
    </w:r>
    <w:r w:rsidR="0093162A">
      <w:rPr>
        <w:rFonts w:ascii="Gill Sans MT" w:hAnsi="Gill Sans MT"/>
        <w:b/>
        <w:bCs/>
        <w:sz w:val="20"/>
        <w:szCs w:val="20"/>
      </w:rPr>
      <w:t xml:space="preserve"> </w:t>
    </w:r>
    <w:r>
      <w:rPr>
        <w:rFonts w:ascii="Gill Sans MT" w:hAnsi="Gill Sans MT"/>
        <w:b/>
        <w:bCs/>
        <w:sz w:val="20"/>
        <w:szCs w:val="20"/>
      </w:rPr>
      <w:t xml:space="preserve">Policy &amp; Procedure for </w:t>
    </w:r>
    <w:r w:rsidR="00293803">
      <w:rPr>
        <w:rFonts w:ascii="Gill Sans MT" w:hAnsi="Gill Sans MT"/>
        <w:b/>
        <w:bCs/>
        <w:sz w:val="20"/>
        <w:szCs w:val="20"/>
      </w:rPr>
      <w:t>Code of Conduct</w:t>
    </w:r>
    <w:r w:rsidR="00E17499">
      <w:rPr>
        <w:rFonts w:ascii="Gill Sans MT" w:hAnsi="Gill Sans MT"/>
        <w:b/>
        <w:bCs/>
        <w:sz w:val="20"/>
        <w:szCs w:val="20"/>
      </w:rPr>
      <w:t xml:space="preserve"> </w:t>
    </w:r>
    <w:r w:rsidR="003A6D23" w:rsidRPr="003A6D23">
      <w:rPr>
        <w:rFonts w:ascii="Gill Sans MT" w:hAnsi="Gill Sans MT"/>
        <w:b/>
        <w:bCs/>
        <w:sz w:val="20"/>
        <w:szCs w:val="20"/>
      </w:rPr>
      <w:t xml:space="preserve">Issue 1 </w:t>
    </w:r>
    <w:r w:rsidR="00293803">
      <w:rPr>
        <w:rFonts w:ascii="Gill Sans MT" w:hAnsi="Gill Sans MT"/>
        <w:b/>
        <w:bCs/>
        <w:sz w:val="20"/>
        <w:szCs w:val="20"/>
      </w:rPr>
      <w:t>18</w:t>
    </w:r>
    <w:r w:rsidR="003A6D23" w:rsidRPr="003A6D23">
      <w:rPr>
        <w:rFonts w:ascii="Gill Sans MT" w:hAnsi="Gill Sans MT"/>
        <w:b/>
        <w:bCs/>
        <w:sz w:val="20"/>
        <w:szCs w:val="20"/>
      </w:rPr>
      <w:t>/02/2022</w:t>
    </w:r>
  </w:p>
  <w:p w14:paraId="0838F467" w14:textId="77777777" w:rsidR="00152420" w:rsidRPr="003A6D23" w:rsidRDefault="00152420">
    <w:pPr>
      <w:pStyle w:val="Header"/>
      <w:rPr>
        <w:b/>
        <w:bCs/>
        <w:sz w:val="24"/>
        <w:szCs w:val="24"/>
      </w:rPr>
    </w:pPr>
  </w:p>
  <w:p w14:paraId="57FBBCFF" w14:textId="77777777" w:rsidR="009F32CD" w:rsidRDefault="009F32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D11F" w14:textId="77777777" w:rsidR="00AC48CD" w:rsidRDefault="00AC4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9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80CE4"/>
    <w:multiLevelType w:val="hybridMultilevel"/>
    <w:tmpl w:val="8370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F1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2B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D94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C114C1"/>
    <w:multiLevelType w:val="multilevel"/>
    <w:tmpl w:val="37C114C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A15357"/>
    <w:multiLevelType w:val="hybridMultilevel"/>
    <w:tmpl w:val="F63E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76AE5"/>
    <w:multiLevelType w:val="hybridMultilevel"/>
    <w:tmpl w:val="3A4E1D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DA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F3558B"/>
    <w:multiLevelType w:val="hybridMultilevel"/>
    <w:tmpl w:val="C0DC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625BB"/>
    <w:multiLevelType w:val="hybridMultilevel"/>
    <w:tmpl w:val="7BD4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B239A"/>
    <w:multiLevelType w:val="multilevel"/>
    <w:tmpl w:val="00449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9C2A85"/>
    <w:multiLevelType w:val="hybridMultilevel"/>
    <w:tmpl w:val="E304D03A"/>
    <w:lvl w:ilvl="0" w:tplc="15AA7CC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6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05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112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1F7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6E7628"/>
    <w:multiLevelType w:val="hybridMultilevel"/>
    <w:tmpl w:val="7AC2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26694"/>
    <w:multiLevelType w:val="multilevel"/>
    <w:tmpl w:val="72626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19"/>
  </w:num>
  <w:num w:numId="4">
    <w:abstractNumId w:val="11"/>
  </w:num>
  <w:num w:numId="5">
    <w:abstractNumId w:val="12"/>
  </w:num>
  <w:num w:numId="6">
    <w:abstractNumId w:val="2"/>
  </w:num>
  <w:num w:numId="7">
    <w:abstractNumId w:val="8"/>
  </w:num>
  <w:num w:numId="8">
    <w:abstractNumId w:val="3"/>
  </w:num>
  <w:num w:numId="9">
    <w:abstractNumId w:val="13"/>
  </w:num>
  <w:num w:numId="10">
    <w:abstractNumId w:val="17"/>
  </w:num>
  <w:num w:numId="11">
    <w:abstractNumId w:val="0"/>
  </w:num>
  <w:num w:numId="12">
    <w:abstractNumId w:val="16"/>
  </w:num>
  <w:num w:numId="13">
    <w:abstractNumId w:val="4"/>
  </w:num>
  <w:num w:numId="14">
    <w:abstractNumId w:val="18"/>
  </w:num>
  <w:num w:numId="15">
    <w:abstractNumId w:val="14"/>
  </w:num>
  <w:num w:numId="16">
    <w:abstractNumId w:val="15"/>
  </w:num>
  <w:num w:numId="17">
    <w:abstractNumId w:val="9"/>
  </w:num>
  <w:num w:numId="18">
    <w:abstractNumId w:val="7"/>
  </w:num>
  <w:num w:numId="19">
    <w:abstractNumId w:val="20"/>
  </w:num>
  <w:num w:numId="20">
    <w:abstractNumId w:val="5"/>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20"/>
    <w:rsid w:val="00015DCD"/>
    <w:rsid w:val="00047060"/>
    <w:rsid w:val="00067ACA"/>
    <w:rsid w:val="000A276C"/>
    <w:rsid w:val="000D4B27"/>
    <w:rsid w:val="000E19AE"/>
    <w:rsid w:val="000E3B48"/>
    <w:rsid w:val="0013754C"/>
    <w:rsid w:val="00152420"/>
    <w:rsid w:val="00155BB1"/>
    <w:rsid w:val="00163940"/>
    <w:rsid w:val="001C2099"/>
    <w:rsid w:val="001D74B0"/>
    <w:rsid w:val="001E2D2C"/>
    <w:rsid w:val="001F027D"/>
    <w:rsid w:val="001F5999"/>
    <w:rsid w:val="00203BF9"/>
    <w:rsid w:val="002227EF"/>
    <w:rsid w:val="0028543E"/>
    <w:rsid w:val="00293803"/>
    <w:rsid w:val="002A0CD7"/>
    <w:rsid w:val="002B6F97"/>
    <w:rsid w:val="002E04D4"/>
    <w:rsid w:val="002E4043"/>
    <w:rsid w:val="002F6BDB"/>
    <w:rsid w:val="002F7F23"/>
    <w:rsid w:val="00321B37"/>
    <w:rsid w:val="00342085"/>
    <w:rsid w:val="00346254"/>
    <w:rsid w:val="0035710A"/>
    <w:rsid w:val="003938D5"/>
    <w:rsid w:val="003A0AB8"/>
    <w:rsid w:val="003A6D23"/>
    <w:rsid w:val="003B2589"/>
    <w:rsid w:val="003C0CC1"/>
    <w:rsid w:val="003C2109"/>
    <w:rsid w:val="003C318B"/>
    <w:rsid w:val="003C4426"/>
    <w:rsid w:val="00413E22"/>
    <w:rsid w:val="0043241B"/>
    <w:rsid w:val="0044744D"/>
    <w:rsid w:val="00455F7F"/>
    <w:rsid w:val="00477BEA"/>
    <w:rsid w:val="00486394"/>
    <w:rsid w:val="004E2B60"/>
    <w:rsid w:val="004F2FED"/>
    <w:rsid w:val="004F7CEA"/>
    <w:rsid w:val="005169F9"/>
    <w:rsid w:val="00522BB2"/>
    <w:rsid w:val="00551312"/>
    <w:rsid w:val="0058034A"/>
    <w:rsid w:val="00582532"/>
    <w:rsid w:val="00610562"/>
    <w:rsid w:val="00620BBA"/>
    <w:rsid w:val="006A499A"/>
    <w:rsid w:val="006A6882"/>
    <w:rsid w:val="006A6A88"/>
    <w:rsid w:val="006B014A"/>
    <w:rsid w:val="006B2459"/>
    <w:rsid w:val="006C7A40"/>
    <w:rsid w:val="006E2904"/>
    <w:rsid w:val="00742921"/>
    <w:rsid w:val="007541A2"/>
    <w:rsid w:val="00785EAE"/>
    <w:rsid w:val="007A16EC"/>
    <w:rsid w:val="007C7CCD"/>
    <w:rsid w:val="007E3982"/>
    <w:rsid w:val="008110D7"/>
    <w:rsid w:val="0082007E"/>
    <w:rsid w:val="00857FAD"/>
    <w:rsid w:val="00865203"/>
    <w:rsid w:val="00867C0C"/>
    <w:rsid w:val="00906B2F"/>
    <w:rsid w:val="0093162A"/>
    <w:rsid w:val="00952018"/>
    <w:rsid w:val="00966C91"/>
    <w:rsid w:val="00990805"/>
    <w:rsid w:val="009975D2"/>
    <w:rsid w:val="009C1D6A"/>
    <w:rsid w:val="009F32CD"/>
    <w:rsid w:val="00A019B5"/>
    <w:rsid w:val="00A51DE3"/>
    <w:rsid w:val="00A564D3"/>
    <w:rsid w:val="00A74D98"/>
    <w:rsid w:val="00AA66A8"/>
    <w:rsid w:val="00AB0549"/>
    <w:rsid w:val="00AC48CD"/>
    <w:rsid w:val="00AF14FD"/>
    <w:rsid w:val="00B110DD"/>
    <w:rsid w:val="00B62FB4"/>
    <w:rsid w:val="00B77D08"/>
    <w:rsid w:val="00BC7C74"/>
    <w:rsid w:val="00BE6412"/>
    <w:rsid w:val="00C25044"/>
    <w:rsid w:val="00C53110"/>
    <w:rsid w:val="00C65CF8"/>
    <w:rsid w:val="00CD63A6"/>
    <w:rsid w:val="00CE54F1"/>
    <w:rsid w:val="00D33736"/>
    <w:rsid w:val="00D34588"/>
    <w:rsid w:val="00D429F9"/>
    <w:rsid w:val="00D449D2"/>
    <w:rsid w:val="00E17499"/>
    <w:rsid w:val="00E17DF2"/>
    <w:rsid w:val="00E35876"/>
    <w:rsid w:val="00E8390C"/>
    <w:rsid w:val="00E85AAE"/>
    <w:rsid w:val="00EE5E09"/>
    <w:rsid w:val="00F05B43"/>
    <w:rsid w:val="00F9459D"/>
    <w:rsid w:val="00FA0290"/>
    <w:rsid w:val="00FE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417D"/>
  <w15:chartTrackingRefBased/>
  <w15:docId w15:val="{1C2174BD-4F9B-41ED-9039-2591BB7D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EC"/>
  </w:style>
  <w:style w:type="paragraph" w:styleId="Heading1">
    <w:name w:val="heading 1"/>
    <w:basedOn w:val="Normal"/>
    <w:next w:val="Normal"/>
    <w:link w:val="Heading1Char"/>
    <w:qFormat/>
    <w:rsid w:val="00551312"/>
    <w:pPr>
      <w:keepNext/>
      <w:spacing w:after="0" w:line="240" w:lineRule="auto"/>
      <w:outlineLvl w:val="0"/>
    </w:pPr>
    <w:rPr>
      <w:rFonts w:ascii="Arial" w:eastAsia="Times New Roman" w:hAnsi="Arial" w:cs="Times New Roman"/>
      <w:b/>
      <w:szCs w:val="20"/>
      <w:lang w:eastAsia="en-GB"/>
    </w:rPr>
  </w:style>
  <w:style w:type="paragraph" w:styleId="Heading2">
    <w:name w:val="heading 2"/>
    <w:basedOn w:val="Normal"/>
    <w:next w:val="Normal"/>
    <w:link w:val="Heading2Char"/>
    <w:uiPriority w:val="9"/>
    <w:semiHidden/>
    <w:unhideWhenUsed/>
    <w:qFormat/>
    <w:rsid w:val="0055131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420"/>
  </w:style>
  <w:style w:type="paragraph" w:styleId="Footer">
    <w:name w:val="footer"/>
    <w:basedOn w:val="Normal"/>
    <w:link w:val="FooterChar"/>
    <w:uiPriority w:val="99"/>
    <w:unhideWhenUsed/>
    <w:rsid w:val="00152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420"/>
  </w:style>
  <w:style w:type="character" w:styleId="Hyperlink">
    <w:name w:val="Hyperlink"/>
    <w:basedOn w:val="DefaultParagraphFont"/>
    <w:uiPriority w:val="99"/>
    <w:unhideWhenUsed/>
    <w:rsid w:val="00B77D08"/>
    <w:rPr>
      <w:color w:val="0563C1" w:themeColor="hyperlink"/>
      <w:u w:val="single"/>
    </w:rPr>
  </w:style>
  <w:style w:type="character" w:styleId="UnresolvedMention">
    <w:name w:val="Unresolved Mention"/>
    <w:basedOn w:val="DefaultParagraphFont"/>
    <w:uiPriority w:val="99"/>
    <w:semiHidden/>
    <w:unhideWhenUsed/>
    <w:rsid w:val="00B77D08"/>
    <w:rPr>
      <w:color w:val="605E5C"/>
      <w:shd w:val="clear" w:color="auto" w:fill="E1DFDD"/>
    </w:rPr>
  </w:style>
  <w:style w:type="paragraph" w:styleId="ListParagraph">
    <w:name w:val="List Paragraph"/>
    <w:basedOn w:val="Normal"/>
    <w:uiPriority w:val="34"/>
    <w:qFormat/>
    <w:rsid w:val="00F9459D"/>
    <w:pPr>
      <w:ind w:left="720"/>
      <w:contextualSpacing/>
    </w:pPr>
  </w:style>
  <w:style w:type="table" w:styleId="TableGrid">
    <w:name w:val="Table Grid"/>
    <w:basedOn w:val="TableNormal"/>
    <w:uiPriority w:val="39"/>
    <w:rsid w:val="00C53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A16EC"/>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semiHidden/>
    <w:rsid w:val="007A16EC"/>
    <w:rPr>
      <w:rFonts w:ascii="Palatino Linotype" w:eastAsia="Times New Roman" w:hAnsi="Palatino Linotype" w:cs="Times New Roman"/>
      <w:sz w:val="19"/>
      <w:szCs w:val="24"/>
    </w:rPr>
  </w:style>
  <w:style w:type="table" w:customStyle="1" w:styleId="TableGrid1">
    <w:name w:val="Table Grid1"/>
    <w:basedOn w:val="TableNormal"/>
    <w:next w:val="TableGrid"/>
    <w:uiPriority w:val="59"/>
    <w:rsid w:val="007A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1312"/>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semiHidden/>
    <w:rsid w:val="00551312"/>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551312"/>
    <w:rPr>
      <w:sz w:val="16"/>
      <w:szCs w:val="16"/>
    </w:rPr>
  </w:style>
  <w:style w:type="paragraph" w:styleId="CommentText">
    <w:name w:val="annotation text"/>
    <w:basedOn w:val="Normal"/>
    <w:link w:val="CommentTextChar"/>
    <w:uiPriority w:val="99"/>
    <w:semiHidden/>
    <w:unhideWhenUsed/>
    <w:rsid w:val="0055131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55131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1312"/>
    <w:rPr>
      <w:b/>
      <w:bCs/>
    </w:rPr>
  </w:style>
  <w:style w:type="character" w:customStyle="1" w:styleId="CommentSubjectChar">
    <w:name w:val="Comment Subject Char"/>
    <w:basedOn w:val="CommentTextChar"/>
    <w:link w:val="CommentSubject"/>
    <w:uiPriority w:val="99"/>
    <w:semiHidden/>
    <w:rsid w:val="0055131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5131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51312"/>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551312"/>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551312"/>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73A23B1216C4AB62C8A4EBD5F22F2" ma:contentTypeVersion="11" ma:contentTypeDescription="Create a new document." ma:contentTypeScope="" ma:versionID="8cf0ce88773728cc0d4e469401bf80e3">
  <xsd:schema xmlns:xsd="http://www.w3.org/2001/XMLSchema" xmlns:xs="http://www.w3.org/2001/XMLSchema" xmlns:p="http://schemas.microsoft.com/office/2006/metadata/properties" xmlns:ns2="2cc2bbdb-e75b-42f7-b9e3-0b59307c994e" targetNamespace="http://schemas.microsoft.com/office/2006/metadata/properties" ma:root="true" ma:fieldsID="dbbc65cdada9d908b175d8508c784a77" ns2:_="">
    <xsd:import namespace="2cc2bbdb-e75b-42f7-b9e3-0b59307c99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bbdb-e75b-42f7-b9e3-0b59307c9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C42FB-AC5E-496D-BF2C-0CECC0780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F34BA-2355-4D53-AF91-6F49B733E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bbdb-e75b-42f7-b9e3-0b59307c9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03416-7584-40F8-AC65-72E1518D7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Garner</dc:creator>
  <cp:keywords/>
  <dc:description/>
  <cp:lastModifiedBy>Fred Garner</cp:lastModifiedBy>
  <cp:revision>6</cp:revision>
  <cp:lastPrinted>2022-02-09T14:35:00Z</cp:lastPrinted>
  <dcterms:created xsi:type="dcterms:W3CDTF">2022-02-18T09:56:00Z</dcterms:created>
  <dcterms:modified xsi:type="dcterms:W3CDTF">2022-04-02T09:30:00Z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0x0101003C473A23B1216C4AB62C8A4EBD5F22F2</vt:lpwstr>
  </property>
</Properties>
</file>