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652B" w14:textId="77777777" w:rsidR="003A6D23" w:rsidRDefault="003A6D23" w:rsidP="00EE5E09">
      <w:pPr>
        <w:jc w:val="center"/>
        <w:rPr>
          <w:rFonts w:ascii="Gill Sans MT" w:hAnsi="Gill Sans MT"/>
          <w:sz w:val="28"/>
          <w:szCs w:val="28"/>
          <w:u w:val="single"/>
        </w:rPr>
      </w:pPr>
      <w:bookmarkStart w:id="0" w:name="_Hlk94629659"/>
    </w:p>
    <w:p w14:paraId="7B7EA3B4" w14:textId="77777777" w:rsidR="003A6D23" w:rsidRDefault="003A6D23" w:rsidP="00EE5E09">
      <w:pPr>
        <w:jc w:val="center"/>
        <w:rPr>
          <w:rFonts w:ascii="Gill Sans MT" w:hAnsi="Gill Sans MT"/>
          <w:sz w:val="28"/>
          <w:szCs w:val="28"/>
          <w:u w:val="single"/>
        </w:rPr>
      </w:pPr>
    </w:p>
    <w:p w14:paraId="0078995A" w14:textId="77777777" w:rsidR="003A6D23" w:rsidRDefault="003A6D23" w:rsidP="00EE5E09">
      <w:pPr>
        <w:jc w:val="center"/>
        <w:rPr>
          <w:rFonts w:ascii="Gill Sans MT" w:hAnsi="Gill Sans MT"/>
          <w:sz w:val="28"/>
          <w:szCs w:val="28"/>
          <w:u w:val="single"/>
        </w:rPr>
      </w:pPr>
    </w:p>
    <w:p w14:paraId="40DB313B" w14:textId="77777777" w:rsidR="00A51DE3" w:rsidRPr="00D34588" w:rsidRDefault="003A6D23" w:rsidP="003A6D23">
      <w:pPr>
        <w:jc w:val="center"/>
        <w:rPr>
          <w:rFonts w:ascii="Gill Sans MT" w:hAnsi="Gill Sans MT"/>
          <w:b/>
          <w:bCs/>
          <w:sz w:val="36"/>
          <w:szCs w:val="36"/>
        </w:rPr>
      </w:pPr>
      <w:r w:rsidRPr="00D34588">
        <w:rPr>
          <w:rFonts w:ascii="Gill Sans MT" w:hAnsi="Gill Sans MT"/>
          <w:b/>
          <w:bCs/>
          <w:sz w:val="36"/>
          <w:szCs w:val="36"/>
        </w:rPr>
        <w:t xml:space="preserve">ASHFORD INTERNATIONAL MODEL RAILWAY </w:t>
      </w:r>
    </w:p>
    <w:p w14:paraId="07379990" w14:textId="18D1BA0D" w:rsidR="003A6D23" w:rsidRPr="00D34588" w:rsidRDefault="003A6D23" w:rsidP="003A6D23">
      <w:pPr>
        <w:jc w:val="center"/>
        <w:rPr>
          <w:rFonts w:ascii="Gill Sans MT" w:hAnsi="Gill Sans MT"/>
          <w:b/>
          <w:bCs/>
          <w:sz w:val="36"/>
          <w:szCs w:val="36"/>
        </w:rPr>
      </w:pPr>
      <w:r w:rsidRPr="00D34588">
        <w:rPr>
          <w:rFonts w:ascii="Gill Sans MT" w:hAnsi="Gill Sans MT"/>
          <w:b/>
          <w:bCs/>
          <w:sz w:val="36"/>
          <w:szCs w:val="36"/>
        </w:rPr>
        <w:t>EDUCATION CENTRE</w:t>
      </w:r>
    </w:p>
    <w:p w14:paraId="13860099" w14:textId="77777777" w:rsidR="00A51DE3" w:rsidRDefault="00A51DE3" w:rsidP="003A6D23">
      <w:pPr>
        <w:jc w:val="center"/>
        <w:rPr>
          <w:rFonts w:ascii="Gill Sans MT" w:hAnsi="Gill Sans MT"/>
          <w:sz w:val="28"/>
          <w:szCs w:val="28"/>
        </w:rPr>
      </w:pPr>
    </w:p>
    <w:p w14:paraId="2D2090C1" w14:textId="6168FB85" w:rsidR="00A51DE3" w:rsidRPr="00A51DE3" w:rsidRDefault="00A51DE3" w:rsidP="003A6D23">
      <w:pPr>
        <w:jc w:val="center"/>
        <w:rPr>
          <w:rFonts w:ascii="Gill Sans MT" w:hAnsi="Gill Sans MT"/>
          <w:sz w:val="24"/>
          <w:szCs w:val="24"/>
        </w:rPr>
      </w:pPr>
      <w:r w:rsidRPr="00A51DE3">
        <w:rPr>
          <w:rFonts w:ascii="Gill Sans MT" w:hAnsi="Gill Sans MT"/>
          <w:sz w:val="24"/>
          <w:szCs w:val="24"/>
        </w:rPr>
        <w:t>A</w:t>
      </w:r>
      <w:r w:rsidR="003A6D23" w:rsidRPr="00A51DE3">
        <w:rPr>
          <w:rFonts w:ascii="Gill Sans MT" w:hAnsi="Gill Sans MT"/>
          <w:sz w:val="24"/>
          <w:szCs w:val="24"/>
        </w:rPr>
        <w:t xml:space="preserve"> PROJECT BY ASHFORD MODEL RAILWAY MUSEUM </w:t>
      </w:r>
    </w:p>
    <w:p w14:paraId="7B0ACCE6" w14:textId="3E1B01CB" w:rsidR="003A6D23" w:rsidRPr="00A51DE3" w:rsidRDefault="003A6D23" w:rsidP="003A6D23">
      <w:pPr>
        <w:jc w:val="center"/>
        <w:rPr>
          <w:rFonts w:ascii="Gill Sans MT" w:hAnsi="Gill Sans MT"/>
          <w:sz w:val="24"/>
          <w:szCs w:val="24"/>
        </w:rPr>
      </w:pPr>
      <w:r w:rsidRPr="00A51DE3">
        <w:rPr>
          <w:rFonts w:ascii="Gill Sans MT" w:hAnsi="Gill Sans MT"/>
          <w:sz w:val="24"/>
          <w:szCs w:val="24"/>
        </w:rPr>
        <w:t>REGISTERED CHARITY 1168774</w:t>
      </w:r>
    </w:p>
    <w:p w14:paraId="68639E78" w14:textId="77777777" w:rsidR="003A6D23" w:rsidRPr="003A6D23" w:rsidRDefault="003A6D23" w:rsidP="003A6D23">
      <w:pPr>
        <w:jc w:val="center"/>
        <w:rPr>
          <w:rFonts w:ascii="Gill Sans MT" w:hAnsi="Gill Sans MT"/>
          <w:sz w:val="28"/>
          <w:szCs w:val="28"/>
          <w:u w:val="single"/>
        </w:rPr>
      </w:pPr>
    </w:p>
    <w:p w14:paraId="7F1CBCA4" w14:textId="0A661DCA" w:rsidR="003A6D23" w:rsidRDefault="00D34588" w:rsidP="00EE5E09">
      <w:pPr>
        <w:jc w:val="center"/>
        <w:rPr>
          <w:rFonts w:ascii="Gill Sans MT" w:hAnsi="Gill Sans MT"/>
          <w:sz w:val="56"/>
          <w:szCs w:val="56"/>
        </w:rPr>
      </w:pPr>
      <w:r>
        <w:rPr>
          <w:rFonts w:ascii="Gill Sans MT" w:hAnsi="Gill Sans MT"/>
          <w:sz w:val="56"/>
          <w:szCs w:val="56"/>
        </w:rPr>
        <w:t xml:space="preserve">POLICY STATEMENT AND PROCEDURE FOR </w:t>
      </w:r>
      <w:r w:rsidR="002628F5">
        <w:rPr>
          <w:rFonts w:ascii="Gill Sans MT" w:hAnsi="Gill Sans MT"/>
          <w:sz w:val="56"/>
          <w:szCs w:val="56"/>
        </w:rPr>
        <w:t>PREVENT</w:t>
      </w:r>
      <w:r w:rsidR="00551312">
        <w:rPr>
          <w:rFonts w:ascii="Gill Sans MT" w:hAnsi="Gill Sans MT"/>
          <w:sz w:val="56"/>
          <w:szCs w:val="56"/>
        </w:rPr>
        <w:t xml:space="preserve"> </w:t>
      </w:r>
    </w:p>
    <w:p w14:paraId="601DCB48" w14:textId="690A4E14" w:rsidR="00E17499" w:rsidRPr="00E17499" w:rsidRDefault="00E17499" w:rsidP="00EE5E09">
      <w:pPr>
        <w:jc w:val="center"/>
        <w:rPr>
          <w:rFonts w:ascii="Gill Sans MT" w:hAnsi="Gill Sans MT"/>
          <w:sz w:val="32"/>
          <w:szCs w:val="32"/>
        </w:rPr>
      </w:pPr>
      <w:r w:rsidRPr="00E17499">
        <w:rPr>
          <w:rFonts w:ascii="Gill Sans MT" w:hAnsi="Gill Sans MT"/>
          <w:sz w:val="32"/>
          <w:szCs w:val="32"/>
        </w:rPr>
        <w:t>Document Reference AIMREC/P0</w:t>
      </w:r>
      <w:r w:rsidR="002628F5">
        <w:rPr>
          <w:rFonts w:ascii="Gill Sans MT" w:hAnsi="Gill Sans MT"/>
          <w:sz w:val="32"/>
          <w:szCs w:val="32"/>
        </w:rPr>
        <w:t>8</w:t>
      </w:r>
    </w:p>
    <w:p w14:paraId="773C42D0" w14:textId="77777777" w:rsidR="00C53110" w:rsidRPr="00C53110" w:rsidRDefault="00C53110" w:rsidP="00EE5E09">
      <w:pPr>
        <w:jc w:val="center"/>
        <w:rPr>
          <w:rFonts w:ascii="Gill Sans MT" w:hAnsi="Gill Sans MT"/>
          <w:sz w:val="56"/>
          <w:szCs w:val="56"/>
        </w:rPr>
      </w:pPr>
    </w:p>
    <w:tbl>
      <w:tblPr>
        <w:tblStyle w:val="TableGrid"/>
        <w:tblW w:w="0" w:type="auto"/>
        <w:tblLook w:val="04A0" w:firstRow="1" w:lastRow="0" w:firstColumn="1" w:lastColumn="0" w:noHBand="0" w:noVBand="1"/>
      </w:tblPr>
      <w:tblGrid>
        <w:gridCol w:w="1129"/>
        <w:gridCol w:w="1701"/>
        <w:gridCol w:w="1843"/>
        <w:gridCol w:w="1843"/>
        <w:gridCol w:w="3118"/>
      </w:tblGrid>
      <w:tr w:rsidR="00C53110" w14:paraId="53A97061" w14:textId="64FB842D" w:rsidTr="00C53110">
        <w:tc>
          <w:tcPr>
            <w:tcW w:w="1129" w:type="dxa"/>
          </w:tcPr>
          <w:p w14:paraId="21EC2327" w14:textId="36BEF982" w:rsidR="00C53110" w:rsidRPr="00C53110" w:rsidRDefault="00C53110" w:rsidP="00EE5E09">
            <w:pPr>
              <w:jc w:val="center"/>
              <w:rPr>
                <w:rFonts w:ascii="Gill Sans MT" w:hAnsi="Gill Sans MT"/>
              </w:rPr>
            </w:pPr>
            <w:r w:rsidRPr="00C53110">
              <w:rPr>
                <w:rFonts w:ascii="Gill Sans MT" w:hAnsi="Gill Sans MT"/>
              </w:rPr>
              <w:t>Issue No</w:t>
            </w:r>
          </w:p>
        </w:tc>
        <w:tc>
          <w:tcPr>
            <w:tcW w:w="1701" w:type="dxa"/>
          </w:tcPr>
          <w:p w14:paraId="7B0D6016" w14:textId="41BD849F" w:rsidR="00C53110" w:rsidRPr="00C53110" w:rsidRDefault="00C53110" w:rsidP="00EE5E09">
            <w:pPr>
              <w:jc w:val="center"/>
              <w:rPr>
                <w:rFonts w:ascii="Gill Sans MT" w:hAnsi="Gill Sans MT"/>
              </w:rPr>
            </w:pPr>
            <w:r w:rsidRPr="00C53110">
              <w:rPr>
                <w:rFonts w:ascii="Gill Sans MT" w:hAnsi="Gill Sans MT"/>
              </w:rPr>
              <w:t>Date</w:t>
            </w:r>
          </w:p>
        </w:tc>
        <w:tc>
          <w:tcPr>
            <w:tcW w:w="1843" w:type="dxa"/>
          </w:tcPr>
          <w:p w14:paraId="4B2C32CA" w14:textId="6D2BE534" w:rsidR="00C53110" w:rsidRPr="00C53110" w:rsidRDefault="00C53110" w:rsidP="00EE5E09">
            <w:pPr>
              <w:jc w:val="center"/>
              <w:rPr>
                <w:rFonts w:ascii="Gill Sans MT" w:hAnsi="Gill Sans MT"/>
              </w:rPr>
            </w:pPr>
            <w:r w:rsidRPr="00C53110">
              <w:rPr>
                <w:rFonts w:ascii="Gill Sans MT" w:hAnsi="Gill Sans MT"/>
              </w:rPr>
              <w:t>by</w:t>
            </w:r>
          </w:p>
        </w:tc>
        <w:tc>
          <w:tcPr>
            <w:tcW w:w="1843" w:type="dxa"/>
          </w:tcPr>
          <w:p w14:paraId="79A54087" w14:textId="12287385" w:rsidR="00C53110" w:rsidRPr="00C53110" w:rsidRDefault="00C53110" w:rsidP="00EE5E09">
            <w:pPr>
              <w:jc w:val="center"/>
              <w:rPr>
                <w:rFonts w:ascii="Gill Sans MT" w:hAnsi="Gill Sans MT"/>
              </w:rPr>
            </w:pPr>
            <w:r w:rsidRPr="00C53110">
              <w:rPr>
                <w:rFonts w:ascii="Gill Sans MT" w:hAnsi="Gill Sans MT"/>
              </w:rPr>
              <w:t>Approved</w:t>
            </w:r>
          </w:p>
        </w:tc>
        <w:tc>
          <w:tcPr>
            <w:tcW w:w="3118" w:type="dxa"/>
          </w:tcPr>
          <w:p w14:paraId="200AA763" w14:textId="40C0DDB4" w:rsidR="00C53110" w:rsidRPr="00C53110" w:rsidRDefault="00C53110" w:rsidP="00EE5E09">
            <w:pPr>
              <w:jc w:val="center"/>
              <w:rPr>
                <w:rFonts w:ascii="Gill Sans MT" w:hAnsi="Gill Sans MT"/>
              </w:rPr>
            </w:pPr>
            <w:r>
              <w:rPr>
                <w:rFonts w:ascii="Gill Sans MT" w:hAnsi="Gill Sans MT"/>
              </w:rPr>
              <w:t>Notes</w:t>
            </w:r>
          </w:p>
        </w:tc>
      </w:tr>
      <w:tr w:rsidR="00C53110" w14:paraId="16ED1BA3" w14:textId="53C4502A" w:rsidTr="00C53110">
        <w:tc>
          <w:tcPr>
            <w:tcW w:w="1129" w:type="dxa"/>
          </w:tcPr>
          <w:p w14:paraId="26492476" w14:textId="391AAB2A" w:rsidR="00C53110" w:rsidRPr="00C53110" w:rsidRDefault="00C53110" w:rsidP="00EE5E09">
            <w:pPr>
              <w:jc w:val="center"/>
              <w:rPr>
                <w:rFonts w:ascii="Gill Sans MT" w:hAnsi="Gill Sans MT"/>
              </w:rPr>
            </w:pPr>
            <w:r>
              <w:rPr>
                <w:rFonts w:ascii="Gill Sans MT" w:hAnsi="Gill Sans MT"/>
              </w:rPr>
              <w:t>1</w:t>
            </w:r>
          </w:p>
        </w:tc>
        <w:tc>
          <w:tcPr>
            <w:tcW w:w="1701" w:type="dxa"/>
          </w:tcPr>
          <w:p w14:paraId="5F0899EF" w14:textId="280E0EFB" w:rsidR="00C53110" w:rsidRPr="00C53110" w:rsidRDefault="002628F5" w:rsidP="00EE5E09">
            <w:pPr>
              <w:jc w:val="center"/>
              <w:rPr>
                <w:rFonts w:ascii="Gill Sans MT" w:hAnsi="Gill Sans MT"/>
              </w:rPr>
            </w:pPr>
            <w:r>
              <w:rPr>
                <w:rFonts w:ascii="Gill Sans MT" w:hAnsi="Gill Sans MT"/>
              </w:rPr>
              <w:t>18</w:t>
            </w:r>
            <w:r w:rsidR="00C53110">
              <w:rPr>
                <w:rFonts w:ascii="Gill Sans MT" w:hAnsi="Gill Sans MT"/>
              </w:rPr>
              <w:t>-02-2022</w:t>
            </w:r>
          </w:p>
        </w:tc>
        <w:tc>
          <w:tcPr>
            <w:tcW w:w="1843" w:type="dxa"/>
          </w:tcPr>
          <w:p w14:paraId="68064235" w14:textId="72C90B85" w:rsidR="00C53110" w:rsidRPr="00C53110" w:rsidRDefault="00C53110" w:rsidP="00EE5E09">
            <w:pPr>
              <w:jc w:val="center"/>
              <w:rPr>
                <w:rFonts w:ascii="Gill Sans MT" w:hAnsi="Gill Sans MT"/>
              </w:rPr>
            </w:pPr>
            <w:r>
              <w:rPr>
                <w:rFonts w:ascii="Gill Sans MT" w:hAnsi="Gill Sans MT"/>
              </w:rPr>
              <w:t>Nigel Hoad</w:t>
            </w:r>
          </w:p>
        </w:tc>
        <w:tc>
          <w:tcPr>
            <w:tcW w:w="1843" w:type="dxa"/>
          </w:tcPr>
          <w:p w14:paraId="5326EA08" w14:textId="7D106D66" w:rsidR="00C53110" w:rsidRPr="00C53110" w:rsidRDefault="00C53110" w:rsidP="00EE5E09">
            <w:pPr>
              <w:jc w:val="center"/>
              <w:rPr>
                <w:rFonts w:ascii="Gill Sans MT" w:hAnsi="Gill Sans MT"/>
              </w:rPr>
            </w:pPr>
            <w:r>
              <w:rPr>
                <w:rFonts w:ascii="Gill Sans MT" w:hAnsi="Gill Sans MT"/>
              </w:rPr>
              <w:t>Fred Garner</w:t>
            </w:r>
          </w:p>
        </w:tc>
        <w:tc>
          <w:tcPr>
            <w:tcW w:w="3118" w:type="dxa"/>
          </w:tcPr>
          <w:p w14:paraId="2D4434E0" w14:textId="73E27F3A" w:rsidR="00C53110" w:rsidRDefault="00C53110" w:rsidP="00EE5E09">
            <w:pPr>
              <w:jc w:val="center"/>
              <w:rPr>
                <w:rFonts w:ascii="Gill Sans MT" w:hAnsi="Gill Sans MT"/>
              </w:rPr>
            </w:pPr>
            <w:r>
              <w:rPr>
                <w:rFonts w:ascii="Gill Sans MT" w:hAnsi="Gill Sans MT"/>
              </w:rPr>
              <w:t>First Issue</w:t>
            </w:r>
          </w:p>
        </w:tc>
      </w:tr>
      <w:tr w:rsidR="00C53110" w14:paraId="572DD3BC" w14:textId="2CAD3225" w:rsidTr="00C53110">
        <w:tc>
          <w:tcPr>
            <w:tcW w:w="1129" w:type="dxa"/>
          </w:tcPr>
          <w:p w14:paraId="2149F0D1" w14:textId="77777777" w:rsidR="00C53110" w:rsidRPr="00C53110" w:rsidRDefault="00C53110" w:rsidP="00EE5E09">
            <w:pPr>
              <w:jc w:val="center"/>
              <w:rPr>
                <w:rFonts w:ascii="Gill Sans MT" w:hAnsi="Gill Sans MT"/>
              </w:rPr>
            </w:pPr>
          </w:p>
        </w:tc>
        <w:tc>
          <w:tcPr>
            <w:tcW w:w="1701" w:type="dxa"/>
          </w:tcPr>
          <w:p w14:paraId="2CA84909" w14:textId="77777777" w:rsidR="00C53110" w:rsidRPr="00C53110" w:rsidRDefault="00C53110" w:rsidP="00EE5E09">
            <w:pPr>
              <w:jc w:val="center"/>
              <w:rPr>
                <w:rFonts w:ascii="Gill Sans MT" w:hAnsi="Gill Sans MT"/>
              </w:rPr>
            </w:pPr>
          </w:p>
        </w:tc>
        <w:tc>
          <w:tcPr>
            <w:tcW w:w="1843" w:type="dxa"/>
          </w:tcPr>
          <w:p w14:paraId="4F06A035" w14:textId="77777777" w:rsidR="00C53110" w:rsidRPr="00C53110" w:rsidRDefault="00C53110" w:rsidP="00EE5E09">
            <w:pPr>
              <w:jc w:val="center"/>
              <w:rPr>
                <w:rFonts w:ascii="Gill Sans MT" w:hAnsi="Gill Sans MT"/>
              </w:rPr>
            </w:pPr>
          </w:p>
        </w:tc>
        <w:tc>
          <w:tcPr>
            <w:tcW w:w="1843" w:type="dxa"/>
          </w:tcPr>
          <w:p w14:paraId="4C3CE519" w14:textId="77777777" w:rsidR="00C53110" w:rsidRPr="00C53110" w:rsidRDefault="00C53110" w:rsidP="00EE5E09">
            <w:pPr>
              <w:jc w:val="center"/>
              <w:rPr>
                <w:rFonts w:ascii="Gill Sans MT" w:hAnsi="Gill Sans MT"/>
              </w:rPr>
            </w:pPr>
          </w:p>
        </w:tc>
        <w:tc>
          <w:tcPr>
            <w:tcW w:w="3118" w:type="dxa"/>
          </w:tcPr>
          <w:p w14:paraId="0B6974D6" w14:textId="77777777" w:rsidR="00C53110" w:rsidRPr="00C53110" w:rsidRDefault="00C53110" w:rsidP="00EE5E09">
            <w:pPr>
              <w:jc w:val="center"/>
              <w:rPr>
                <w:rFonts w:ascii="Gill Sans MT" w:hAnsi="Gill Sans MT"/>
              </w:rPr>
            </w:pPr>
          </w:p>
        </w:tc>
      </w:tr>
      <w:tr w:rsidR="00C53110" w14:paraId="69C57161" w14:textId="67B3DC7A" w:rsidTr="00C53110">
        <w:tc>
          <w:tcPr>
            <w:tcW w:w="1129" w:type="dxa"/>
          </w:tcPr>
          <w:p w14:paraId="1420C378" w14:textId="77777777" w:rsidR="00C53110" w:rsidRPr="00C53110" w:rsidRDefault="00C53110" w:rsidP="00EE5E09">
            <w:pPr>
              <w:jc w:val="center"/>
              <w:rPr>
                <w:rFonts w:ascii="Gill Sans MT" w:hAnsi="Gill Sans MT"/>
              </w:rPr>
            </w:pPr>
          </w:p>
        </w:tc>
        <w:tc>
          <w:tcPr>
            <w:tcW w:w="1701" w:type="dxa"/>
          </w:tcPr>
          <w:p w14:paraId="47F782D9" w14:textId="77777777" w:rsidR="00C53110" w:rsidRPr="00C53110" w:rsidRDefault="00C53110" w:rsidP="00EE5E09">
            <w:pPr>
              <w:jc w:val="center"/>
              <w:rPr>
                <w:rFonts w:ascii="Gill Sans MT" w:hAnsi="Gill Sans MT"/>
              </w:rPr>
            </w:pPr>
          </w:p>
        </w:tc>
        <w:tc>
          <w:tcPr>
            <w:tcW w:w="1843" w:type="dxa"/>
          </w:tcPr>
          <w:p w14:paraId="7D6397C5" w14:textId="77777777" w:rsidR="00C53110" w:rsidRPr="00C53110" w:rsidRDefault="00C53110" w:rsidP="00EE5E09">
            <w:pPr>
              <w:jc w:val="center"/>
              <w:rPr>
                <w:rFonts w:ascii="Gill Sans MT" w:hAnsi="Gill Sans MT"/>
              </w:rPr>
            </w:pPr>
          </w:p>
        </w:tc>
        <w:tc>
          <w:tcPr>
            <w:tcW w:w="1843" w:type="dxa"/>
          </w:tcPr>
          <w:p w14:paraId="70C251B5" w14:textId="77777777" w:rsidR="00C53110" w:rsidRPr="00C53110" w:rsidRDefault="00C53110" w:rsidP="00EE5E09">
            <w:pPr>
              <w:jc w:val="center"/>
              <w:rPr>
                <w:rFonts w:ascii="Gill Sans MT" w:hAnsi="Gill Sans MT"/>
              </w:rPr>
            </w:pPr>
          </w:p>
        </w:tc>
        <w:tc>
          <w:tcPr>
            <w:tcW w:w="3118" w:type="dxa"/>
          </w:tcPr>
          <w:p w14:paraId="7A1E30FF" w14:textId="77777777" w:rsidR="00C53110" w:rsidRPr="00C53110" w:rsidRDefault="00C53110" w:rsidP="00EE5E09">
            <w:pPr>
              <w:jc w:val="center"/>
              <w:rPr>
                <w:rFonts w:ascii="Gill Sans MT" w:hAnsi="Gill Sans MT"/>
              </w:rPr>
            </w:pPr>
          </w:p>
        </w:tc>
      </w:tr>
      <w:tr w:rsidR="00C53110" w14:paraId="53EA099E" w14:textId="734AB06D" w:rsidTr="00C53110">
        <w:tc>
          <w:tcPr>
            <w:tcW w:w="1129" w:type="dxa"/>
          </w:tcPr>
          <w:p w14:paraId="569B9457" w14:textId="77777777" w:rsidR="00C53110" w:rsidRPr="00C53110" w:rsidRDefault="00C53110" w:rsidP="00EE5E09">
            <w:pPr>
              <w:jc w:val="center"/>
              <w:rPr>
                <w:rFonts w:ascii="Gill Sans MT" w:hAnsi="Gill Sans MT"/>
              </w:rPr>
            </w:pPr>
          </w:p>
        </w:tc>
        <w:tc>
          <w:tcPr>
            <w:tcW w:w="1701" w:type="dxa"/>
          </w:tcPr>
          <w:p w14:paraId="2996C258" w14:textId="77777777" w:rsidR="00C53110" w:rsidRPr="00C53110" w:rsidRDefault="00C53110" w:rsidP="00EE5E09">
            <w:pPr>
              <w:jc w:val="center"/>
              <w:rPr>
                <w:rFonts w:ascii="Gill Sans MT" w:hAnsi="Gill Sans MT"/>
              </w:rPr>
            </w:pPr>
          </w:p>
        </w:tc>
        <w:tc>
          <w:tcPr>
            <w:tcW w:w="1843" w:type="dxa"/>
          </w:tcPr>
          <w:p w14:paraId="17AA83A9" w14:textId="77777777" w:rsidR="00C53110" w:rsidRPr="00C53110" w:rsidRDefault="00C53110" w:rsidP="00EE5E09">
            <w:pPr>
              <w:jc w:val="center"/>
              <w:rPr>
                <w:rFonts w:ascii="Gill Sans MT" w:hAnsi="Gill Sans MT"/>
              </w:rPr>
            </w:pPr>
          </w:p>
        </w:tc>
        <w:tc>
          <w:tcPr>
            <w:tcW w:w="1843" w:type="dxa"/>
          </w:tcPr>
          <w:p w14:paraId="0389AE22" w14:textId="77777777" w:rsidR="00C53110" w:rsidRPr="00C53110" w:rsidRDefault="00C53110" w:rsidP="00EE5E09">
            <w:pPr>
              <w:jc w:val="center"/>
              <w:rPr>
                <w:rFonts w:ascii="Gill Sans MT" w:hAnsi="Gill Sans MT"/>
              </w:rPr>
            </w:pPr>
          </w:p>
        </w:tc>
        <w:tc>
          <w:tcPr>
            <w:tcW w:w="3118" w:type="dxa"/>
          </w:tcPr>
          <w:p w14:paraId="135F474D" w14:textId="77777777" w:rsidR="00C53110" w:rsidRPr="00C53110" w:rsidRDefault="00C53110" w:rsidP="00EE5E09">
            <w:pPr>
              <w:jc w:val="center"/>
              <w:rPr>
                <w:rFonts w:ascii="Gill Sans MT" w:hAnsi="Gill Sans MT"/>
              </w:rPr>
            </w:pPr>
          </w:p>
        </w:tc>
      </w:tr>
    </w:tbl>
    <w:p w14:paraId="2AB6250E" w14:textId="77777777" w:rsidR="00C53110" w:rsidRPr="00A51DE3" w:rsidRDefault="00C53110" w:rsidP="00EE5E09">
      <w:pPr>
        <w:jc w:val="center"/>
        <w:rPr>
          <w:rFonts w:ascii="Gill Sans MT" w:hAnsi="Gill Sans MT"/>
          <w:sz w:val="48"/>
          <w:szCs w:val="48"/>
        </w:rPr>
      </w:pPr>
    </w:p>
    <w:p w14:paraId="6E35DE6E" w14:textId="23A321DE" w:rsidR="00A51DE3" w:rsidRPr="00A51DE3" w:rsidRDefault="00A51DE3" w:rsidP="00EE5E09">
      <w:pPr>
        <w:jc w:val="center"/>
        <w:rPr>
          <w:rFonts w:ascii="Gill Sans MT" w:hAnsi="Gill Sans MT"/>
          <w:sz w:val="48"/>
          <w:szCs w:val="48"/>
        </w:rPr>
      </w:pPr>
    </w:p>
    <w:p w14:paraId="40524A5A" w14:textId="2FFB2C79" w:rsid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Unit 2 Mill Farm Business Units, Fridd Lane, Bethersden, Kent, TN26 3DB</w:t>
      </w:r>
    </w:p>
    <w:p w14:paraId="758FD156" w14:textId="5533D3D4" w:rsidR="003A6D23" w:rsidRP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Tel 01233 333877</w:t>
      </w:r>
    </w:p>
    <w:p w14:paraId="31422745" w14:textId="07CB2CE2" w:rsidR="003A6D23" w:rsidRDefault="003A6D23" w:rsidP="00EE5E09">
      <w:pPr>
        <w:jc w:val="center"/>
        <w:rPr>
          <w:rFonts w:ascii="Gill Sans MT" w:hAnsi="Gill Sans MT"/>
          <w:sz w:val="28"/>
          <w:szCs w:val="28"/>
          <w:u w:val="single"/>
        </w:rPr>
      </w:pPr>
    </w:p>
    <w:p w14:paraId="18858DF4" w14:textId="4C54A86A" w:rsidR="00C65CF8" w:rsidRDefault="00C65CF8" w:rsidP="00EE5E09">
      <w:pPr>
        <w:jc w:val="center"/>
        <w:rPr>
          <w:rFonts w:ascii="Gill Sans MT" w:hAnsi="Gill Sans MT"/>
          <w:sz w:val="28"/>
          <w:szCs w:val="28"/>
          <w:u w:val="single"/>
        </w:rPr>
      </w:pPr>
    </w:p>
    <w:p w14:paraId="66CDCD1D" w14:textId="77777777" w:rsidR="002628F5" w:rsidRDefault="002628F5" w:rsidP="00EE5E09">
      <w:pPr>
        <w:jc w:val="center"/>
        <w:rPr>
          <w:rFonts w:ascii="Gill Sans MT" w:hAnsi="Gill Sans MT"/>
          <w:sz w:val="28"/>
          <w:szCs w:val="28"/>
          <w:u w:val="single"/>
        </w:rPr>
      </w:pPr>
    </w:p>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gridCol w:w="708"/>
      </w:tblGrid>
      <w:tr w:rsidR="007A16EC" w:rsidRPr="007A16EC" w14:paraId="6B064C31" w14:textId="77777777" w:rsidTr="001F166D">
        <w:tc>
          <w:tcPr>
            <w:tcW w:w="9215" w:type="dxa"/>
          </w:tcPr>
          <w:p w14:paraId="1AC48A3F" w14:textId="7A997215" w:rsidR="007A16EC" w:rsidRPr="007A16EC" w:rsidRDefault="007A16EC" w:rsidP="007A16EC">
            <w:pPr>
              <w:spacing w:after="160" w:line="259" w:lineRule="auto"/>
              <w:rPr>
                <w:rFonts w:ascii="Gill Sans MT" w:hAnsi="Gill Sans MT" w:cs="Open Sans"/>
                <w:b/>
                <w:u w:val="single"/>
              </w:rPr>
            </w:pPr>
            <w:bookmarkStart w:id="1" w:name="_Hlk94630880"/>
          </w:p>
          <w:p w14:paraId="00F858B9" w14:textId="77777777" w:rsidR="007A16EC" w:rsidRPr="007A16EC" w:rsidRDefault="007A16EC" w:rsidP="007A16EC">
            <w:pPr>
              <w:spacing w:after="160" w:line="259" w:lineRule="auto"/>
              <w:jc w:val="center"/>
              <w:rPr>
                <w:rFonts w:ascii="Gill Sans MT" w:hAnsi="Gill Sans MT" w:cs="Open Sans"/>
                <w:b/>
                <w:u w:val="single"/>
              </w:rPr>
            </w:pPr>
            <w:r w:rsidRPr="007A16EC">
              <w:rPr>
                <w:rFonts w:ascii="Gill Sans MT" w:hAnsi="Gill Sans MT" w:cs="Open Sans"/>
                <w:b/>
                <w:u w:val="single"/>
              </w:rPr>
              <w:t>Contents</w:t>
            </w:r>
          </w:p>
          <w:p w14:paraId="3910875E" w14:textId="77777777" w:rsidR="002A0CD7" w:rsidRDefault="002A0CD7" w:rsidP="006B2459">
            <w:pPr>
              <w:spacing w:after="160" w:line="259" w:lineRule="auto"/>
              <w:rPr>
                <w:rFonts w:ascii="Gill Sans MT" w:hAnsi="Gill Sans MT" w:cs="Open Sans"/>
                <w:b/>
              </w:rPr>
            </w:pPr>
          </w:p>
          <w:p w14:paraId="6698D94E" w14:textId="1CD34111" w:rsidR="006B2459" w:rsidRPr="002A0CD7" w:rsidRDefault="007A16EC" w:rsidP="006B2459">
            <w:pPr>
              <w:spacing w:after="160" w:line="259" w:lineRule="auto"/>
              <w:rPr>
                <w:rFonts w:ascii="Gill Sans MT" w:hAnsi="Gill Sans MT" w:cs="Open Sans"/>
                <w:b/>
              </w:rPr>
            </w:pPr>
            <w:r w:rsidRPr="002A0CD7">
              <w:rPr>
                <w:rFonts w:ascii="Gill Sans MT" w:hAnsi="Gill Sans MT" w:cs="Open Sans"/>
                <w:b/>
              </w:rPr>
              <w:t xml:space="preserve">AIMREC </w:t>
            </w:r>
            <w:r w:rsidR="002628F5">
              <w:rPr>
                <w:rFonts w:ascii="Gill Sans MT" w:hAnsi="Gill Sans MT" w:cs="Open Sans"/>
                <w:b/>
              </w:rPr>
              <w:t>Prevent</w:t>
            </w:r>
            <w:r w:rsidRPr="002A0CD7">
              <w:rPr>
                <w:rFonts w:ascii="Gill Sans MT" w:hAnsi="Gill Sans MT" w:cs="Open Sans"/>
                <w:b/>
              </w:rPr>
              <w:t xml:space="preserve"> Policy Statement</w:t>
            </w:r>
            <w:r w:rsidR="006B2459" w:rsidRPr="002A0CD7">
              <w:rPr>
                <w:rFonts w:ascii="Gill Sans MT" w:hAnsi="Gill Sans MT" w:cs="Open Sans"/>
                <w:b/>
              </w:rPr>
              <w:t xml:space="preserve">  </w:t>
            </w:r>
            <w:r w:rsidR="002A0CD7" w:rsidRPr="002A0CD7">
              <w:rPr>
                <w:rFonts w:ascii="Gill Sans MT" w:hAnsi="Gill Sans MT" w:cs="Open Sans"/>
                <w:b/>
              </w:rPr>
              <w:t xml:space="preserve">       </w:t>
            </w:r>
            <w:r w:rsidR="002628F5">
              <w:rPr>
                <w:rFonts w:ascii="Gill Sans MT" w:hAnsi="Gill Sans MT" w:cs="Open Sans"/>
                <w:b/>
              </w:rPr>
              <w:t xml:space="preserve">                                       </w:t>
            </w:r>
            <w:r w:rsidR="002A0CD7" w:rsidRPr="002A0CD7">
              <w:rPr>
                <w:rFonts w:ascii="Gill Sans MT" w:hAnsi="Gill Sans MT" w:cs="Open Sans"/>
                <w:b/>
              </w:rPr>
              <w:t xml:space="preserve">                </w:t>
            </w:r>
            <w:r w:rsidR="002628F5">
              <w:rPr>
                <w:rFonts w:ascii="Gill Sans MT" w:hAnsi="Gill Sans MT" w:cs="Open Sans"/>
                <w:b/>
              </w:rPr>
              <w:t xml:space="preserve"> </w:t>
            </w:r>
            <w:r w:rsidR="002A0CD7" w:rsidRPr="002A0CD7">
              <w:rPr>
                <w:rFonts w:ascii="Gill Sans MT" w:hAnsi="Gill Sans MT" w:cs="Open Sans"/>
                <w:b/>
              </w:rPr>
              <w:t xml:space="preserve"> Page 3</w:t>
            </w:r>
            <w:r w:rsidR="006B2459" w:rsidRPr="002A0CD7">
              <w:rPr>
                <w:rFonts w:ascii="Gill Sans MT" w:hAnsi="Gill Sans MT" w:cs="Open Sans"/>
                <w:b/>
              </w:rPr>
              <w:t xml:space="preserve">    </w:t>
            </w:r>
            <w:r w:rsidR="00346254" w:rsidRPr="002A0CD7">
              <w:rPr>
                <w:rFonts w:ascii="Gill Sans MT" w:hAnsi="Gill Sans MT" w:cs="Open Sans"/>
                <w:b/>
              </w:rPr>
              <w:t xml:space="preserve">                                                                </w:t>
            </w:r>
          </w:p>
          <w:p w14:paraId="75E90781" w14:textId="77777777" w:rsidR="001C2099" w:rsidRPr="002A0CD7" w:rsidRDefault="001C2099" w:rsidP="006B2459">
            <w:pPr>
              <w:spacing w:after="160" w:line="259" w:lineRule="auto"/>
              <w:rPr>
                <w:rFonts w:ascii="Gill Sans MT" w:hAnsi="Gill Sans MT" w:cs="Open Sans"/>
                <w:b/>
              </w:rPr>
            </w:pPr>
          </w:p>
          <w:p w14:paraId="4181AEC7" w14:textId="383CBECE" w:rsidR="003B2589" w:rsidRPr="002A0CD7" w:rsidRDefault="00346254" w:rsidP="002A0CD7">
            <w:pPr>
              <w:spacing w:after="160" w:line="259" w:lineRule="auto"/>
              <w:rPr>
                <w:rFonts w:ascii="Gill Sans MT" w:hAnsi="Gill Sans MT" w:cs="Arial"/>
                <w:b/>
              </w:rPr>
            </w:pPr>
            <w:r w:rsidRPr="002A0CD7">
              <w:rPr>
                <w:rFonts w:ascii="Gill Sans MT" w:hAnsi="Gill Sans MT" w:cs="Open Sans"/>
                <w:b/>
              </w:rPr>
              <w:t xml:space="preserve">  </w:t>
            </w:r>
          </w:p>
          <w:p w14:paraId="42870219" w14:textId="1597F755" w:rsidR="00610562" w:rsidRDefault="00610562" w:rsidP="006B2459">
            <w:pPr>
              <w:spacing w:after="160" w:line="259" w:lineRule="auto"/>
              <w:rPr>
                <w:rFonts w:ascii="Gill Sans MT" w:hAnsi="Gill Sans MT" w:cs="Open Sans"/>
                <w:b/>
              </w:rPr>
            </w:pPr>
          </w:p>
          <w:p w14:paraId="4F869F48" w14:textId="77777777" w:rsidR="00610562" w:rsidRDefault="00610562" w:rsidP="006B2459">
            <w:pPr>
              <w:spacing w:after="160" w:line="259" w:lineRule="auto"/>
              <w:rPr>
                <w:rFonts w:ascii="Gill Sans MT" w:hAnsi="Gill Sans MT" w:cs="Open Sans"/>
                <w:b/>
              </w:rPr>
            </w:pPr>
          </w:p>
          <w:p w14:paraId="5B1B153D" w14:textId="5068620E" w:rsidR="007A16EC" w:rsidRPr="007A16EC" w:rsidRDefault="00346254" w:rsidP="006B2459">
            <w:pPr>
              <w:spacing w:after="160" w:line="259" w:lineRule="auto"/>
              <w:rPr>
                <w:rFonts w:ascii="Gill Sans MT" w:hAnsi="Gill Sans MT" w:cs="Open Sans"/>
                <w:b/>
              </w:rPr>
            </w:pPr>
            <w:r>
              <w:rPr>
                <w:rFonts w:ascii="Gill Sans MT" w:hAnsi="Gill Sans MT" w:cs="Open Sans"/>
                <w:b/>
              </w:rPr>
              <w:t xml:space="preserve">                                </w:t>
            </w:r>
            <w:r w:rsidR="002B6F97">
              <w:rPr>
                <w:rFonts w:ascii="Gill Sans MT" w:hAnsi="Gill Sans MT" w:cs="Open Sans"/>
                <w:b/>
              </w:rPr>
              <w:t xml:space="preserve">                                       </w:t>
            </w:r>
          </w:p>
        </w:tc>
        <w:tc>
          <w:tcPr>
            <w:tcW w:w="708" w:type="dxa"/>
          </w:tcPr>
          <w:p w14:paraId="390AB674" w14:textId="14F9F19A" w:rsidR="007A16EC" w:rsidRPr="007A16EC" w:rsidRDefault="007A16EC" w:rsidP="007A16EC">
            <w:pPr>
              <w:spacing w:after="160" w:line="259" w:lineRule="auto"/>
              <w:jc w:val="center"/>
              <w:rPr>
                <w:rFonts w:ascii="Gill Sans MT" w:hAnsi="Gill Sans MT" w:cs="Open Sans"/>
                <w:b/>
                <w:sz w:val="20"/>
                <w:szCs w:val="20"/>
              </w:rPr>
            </w:pPr>
          </w:p>
        </w:tc>
      </w:tr>
      <w:bookmarkEnd w:id="0"/>
      <w:bookmarkEnd w:id="1"/>
    </w:tbl>
    <w:p w14:paraId="3B4521E2" w14:textId="182E228A" w:rsidR="003A6D23" w:rsidRDefault="003A6D23" w:rsidP="00321B37">
      <w:pPr>
        <w:rPr>
          <w:rFonts w:ascii="Gill Sans MT" w:hAnsi="Gill Sans MT"/>
        </w:rPr>
      </w:pPr>
    </w:p>
    <w:p w14:paraId="280E9A75" w14:textId="77777777" w:rsidR="00610562" w:rsidRDefault="00610562" w:rsidP="00610562">
      <w:pPr>
        <w:jc w:val="center"/>
        <w:rPr>
          <w:rFonts w:ascii="Gill Sans MT" w:hAnsi="Gill Sans MT"/>
          <w:b/>
          <w:bCs/>
          <w:u w:val="single"/>
        </w:rPr>
      </w:pPr>
    </w:p>
    <w:p w14:paraId="1665F8D7" w14:textId="77777777" w:rsidR="00610562" w:rsidRDefault="00610562" w:rsidP="00610562">
      <w:pPr>
        <w:jc w:val="center"/>
        <w:rPr>
          <w:rFonts w:ascii="Gill Sans MT" w:hAnsi="Gill Sans MT"/>
          <w:b/>
          <w:bCs/>
          <w:u w:val="single"/>
        </w:rPr>
      </w:pPr>
    </w:p>
    <w:p w14:paraId="0C78518E" w14:textId="7EDD5A59" w:rsidR="00610562" w:rsidRDefault="00610562">
      <w:pPr>
        <w:rPr>
          <w:rFonts w:ascii="Gill Sans MT" w:hAnsi="Gill Sans MT"/>
          <w:b/>
          <w:bCs/>
          <w:u w:val="single"/>
        </w:rPr>
      </w:pPr>
      <w:r>
        <w:rPr>
          <w:rFonts w:ascii="Gill Sans MT" w:hAnsi="Gill Sans MT"/>
          <w:b/>
          <w:bCs/>
          <w:u w:val="single"/>
        </w:rPr>
        <w:br w:type="page"/>
      </w:r>
    </w:p>
    <w:p w14:paraId="72309327" w14:textId="51A2D9A6" w:rsidR="00610562" w:rsidRPr="00610562" w:rsidRDefault="00610562" w:rsidP="00610562">
      <w:pPr>
        <w:jc w:val="center"/>
        <w:rPr>
          <w:rFonts w:ascii="Gill Sans MT" w:hAnsi="Gill Sans MT"/>
          <w:b/>
          <w:bCs/>
          <w:u w:val="single"/>
        </w:rPr>
      </w:pPr>
      <w:r w:rsidRPr="00610562">
        <w:rPr>
          <w:rFonts w:ascii="Gill Sans MT" w:hAnsi="Gill Sans MT"/>
          <w:b/>
          <w:bCs/>
          <w:u w:val="single"/>
        </w:rPr>
        <w:lastRenderedPageBreak/>
        <w:t xml:space="preserve">AIMREC </w:t>
      </w:r>
      <w:r w:rsidR="0026397E">
        <w:rPr>
          <w:rFonts w:ascii="Gill Sans MT" w:hAnsi="Gill Sans MT"/>
          <w:b/>
          <w:bCs/>
          <w:u w:val="single"/>
        </w:rPr>
        <w:t>Prevent</w:t>
      </w:r>
      <w:r w:rsidRPr="00610562">
        <w:rPr>
          <w:rFonts w:ascii="Gill Sans MT" w:hAnsi="Gill Sans MT"/>
          <w:b/>
          <w:bCs/>
          <w:u w:val="single"/>
        </w:rPr>
        <w:t xml:space="preserve"> Policy Statement</w:t>
      </w:r>
    </w:p>
    <w:p w14:paraId="3EC5FD01" w14:textId="77777777" w:rsidR="002628F5" w:rsidRDefault="002628F5" w:rsidP="002628F5">
      <w:pPr>
        <w:rPr>
          <w:rFonts w:ascii="Gill Sans MT" w:hAnsi="Gill Sans MT"/>
        </w:rPr>
      </w:pPr>
      <w:r w:rsidRPr="00B77D08">
        <w:rPr>
          <w:rFonts w:ascii="Gill Sans MT" w:hAnsi="Gill Sans MT"/>
        </w:rPr>
        <w:t>The purpose of this policy statement is</w:t>
      </w:r>
      <w:r>
        <w:rPr>
          <w:rFonts w:ascii="Gill Sans MT" w:hAnsi="Gill Sans MT"/>
        </w:rPr>
        <w:t>:</w:t>
      </w:r>
    </w:p>
    <w:p w14:paraId="4C87F26B" w14:textId="77777777" w:rsidR="002628F5" w:rsidRPr="00980516" w:rsidRDefault="002628F5" w:rsidP="002628F5">
      <w:pPr>
        <w:pStyle w:val="ListParagraph"/>
        <w:numPr>
          <w:ilvl w:val="0"/>
          <w:numId w:val="19"/>
        </w:numPr>
        <w:spacing w:before="121" w:line="244" w:lineRule="auto"/>
        <w:ind w:right="388"/>
        <w:rPr>
          <w:rFonts w:ascii="Gill Sans MT" w:hAnsi="Gill Sans MT"/>
          <w:sz w:val="24"/>
          <w:szCs w:val="24"/>
        </w:rPr>
      </w:pPr>
      <w:r>
        <w:rPr>
          <w:rFonts w:ascii="Gill Sans MT" w:hAnsi="Gill Sans MT"/>
        </w:rPr>
        <w:t>To set out the principles and framework for the identification and management of the risk of radicalisation and terrorism.</w:t>
      </w:r>
    </w:p>
    <w:p w14:paraId="166BD1A9" w14:textId="77777777" w:rsidR="002628F5" w:rsidRPr="005B0603" w:rsidRDefault="002628F5" w:rsidP="002628F5">
      <w:pPr>
        <w:pStyle w:val="ListParagraph"/>
        <w:numPr>
          <w:ilvl w:val="0"/>
          <w:numId w:val="19"/>
        </w:numPr>
        <w:spacing w:before="121" w:line="244" w:lineRule="auto"/>
        <w:ind w:right="388"/>
        <w:rPr>
          <w:rFonts w:ascii="Gill Sans MT" w:hAnsi="Gill Sans MT"/>
          <w:sz w:val="24"/>
          <w:szCs w:val="24"/>
        </w:rPr>
      </w:pPr>
      <w:r>
        <w:rPr>
          <w:rFonts w:ascii="Gill Sans MT" w:hAnsi="Gill Sans MT"/>
        </w:rPr>
        <w:t>This Policy will help ensure information sharing is appropriate for the purpose of preventing an individual from being drawn into terrorism</w:t>
      </w:r>
    </w:p>
    <w:p w14:paraId="4156EB41" w14:textId="77777777" w:rsidR="002628F5" w:rsidRDefault="002628F5" w:rsidP="002628F5">
      <w:pPr>
        <w:pStyle w:val="ListParagraph"/>
        <w:spacing w:before="121" w:line="244" w:lineRule="auto"/>
        <w:ind w:left="100" w:right="388"/>
        <w:rPr>
          <w:rFonts w:ascii="Gill Sans MT" w:hAnsi="Gill Sans MT"/>
        </w:rPr>
      </w:pPr>
    </w:p>
    <w:p w14:paraId="3E8BF28E" w14:textId="77777777" w:rsidR="002628F5" w:rsidRDefault="002628F5" w:rsidP="002628F5">
      <w:pPr>
        <w:pStyle w:val="ListParagraph"/>
        <w:spacing w:before="121" w:line="244" w:lineRule="auto"/>
        <w:ind w:left="0" w:right="388"/>
        <w:rPr>
          <w:rFonts w:ascii="Gill Sans MT" w:hAnsi="Gill Sans MT"/>
        </w:rPr>
      </w:pPr>
      <w:r>
        <w:rPr>
          <w:rFonts w:ascii="Gill Sans MT" w:hAnsi="Gill Sans MT"/>
        </w:rPr>
        <w:t>Prevent is part of the Government’s counter-terrorism strategy, Contest. Its aim is to stop people becoming terrorists or supporting terrorism.</w:t>
      </w:r>
    </w:p>
    <w:p w14:paraId="19E5188A" w14:textId="77777777" w:rsidR="002628F5" w:rsidRDefault="002628F5" w:rsidP="002628F5">
      <w:pPr>
        <w:pStyle w:val="ListParagraph"/>
        <w:spacing w:before="121" w:line="244" w:lineRule="auto"/>
        <w:ind w:left="0" w:right="388"/>
        <w:rPr>
          <w:rFonts w:ascii="Gill Sans MT" w:hAnsi="Gill Sans MT"/>
        </w:rPr>
      </w:pPr>
    </w:p>
    <w:p w14:paraId="04EB2FA4" w14:textId="77777777" w:rsidR="002628F5" w:rsidRDefault="002628F5" w:rsidP="002628F5">
      <w:pPr>
        <w:pStyle w:val="ListParagraph"/>
        <w:spacing w:before="121" w:line="244" w:lineRule="auto"/>
        <w:ind w:left="0" w:right="388"/>
        <w:rPr>
          <w:rFonts w:ascii="Gill Sans MT" w:hAnsi="Gill Sans MT"/>
        </w:rPr>
      </w:pPr>
      <w:r>
        <w:rPr>
          <w:rFonts w:ascii="Gill Sans MT" w:hAnsi="Gill Sans MT"/>
        </w:rPr>
        <w:t>This Policy applies to all area and activities of the Centre and to all individuals involved with the Centre including volunteers, Trustees, suppliers, and regular visitors.</w:t>
      </w:r>
    </w:p>
    <w:p w14:paraId="4D8F6152" w14:textId="77777777" w:rsidR="002628F5" w:rsidRDefault="002628F5" w:rsidP="002628F5">
      <w:pPr>
        <w:pStyle w:val="ListParagraph"/>
        <w:spacing w:before="121" w:line="244" w:lineRule="auto"/>
        <w:ind w:left="0" w:right="388"/>
        <w:rPr>
          <w:rFonts w:ascii="Gill Sans MT" w:hAnsi="Gill Sans MT"/>
        </w:rPr>
      </w:pPr>
    </w:p>
    <w:p w14:paraId="10957037" w14:textId="77777777" w:rsidR="002628F5" w:rsidRDefault="002628F5" w:rsidP="002628F5">
      <w:pPr>
        <w:pStyle w:val="ListParagraph"/>
        <w:spacing w:before="121" w:line="244" w:lineRule="auto"/>
        <w:ind w:left="0" w:right="388"/>
        <w:rPr>
          <w:rFonts w:ascii="Gill Sans MT" w:hAnsi="Gill Sans MT"/>
        </w:rPr>
      </w:pPr>
      <w:r>
        <w:rPr>
          <w:rFonts w:ascii="Gill Sans MT" w:hAnsi="Gill Sans MT"/>
        </w:rPr>
        <w:t>The Prevent strategy focuses on the prevention of people entering into or supporting terrorism and is designed to support and protect people who may be susceptible to radicalisation, diverting them before a crime is committed. It also provides the escalation process for raising concerns and referrals to outside agencies to reduce the risk of any volunteer or Trustee becoming drawn into terrorism.</w:t>
      </w:r>
    </w:p>
    <w:p w14:paraId="4FFEB742" w14:textId="77777777" w:rsidR="002628F5" w:rsidRDefault="002628F5" w:rsidP="002628F5">
      <w:pPr>
        <w:pStyle w:val="ListParagraph"/>
        <w:spacing w:before="121" w:line="244" w:lineRule="auto"/>
        <w:ind w:left="0" w:right="388"/>
        <w:rPr>
          <w:rFonts w:ascii="Gill Sans MT" w:hAnsi="Gill Sans MT"/>
        </w:rPr>
      </w:pPr>
    </w:p>
    <w:p w14:paraId="79C9518A" w14:textId="77777777" w:rsidR="002628F5" w:rsidRDefault="002628F5" w:rsidP="002628F5">
      <w:pPr>
        <w:pStyle w:val="ListParagraph"/>
        <w:spacing w:before="121" w:line="244" w:lineRule="auto"/>
        <w:ind w:left="0" w:right="388"/>
        <w:rPr>
          <w:rFonts w:ascii="Gill Sans MT" w:hAnsi="Gill Sans MT"/>
        </w:rPr>
      </w:pPr>
      <w:r>
        <w:rPr>
          <w:rFonts w:ascii="Gill Sans MT" w:hAnsi="Gill Sans MT"/>
        </w:rPr>
        <w:t>Information sharing will be carried out in compliance with other appropriate policies of AIMREC and in particular the GDPR regulations.</w:t>
      </w:r>
    </w:p>
    <w:p w14:paraId="3B4A10EC" w14:textId="77777777" w:rsidR="002628F5" w:rsidRDefault="002628F5" w:rsidP="002628F5">
      <w:pPr>
        <w:pStyle w:val="ListParagraph"/>
        <w:spacing w:before="121" w:line="244" w:lineRule="auto"/>
        <w:ind w:left="0" w:right="388"/>
        <w:rPr>
          <w:rFonts w:ascii="Gill Sans MT" w:hAnsi="Gill Sans MT"/>
        </w:rPr>
      </w:pPr>
    </w:p>
    <w:p w14:paraId="2377F5E4" w14:textId="77777777" w:rsidR="002628F5" w:rsidRDefault="002628F5" w:rsidP="002628F5">
      <w:pPr>
        <w:pStyle w:val="ListParagraph"/>
        <w:spacing w:before="121" w:line="244" w:lineRule="auto"/>
        <w:ind w:left="0" w:right="388"/>
        <w:rPr>
          <w:rFonts w:ascii="Gill Sans MT" w:hAnsi="Gill Sans MT"/>
        </w:rPr>
      </w:pPr>
      <w:r>
        <w:rPr>
          <w:rFonts w:ascii="Gill Sans MT" w:hAnsi="Gill Sans MT"/>
        </w:rPr>
        <w:t>The Directors of AIMREC will be responsible for:</w:t>
      </w:r>
    </w:p>
    <w:p w14:paraId="4C210298" w14:textId="77777777" w:rsidR="002628F5" w:rsidRDefault="002628F5" w:rsidP="002628F5">
      <w:pPr>
        <w:pStyle w:val="ListParagraph"/>
        <w:numPr>
          <w:ilvl w:val="0"/>
          <w:numId w:val="20"/>
        </w:numPr>
        <w:spacing w:before="121" w:line="244" w:lineRule="auto"/>
        <w:ind w:right="388"/>
        <w:rPr>
          <w:rFonts w:ascii="Gill Sans MT" w:hAnsi="Gill Sans MT"/>
        </w:rPr>
      </w:pPr>
      <w:r>
        <w:rPr>
          <w:rFonts w:ascii="Gill Sans MT" w:hAnsi="Gill Sans MT"/>
        </w:rPr>
        <w:t>Sending referrals to Channel (a multi-agency process to identify and provide support to individuals who are at risk of being drawn into terrorism).</w:t>
      </w:r>
    </w:p>
    <w:p w14:paraId="296D6819" w14:textId="77777777" w:rsidR="002628F5" w:rsidRDefault="002628F5" w:rsidP="002628F5">
      <w:pPr>
        <w:pStyle w:val="ListParagraph"/>
        <w:numPr>
          <w:ilvl w:val="0"/>
          <w:numId w:val="20"/>
        </w:numPr>
        <w:spacing w:before="121" w:line="244" w:lineRule="auto"/>
        <w:ind w:right="388"/>
        <w:rPr>
          <w:rFonts w:ascii="Gill Sans MT" w:hAnsi="Gill Sans MT"/>
        </w:rPr>
      </w:pPr>
      <w:r>
        <w:rPr>
          <w:rFonts w:ascii="Gill Sans MT" w:hAnsi="Gill Sans MT"/>
        </w:rPr>
        <w:t>Ensuring reporting on Prevent referrals to the Trustees of AIMREC.</w:t>
      </w:r>
    </w:p>
    <w:p w14:paraId="653F499E" w14:textId="77777777" w:rsidR="002628F5" w:rsidRDefault="002628F5" w:rsidP="002628F5">
      <w:pPr>
        <w:pStyle w:val="ListParagraph"/>
        <w:numPr>
          <w:ilvl w:val="0"/>
          <w:numId w:val="20"/>
        </w:numPr>
        <w:spacing w:before="121" w:line="244" w:lineRule="auto"/>
        <w:ind w:right="388"/>
        <w:rPr>
          <w:rFonts w:ascii="Gill Sans MT" w:hAnsi="Gill Sans MT"/>
        </w:rPr>
      </w:pPr>
      <w:r>
        <w:rPr>
          <w:rFonts w:ascii="Gill Sans MT" w:hAnsi="Gill Sans MT"/>
        </w:rPr>
        <w:t>Reporting to the Channel co-ordinator if a vulnerable individual is known to the Centre.</w:t>
      </w:r>
    </w:p>
    <w:p w14:paraId="47F817A0" w14:textId="77777777" w:rsidR="002628F5" w:rsidRDefault="002628F5" w:rsidP="002628F5">
      <w:pPr>
        <w:pStyle w:val="ListParagraph"/>
        <w:numPr>
          <w:ilvl w:val="0"/>
          <w:numId w:val="20"/>
        </w:numPr>
        <w:spacing w:before="121" w:line="244" w:lineRule="auto"/>
        <w:ind w:right="388"/>
        <w:rPr>
          <w:rFonts w:ascii="Gill Sans MT" w:hAnsi="Gill Sans MT"/>
        </w:rPr>
      </w:pPr>
      <w:r>
        <w:rPr>
          <w:rFonts w:ascii="Gill Sans MT" w:hAnsi="Gill Sans MT"/>
        </w:rPr>
        <w:t>Investigating incidents which fall under this Policy.</w:t>
      </w:r>
    </w:p>
    <w:p w14:paraId="13AF3E2D" w14:textId="77777777" w:rsidR="002628F5" w:rsidRDefault="002628F5" w:rsidP="002628F5">
      <w:pPr>
        <w:rPr>
          <w:rFonts w:ascii="Gill Sans MT" w:hAnsi="Gill Sans MT"/>
        </w:rPr>
      </w:pPr>
      <w:r w:rsidRPr="000E19AE">
        <w:rPr>
          <w:rFonts w:ascii="Gill Sans MT" w:hAnsi="Gill Sans MT"/>
        </w:rPr>
        <w:t>We are committed to reviewing our policy and good practice annually.</w:t>
      </w:r>
    </w:p>
    <w:p w14:paraId="174718B4" w14:textId="77777777" w:rsidR="001F5999" w:rsidRPr="00E85AAE" w:rsidRDefault="001F5999" w:rsidP="001F5999">
      <w:pPr>
        <w:rPr>
          <w:rFonts w:ascii="Gill Sans MT" w:hAnsi="Gill Sans MT" w:cs="Arial"/>
          <w:b/>
          <w:sz w:val="24"/>
          <w:szCs w:val="24"/>
        </w:rPr>
      </w:pPr>
    </w:p>
    <w:p w14:paraId="0E6A9CF8" w14:textId="0D107DC8" w:rsidR="00477BEA" w:rsidRDefault="00477BEA" w:rsidP="003B2589">
      <w:pPr>
        <w:rPr>
          <w:rFonts w:ascii="Gill Sans MT" w:hAnsi="Gill Sans MT" w:cs="Arial"/>
          <w:bCs/>
          <w:sz w:val="24"/>
          <w:szCs w:val="24"/>
        </w:rPr>
      </w:pPr>
      <w:r>
        <w:rPr>
          <w:rFonts w:ascii="Gill Sans MT" w:hAnsi="Gill Sans MT" w:cs="Arial"/>
          <w:bCs/>
          <w:sz w:val="24"/>
          <w:szCs w:val="24"/>
        </w:rPr>
        <w:t xml:space="preserve">Signed by </w:t>
      </w:r>
      <w:r w:rsidR="001D1D52">
        <w:rPr>
          <w:rFonts w:ascii="Gill Sans MT" w:hAnsi="Gill Sans MT" w:cs="Arial"/>
          <w:bCs/>
          <w:sz w:val="24"/>
          <w:szCs w:val="24"/>
        </w:rPr>
        <w:t>AIMREC Director/Trustee</w:t>
      </w:r>
    </w:p>
    <w:p w14:paraId="592C0E3A" w14:textId="0A2A9C31" w:rsidR="00477BEA" w:rsidRDefault="00477BEA" w:rsidP="003B2589">
      <w:pPr>
        <w:rPr>
          <w:rFonts w:ascii="Gill Sans MT" w:hAnsi="Gill Sans MT" w:cs="Arial"/>
          <w:bCs/>
          <w:sz w:val="24"/>
          <w:szCs w:val="24"/>
        </w:rPr>
      </w:pPr>
    </w:p>
    <w:p w14:paraId="1FB6C477" w14:textId="4CB62012" w:rsidR="00477BEA" w:rsidRPr="00011707" w:rsidRDefault="00477BEA" w:rsidP="003B2589">
      <w:pPr>
        <w:rPr>
          <w:rFonts w:ascii="Gill Sans MT" w:hAnsi="Gill Sans MT" w:cs="Arial"/>
          <w:bCs/>
          <w:sz w:val="24"/>
          <w:szCs w:val="24"/>
        </w:rPr>
      </w:pPr>
      <w:r>
        <w:rPr>
          <w:rFonts w:ascii="Gill Sans MT" w:hAnsi="Gill Sans MT" w:cs="Arial"/>
          <w:bCs/>
          <w:sz w:val="24"/>
          <w:szCs w:val="24"/>
        </w:rPr>
        <w:t>………………………</w:t>
      </w:r>
      <w:r w:rsidR="00163940">
        <w:rPr>
          <w:rFonts w:ascii="Gill Sans MT" w:hAnsi="Gill Sans MT" w:cs="Arial"/>
          <w:bCs/>
          <w:sz w:val="24"/>
          <w:szCs w:val="24"/>
        </w:rPr>
        <w:t xml:space="preserve">…. </w:t>
      </w:r>
    </w:p>
    <w:p w14:paraId="3EA899F9" w14:textId="1617CCE4" w:rsidR="003B2589" w:rsidRPr="00011707" w:rsidRDefault="003B2589" w:rsidP="003B2589">
      <w:pPr>
        <w:rPr>
          <w:rFonts w:ascii="Gill Sans MT" w:hAnsi="Gill Sans MT" w:cs="Arial"/>
          <w:bCs/>
          <w:sz w:val="24"/>
          <w:szCs w:val="24"/>
        </w:rPr>
      </w:pPr>
    </w:p>
    <w:p w14:paraId="6527C6A3" w14:textId="66531E1E" w:rsidR="003B2589" w:rsidRDefault="001D1D52" w:rsidP="003B2589">
      <w:pPr>
        <w:rPr>
          <w:rFonts w:ascii="Gill Sans MT" w:hAnsi="Gill Sans MT" w:cs="Arial"/>
          <w:bCs/>
          <w:sz w:val="24"/>
          <w:szCs w:val="24"/>
        </w:rPr>
      </w:pPr>
      <w:r>
        <w:rPr>
          <w:rFonts w:ascii="Gill Sans MT" w:hAnsi="Gill Sans MT" w:cs="Arial"/>
          <w:bCs/>
          <w:sz w:val="24"/>
          <w:szCs w:val="24"/>
        </w:rPr>
        <w:t>Date</w:t>
      </w:r>
    </w:p>
    <w:p w14:paraId="1DB74B8D" w14:textId="1BDA3438" w:rsidR="001D1D52" w:rsidRDefault="001D1D52" w:rsidP="003B2589">
      <w:pPr>
        <w:rPr>
          <w:rFonts w:ascii="Gill Sans MT" w:hAnsi="Gill Sans MT" w:cs="Arial"/>
          <w:bCs/>
          <w:sz w:val="24"/>
          <w:szCs w:val="24"/>
        </w:rPr>
      </w:pPr>
    </w:p>
    <w:p w14:paraId="1D121393" w14:textId="4045CA86" w:rsidR="001D1D52" w:rsidRPr="00011707" w:rsidRDefault="001D1D52" w:rsidP="003B2589">
      <w:pPr>
        <w:rPr>
          <w:rFonts w:ascii="Gill Sans MT" w:hAnsi="Gill Sans MT" w:cs="Arial"/>
          <w:bCs/>
          <w:sz w:val="24"/>
          <w:szCs w:val="24"/>
        </w:rPr>
      </w:pPr>
      <w:r>
        <w:rPr>
          <w:rFonts w:ascii="Gill Sans MT" w:hAnsi="Gill Sans MT" w:cs="Arial"/>
          <w:bCs/>
          <w:sz w:val="24"/>
          <w:szCs w:val="24"/>
        </w:rPr>
        <w:t>………………………….</w:t>
      </w:r>
    </w:p>
    <w:p w14:paraId="06ED64D6" w14:textId="77777777" w:rsidR="003B2589" w:rsidRPr="00011707" w:rsidRDefault="003B2589" w:rsidP="003B2589">
      <w:pPr>
        <w:rPr>
          <w:rFonts w:ascii="Gill Sans MT" w:hAnsi="Gill Sans MT" w:cs="Arial"/>
          <w:bCs/>
          <w:sz w:val="24"/>
          <w:szCs w:val="24"/>
        </w:rPr>
      </w:pPr>
    </w:p>
    <w:p w14:paraId="6CD181E7" w14:textId="77777777" w:rsidR="003B2589" w:rsidRPr="00011707" w:rsidRDefault="003B2589" w:rsidP="003B2589">
      <w:pPr>
        <w:rPr>
          <w:rFonts w:ascii="Gill Sans MT" w:hAnsi="Gill Sans MT" w:cs="Arial"/>
          <w:bCs/>
          <w:sz w:val="24"/>
          <w:szCs w:val="24"/>
        </w:rPr>
      </w:pPr>
    </w:p>
    <w:p w14:paraId="6F436A88" w14:textId="77777777" w:rsidR="00610562" w:rsidRDefault="00610562" w:rsidP="00321B37">
      <w:pPr>
        <w:rPr>
          <w:rFonts w:ascii="Gill Sans MT" w:hAnsi="Gill Sans MT"/>
          <w:b/>
          <w:bCs/>
        </w:rPr>
      </w:pPr>
    </w:p>
    <w:p w14:paraId="73724EAD" w14:textId="4F1D8CC9" w:rsidR="00610562" w:rsidRDefault="00610562">
      <w:pPr>
        <w:rPr>
          <w:rFonts w:ascii="Gill Sans MT" w:hAnsi="Gill Sans MT"/>
          <w:b/>
          <w:bCs/>
        </w:rPr>
      </w:pPr>
      <w:r>
        <w:rPr>
          <w:rFonts w:ascii="Gill Sans MT" w:hAnsi="Gill Sans MT"/>
          <w:b/>
          <w:bCs/>
        </w:rPr>
        <w:br w:type="page"/>
      </w:r>
    </w:p>
    <w:p w14:paraId="1F76650B" w14:textId="326B8356" w:rsidR="00610562" w:rsidRPr="001C2099" w:rsidRDefault="00610562" w:rsidP="001C2099">
      <w:pPr>
        <w:jc w:val="center"/>
        <w:rPr>
          <w:rFonts w:ascii="Gill Sans MT" w:hAnsi="Gill Sans MT"/>
          <w:b/>
          <w:bCs/>
          <w:u w:val="single"/>
        </w:rPr>
      </w:pPr>
      <w:r w:rsidRPr="001C2099">
        <w:rPr>
          <w:rFonts w:ascii="Gill Sans MT" w:hAnsi="Gill Sans MT"/>
          <w:b/>
          <w:bCs/>
          <w:u w:val="single"/>
        </w:rPr>
        <w:lastRenderedPageBreak/>
        <w:t xml:space="preserve">AIMREC </w:t>
      </w:r>
      <w:r w:rsidR="0026397E">
        <w:rPr>
          <w:rFonts w:ascii="Gill Sans MT" w:hAnsi="Gill Sans MT"/>
          <w:b/>
          <w:bCs/>
          <w:u w:val="single"/>
        </w:rPr>
        <w:t>Prevent</w:t>
      </w:r>
      <w:r w:rsidRPr="001C2099">
        <w:rPr>
          <w:rFonts w:ascii="Gill Sans MT" w:hAnsi="Gill Sans MT"/>
          <w:b/>
          <w:bCs/>
          <w:u w:val="single"/>
        </w:rPr>
        <w:t xml:space="preserve"> Procedure</w:t>
      </w:r>
    </w:p>
    <w:p w14:paraId="3CEFD589" w14:textId="298728AA" w:rsidR="00551312" w:rsidRPr="00610562" w:rsidRDefault="00610562" w:rsidP="00321B37">
      <w:pPr>
        <w:rPr>
          <w:rFonts w:ascii="Gill Sans MT" w:hAnsi="Gill Sans MT"/>
          <w:b/>
          <w:bCs/>
        </w:rPr>
      </w:pPr>
      <w:r w:rsidRPr="00610562">
        <w:rPr>
          <w:rFonts w:ascii="Gill Sans MT" w:hAnsi="Gill Sans MT"/>
          <w:b/>
          <w:bCs/>
        </w:rPr>
        <w:t xml:space="preserve">1.0 </w:t>
      </w:r>
      <w:r w:rsidR="0026397E">
        <w:rPr>
          <w:rFonts w:ascii="Gill Sans MT" w:hAnsi="Gill Sans MT"/>
          <w:b/>
          <w:bCs/>
        </w:rPr>
        <w:t>Introduction</w:t>
      </w:r>
    </w:p>
    <w:p w14:paraId="0171F701" w14:textId="4F1B158F" w:rsidR="0026397E" w:rsidRDefault="0026397E" w:rsidP="006A6A88">
      <w:pPr>
        <w:rPr>
          <w:rFonts w:ascii="Gill Sans MT" w:hAnsi="Gill Sans MT" w:cs="Arial"/>
        </w:rPr>
      </w:pPr>
      <w:r w:rsidRPr="0026397E">
        <w:rPr>
          <w:rFonts w:ascii="Gill Sans MT" w:hAnsi="Gill Sans MT" w:cs="Arial"/>
        </w:rPr>
        <w:t>1.1</w:t>
      </w:r>
      <w:r>
        <w:rPr>
          <w:rFonts w:ascii="Gill Sans MT" w:hAnsi="Gill Sans MT" w:cs="Arial"/>
        </w:rPr>
        <w:t xml:space="preserve"> This section describes the broad framework for the Prevent Policy. Detailed instructions are provided in the following procedures.</w:t>
      </w:r>
    </w:p>
    <w:p w14:paraId="5D16F3E0" w14:textId="56958664" w:rsidR="0026397E" w:rsidRDefault="0026397E" w:rsidP="006A6A88">
      <w:pPr>
        <w:rPr>
          <w:rFonts w:ascii="Gill Sans MT" w:hAnsi="Gill Sans MT" w:cs="Arial"/>
        </w:rPr>
      </w:pPr>
      <w:r>
        <w:rPr>
          <w:rFonts w:ascii="Gill Sans MT" w:hAnsi="Gill Sans MT" w:cs="Arial"/>
        </w:rPr>
        <w:t>1.2 The Trustee for the Prevent Policy will approve all procedural documents associated with this policy, and any amendments to such documents, and is responsible for ensuring that such documents are compliant with this policy.</w:t>
      </w:r>
    </w:p>
    <w:p w14:paraId="4151909B" w14:textId="77DA92AC" w:rsidR="0012322F" w:rsidRPr="0026397E" w:rsidRDefault="0012322F" w:rsidP="006A6A88">
      <w:pPr>
        <w:rPr>
          <w:rFonts w:ascii="Gill Sans MT" w:hAnsi="Gill Sans MT" w:cs="Arial"/>
        </w:rPr>
      </w:pPr>
      <w:r>
        <w:rPr>
          <w:rFonts w:ascii="Gill Sans MT" w:hAnsi="Gill Sans MT" w:cs="Arial"/>
        </w:rPr>
        <w:t>1.3 The Prevent Strategy focuses on the prevention of people entering into or supporting terrorism and is designed to support and protect people who may be susceptible to radicalisation, diverting them before a crime is committed. It also provides the escalation process for raising concerns and referrals to outside agencies to reduce the risk of any Trustee, member of staff, volunteer or visitor becoming drawn into terrorism.</w:t>
      </w:r>
    </w:p>
    <w:p w14:paraId="639C4808" w14:textId="23778E91" w:rsidR="0026397E" w:rsidRPr="00732BBF" w:rsidRDefault="0026397E" w:rsidP="006A6A88">
      <w:pPr>
        <w:rPr>
          <w:rFonts w:ascii="Gill Sans MT" w:hAnsi="Gill Sans MT" w:cs="Arial"/>
          <w:b/>
          <w:bCs/>
        </w:rPr>
      </w:pPr>
      <w:r w:rsidRPr="00732BBF">
        <w:rPr>
          <w:rFonts w:ascii="Gill Sans MT" w:hAnsi="Gill Sans MT" w:cs="Arial"/>
          <w:b/>
          <w:bCs/>
        </w:rPr>
        <w:t>2.0 Definitions</w:t>
      </w:r>
    </w:p>
    <w:p w14:paraId="79240A1C" w14:textId="3DCDB2D7" w:rsidR="0026397E" w:rsidRDefault="0026397E" w:rsidP="001973BE">
      <w:pPr>
        <w:ind w:left="2160" w:hanging="2160"/>
        <w:rPr>
          <w:rFonts w:ascii="Gill Sans MT" w:hAnsi="Gill Sans MT" w:cs="Arial"/>
        </w:rPr>
      </w:pPr>
      <w:r>
        <w:rPr>
          <w:rFonts w:ascii="Gill Sans MT" w:hAnsi="Gill Sans MT" w:cs="Arial"/>
        </w:rPr>
        <w:t>‘Channel’</w:t>
      </w:r>
      <w:r>
        <w:rPr>
          <w:rFonts w:ascii="Gill Sans MT" w:hAnsi="Gill Sans MT" w:cs="Arial"/>
        </w:rPr>
        <w:tab/>
        <w:t>Channel forms a key part of the national Prevent strategy. This is a multi-agency process to identify and provide support to individuals who are at risk of being drawn into Terrorism.</w:t>
      </w:r>
      <w:r w:rsidR="00732BBF">
        <w:rPr>
          <w:rFonts w:ascii="Gill Sans MT" w:hAnsi="Gill Sans MT" w:cs="Arial"/>
        </w:rPr>
        <w:t xml:space="preserve"> The local Channel lead is located within the Police or Local Authority.</w:t>
      </w:r>
    </w:p>
    <w:p w14:paraId="432E6021" w14:textId="77144D8A" w:rsidR="00732BBF" w:rsidRDefault="00732BBF" w:rsidP="001973BE">
      <w:pPr>
        <w:ind w:left="2160" w:hanging="2160"/>
        <w:rPr>
          <w:rFonts w:ascii="Gill Sans MT" w:hAnsi="Gill Sans MT" w:cs="Arial"/>
        </w:rPr>
      </w:pPr>
      <w:r>
        <w:rPr>
          <w:rFonts w:ascii="Gill Sans MT" w:hAnsi="Gill Sans MT" w:cs="Arial"/>
        </w:rPr>
        <w:t>‘Channel Panel’</w:t>
      </w:r>
      <w:r>
        <w:rPr>
          <w:rFonts w:ascii="Gill Sans MT" w:hAnsi="Gill Sans MT" w:cs="Arial"/>
        </w:rPr>
        <w:tab/>
        <w:t xml:space="preserve">Channel Panels provide a mechanism for supporting individuals who may be vulnerable to terrorist related activity by assessing the nature and extent of the potential risk, agreeing, and providing an appropriate support package tailored to an individual’s needs. </w:t>
      </w:r>
    </w:p>
    <w:p w14:paraId="5BFCFA3D" w14:textId="64218981" w:rsidR="0026397E" w:rsidRDefault="00732BBF" w:rsidP="001973BE">
      <w:pPr>
        <w:ind w:left="2160" w:hanging="2160"/>
        <w:rPr>
          <w:rFonts w:ascii="Gill Sans MT" w:hAnsi="Gill Sans MT" w:cs="Arial"/>
        </w:rPr>
      </w:pPr>
      <w:r>
        <w:rPr>
          <w:rFonts w:ascii="Gill Sans MT" w:hAnsi="Gill Sans MT" w:cs="Arial"/>
        </w:rPr>
        <w:t>‘Extremism’</w:t>
      </w:r>
      <w:r>
        <w:rPr>
          <w:rFonts w:ascii="Gill Sans MT" w:hAnsi="Gill Sans MT" w:cs="Arial"/>
        </w:rPr>
        <w:tab/>
        <w:t>Extremism is vocal or active opposition to fundamental values including democracy, the rule of law, individual beliefs, and faiths. This includes the definition of extremism calls for the death of members of our armed forces, either in this country or overseas.</w:t>
      </w:r>
    </w:p>
    <w:p w14:paraId="77652138" w14:textId="46B76623" w:rsidR="001973BE" w:rsidRDefault="001973BE" w:rsidP="0026397E">
      <w:pPr>
        <w:ind w:left="1440" w:hanging="1440"/>
        <w:rPr>
          <w:rFonts w:ascii="Gill Sans MT" w:hAnsi="Gill Sans MT" w:cs="Arial"/>
        </w:rPr>
      </w:pPr>
      <w:r>
        <w:rPr>
          <w:rFonts w:ascii="Gill Sans MT" w:hAnsi="Gill Sans MT" w:cs="Arial"/>
        </w:rPr>
        <w:t>‘People/Individual’</w:t>
      </w:r>
      <w:r>
        <w:rPr>
          <w:rFonts w:ascii="Gill Sans MT" w:hAnsi="Gill Sans MT" w:cs="Arial"/>
        </w:rPr>
        <w:tab/>
        <w:t xml:space="preserve">For the purpose of this procedure the terms ‘People’ and ‘Individual’ apply to </w:t>
      </w:r>
      <w:r>
        <w:rPr>
          <w:rFonts w:ascii="Gill Sans MT" w:hAnsi="Gill Sans MT" w:cs="Arial"/>
        </w:rPr>
        <w:tab/>
        <w:t>children as well as adults whether they are Trustees, staff, volunteers, or visitors.</w:t>
      </w:r>
      <w:r>
        <w:rPr>
          <w:rFonts w:ascii="Gill Sans MT" w:hAnsi="Gill Sans MT" w:cs="Arial"/>
        </w:rPr>
        <w:tab/>
      </w:r>
    </w:p>
    <w:p w14:paraId="31A21340" w14:textId="679599DE" w:rsidR="001973BE" w:rsidRDefault="001973BE" w:rsidP="001973BE">
      <w:pPr>
        <w:ind w:left="2160" w:hanging="2160"/>
        <w:rPr>
          <w:rFonts w:ascii="Gill Sans MT" w:hAnsi="Gill Sans MT" w:cs="Arial"/>
        </w:rPr>
      </w:pPr>
      <w:r>
        <w:rPr>
          <w:rFonts w:ascii="Gill Sans MT" w:hAnsi="Gill Sans MT" w:cs="Arial"/>
        </w:rPr>
        <w:t>‘Prevent Concern’</w:t>
      </w:r>
      <w:r>
        <w:rPr>
          <w:rFonts w:ascii="Gill Sans MT" w:hAnsi="Gill Sans MT" w:cs="Arial"/>
        </w:rPr>
        <w:tab/>
        <w:t>A Prevent Concern does not have to be proven beyond reasonable doubt; however, it must be based on something that raises concern which is assessed by using existing professional judgement of a Trustee, member of staff or volunteer.</w:t>
      </w:r>
    </w:p>
    <w:p w14:paraId="713CC253" w14:textId="32A893CA" w:rsidR="001973BE" w:rsidRDefault="001973BE" w:rsidP="001973BE">
      <w:pPr>
        <w:ind w:left="2160" w:hanging="2160"/>
        <w:rPr>
          <w:rFonts w:ascii="Gill Sans MT" w:hAnsi="Gill Sans MT" w:cs="Arial"/>
        </w:rPr>
      </w:pPr>
      <w:r>
        <w:rPr>
          <w:rFonts w:ascii="Gill Sans MT" w:hAnsi="Gill Sans MT" w:cs="Arial"/>
        </w:rPr>
        <w:t>‘Radicalisation’</w:t>
      </w:r>
      <w:r>
        <w:rPr>
          <w:rFonts w:ascii="Gill Sans MT" w:hAnsi="Gill Sans MT" w:cs="Arial"/>
        </w:rPr>
        <w:tab/>
        <w:t>Radicalisation in this procedure refers to the process by which people come to support terrorism and forms of extremism leading to terrorism.</w:t>
      </w:r>
    </w:p>
    <w:p w14:paraId="083A699A" w14:textId="17B6F899" w:rsidR="001973BE" w:rsidRDefault="001973BE" w:rsidP="001973BE">
      <w:pPr>
        <w:ind w:left="2160" w:hanging="2160"/>
        <w:rPr>
          <w:rFonts w:ascii="Gill Sans MT" w:hAnsi="Gill Sans MT" w:cs="Arial"/>
        </w:rPr>
      </w:pPr>
      <w:r>
        <w:rPr>
          <w:rFonts w:ascii="Gill Sans MT" w:hAnsi="Gill Sans MT" w:cs="Arial"/>
        </w:rPr>
        <w:t>‘Terrorism/Terrorist’</w:t>
      </w:r>
      <w:r>
        <w:rPr>
          <w:rFonts w:ascii="Gill Sans MT" w:hAnsi="Gill Sans MT" w:cs="Arial"/>
        </w:rPr>
        <w:tab/>
        <w:t xml:space="preserve">Terrorism is defined in the </w:t>
      </w:r>
      <w:r w:rsidRPr="0012322F">
        <w:rPr>
          <w:rFonts w:ascii="Gill Sans MT" w:hAnsi="Gill Sans MT" w:cs="Arial"/>
          <w:i/>
          <w:iCs/>
        </w:rPr>
        <w:t>Terrorism Act (2000</w:t>
      </w:r>
      <w:r w:rsidR="0012322F" w:rsidRPr="0012322F">
        <w:rPr>
          <w:rFonts w:ascii="Gill Sans MT" w:hAnsi="Gill Sans MT" w:cs="Arial"/>
          <w:i/>
          <w:iCs/>
        </w:rPr>
        <w:t>)</w:t>
      </w:r>
      <w:r w:rsidR="0012322F">
        <w:rPr>
          <w:rFonts w:ascii="Gill Sans MT" w:hAnsi="Gill Sans MT" w:cs="Arial"/>
          <w:i/>
          <w:iCs/>
        </w:rPr>
        <w:t xml:space="preserve"> </w:t>
      </w:r>
      <w:r w:rsidR="0012322F">
        <w:rPr>
          <w:rFonts w:ascii="Gill Sans MT" w:hAnsi="Gill Sans MT" w:cs="Arial"/>
        </w:rPr>
        <w:t>as an action that: endangers or causes serious violence to a person or people, causing serious damage to property or seriously interferes or disrupts an electronic system. The use of threat must be designed to influence the government or to intimidate the public and is made for the purpose of political, religious, or ideological gain.</w:t>
      </w:r>
    </w:p>
    <w:p w14:paraId="616BC678" w14:textId="31147330" w:rsidR="0012322F" w:rsidRDefault="0012322F" w:rsidP="001973BE">
      <w:pPr>
        <w:ind w:left="2160" w:hanging="2160"/>
        <w:rPr>
          <w:rFonts w:ascii="Gill Sans MT" w:hAnsi="Gill Sans MT" w:cs="Arial"/>
        </w:rPr>
      </w:pPr>
      <w:r>
        <w:rPr>
          <w:rFonts w:ascii="Gill Sans MT" w:hAnsi="Gill Sans MT" w:cs="Arial"/>
        </w:rPr>
        <w:t>‘Vulnerability’</w:t>
      </w:r>
      <w:r>
        <w:rPr>
          <w:rFonts w:ascii="Gill Sans MT" w:hAnsi="Gill Sans MT" w:cs="Arial"/>
        </w:rPr>
        <w:tab/>
        <w:t>Vulnerability in the context of Prevent is a person who is susceptible to extremist messages and is at risk of being drawn into terrorism or supporting terrorism at a point in time.</w:t>
      </w:r>
    </w:p>
    <w:p w14:paraId="067BFCDF" w14:textId="4B374509" w:rsidR="00A019B5" w:rsidRPr="0026397E" w:rsidRDefault="00A019B5" w:rsidP="00A019B5">
      <w:pPr>
        <w:rPr>
          <w:rFonts w:ascii="Gill Sans MT" w:hAnsi="Gill Sans MT" w:cs="Arial"/>
          <w:b/>
        </w:rPr>
      </w:pPr>
      <w:r w:rsidRPr="0026397E">
        <w:rPr>
          <w:rFonts w:ascii="Gill Sans MT" w:hAnsi="Gill Sans MT" w:cs="Arial"/>
          <w:b/>
        </w:rPr>
        <w:lastRenderedPageBreak/>
        <w:t xml:space="preserve">3.0 </w:t>
      </w:r>
      <w:r w:rsidR="00B95CAA">
        <w:rPr>
          <w:rFonts w:ascii="Gill Sans MT" w:hAnsi="Gill Sans MT" w:cs="Arial"/>
          <w:b/>
        </w:rPr>
        <w:t>Confidentiality, information sharing and disclosures</w:t>
      </w:r>
    </w:p>
    <w:p w14:paraId="34D79574" w14:textId="50DCA2AD" w:rsidR="00A019B5" w:rsidRPr="0026397E" w:rsidRDefault="00A019B5" w:rsidP="00B95CAA">
      <w:pPr>
        <w:rPr>
          <w:rFonts w:ascii="Gill Sans MT" w:hAnsi="Gill Sans MT" w:cs="Arial"/>
        </w:rPr>
      </w:pPr>
      <w:r w:rsidRPr="0026397E">
        <w:rPr>
          <w:rFonts w:ascii="Gill Sans MT" w:hAnsi="Gill Sans MT" w:cs="Arial"/>
        </w:rPr>
        <w:t xml:space="preserve">3.1 </w:t>
      </w:r>
      <w:r w:rsidR="00B95CAA">
        <w:rPr>
          <w:rFonts w:ascii="Gill Sans MT" w:hAnsi="Gill Sans MT" w:cs="Arial"/>
        </w:rPr>
        <w:t>AIMREC trustees, staff and volunteers must ensure they share information appropriately both professionally and legally when there is a safeguarding concern and in line with current data protection legislation</w:t>
      </w:r>
      <w:r w:rsidR="00D0075D">
        <w:rPr>
          <w:rFonts w:ascii="Gill Sans MT" w:hAnsi="Gill Sans MT" w:cs="Arial"/>
        </w:rPr>
        <w:t>: General Data Protection Regulation 2016 (GDPR), Data Protection Act 2018 (DPA); and AIMREC’s Code of Conduct, as well as relevant local information sharing protocols. Save for the exceptions outlined in 3.2 and 3.3 below, this would require the taking of consent from the person whose personal data will be shared.</w:t>
      </w:r>
    </w:p>
    <w:p w14:paraId="40C2370C" w14:textId="69CAF8C0" w:rsidR="00A019B5" w:rsidRPr="0026397E" w:rsidRDefault="00A019B5" w:rsidP="00A019B5">
      <w:pPr>
        <w:rPr>
          <w:rFonts w:ascii="Gill Sans MT" w:hAnsi="Gill Sans MT" w:cs="Arial"/>
        </w:rPr>
      </w:pPr>
      <w:r w:rsidRPr="0026397E">
        <w:rPr>
          <w:rFonts w:ascii="Gill Sans MT" w:hAnsi="Gill Sans MT" w:cs="Arial"/>
        </w:rPr>
        <w:t xml:space="preserve">3.2 </w:t>
      </w:r>
      <w:r w:rsidR="00D0075D">
        <w:rPr>
          <w:rFonts w:ascii="Gill Sans MT" w:hAnsi="Gill Sans MT" w:cs="Arial"/>
        </w:rPr>
        <w:t>In exceptional circumstances, where seeking consent prior to referral would cause immediate significant harm to the vulnerable individual and/or where the vulnerable individual lacks capacity to give consent, a referral may be made without consent in their best interests.</w:t>
      </w:r>
    </w:p>
    <w:p w14:paraId="75C6B0C8" w14:textId="0528927A" w:rsidR="00A019B5" w:rsidRPr="0026397E" w:rsidRDefault="00A019B5" w:rsidP="00A019B5">
      <w:pPr>
        <w:rPr>
          <w:rFonts w:ascii="Gill Sans MT" w:hAnsi="Gill Sans MT" w:cs="Arial"/>
        </w:rPr>
      </w:pPr>
      <w:r w:rsidRPr="0026397E">
        <w:rPr>
          <w:rFonts w:ascii="Gill Sans MT" w:hAnsi="Gill Sans MT" w:cs="Arial"/>
        </w:rPr>
        <w:t xml:space="preserve">3.3 </w:t>
      </w:r>
      <w:r w:rsidR="00D0075D">
        <w:rPr>
          <w:rFonts w:ascii="Gill Sans MT" w:hAnsi="Gill Sans MT" w:cs="Arial"/>
        </w:rPr>
        <w:t xml:space="preserve">Where there is concern or evidence that an individual is actually engaged in the planning or undertaking of terrorist acts, or a Trustee, member of staff, volunteer or visitor is concerned for their safety or welfare, then consent is not required to share any information that may be required to assess and manage the risk of a serious criminal offence occurring. In these circumstances the individual must not be informed that information is being shared without multi-agency agreement of what is required, to ensure the safety of others. If </w:t>
      </w:r>
      <w:r w:rsidR="008C0B3B">
        <w:rPr>
          <w:rFonts w:ascii="Gill Sans MT" w:hAnsi="Gill Sans MT" w:cs="Arial"/>
        </w:rPr>
        <w:t xml:space="preserve">AIMREC personnel or visitor are not sure on information sharing or consent issues, they must seek advice from </w:t>
      </w:r>
      <w:r w:rsidR="00723B6A">
        <w:rPr>
          <w:rFonts w:ascii="Gill Sans MT" w:hAnsi="Gill Sans MT" w:cs="Arial"/>
        </w:rPr>
        <w:t xml:space="preserve">the </w:t>
      </w:r>
      <w:r w:rsidR="00F00E03">
        <w:rPr>
          <w:rFonts w:ascii="Gill Sans MT" w:hAnsi="Gill Sans MT" w:cs="Arial"/>
        </w:rPr>
        <w:t xml:space="preserve">AIMREC’s Safeguarding Team or the </w:t>
      </w:r>
      <w:r w:rsidR="00723B6A">
        <w:rPr>
          <w:rFonts w:ascii="Gill Sans MT" w:hAnsi="Gill Sans MT" w:cs="Arial"/>
        </w:rPr>
        <w:t>multi-agency team.</w:t>
      </w:r>
    </w:p>
    <w:p w14:paraId="156FBC4F" w14:textId="20DBD23D" w:rsidR="00610562" w:rsidRPr="0026397E" w:rsidRDefault="00A019B5" w:rsidP="00610562">
      <w:pPr>
        <w:rPr>
          <w:rFonts w:ascii="Gill Sans MT" w:hAnsi="Gill Sans MT" w:cs="Arial"/>
          <w:b/>
        </w:rPr>
      </w:pPr>
      <w:r w:rsidRPr="0026397E">
        <w:rPr>
          <w:rFonts w:ascii="Gill Sans MT" w:hAnsi="Gill Sans MT" w:cs="Arial"/>
          <w:b/>
        </w:rPr>
        <w:t>4</w:t>
      </w:r>
      <w:r w:rsidR="006A6A88" w:rsidRPr="0026397E">
        <w:rPr>
          <w:rFonts w:ascii="Gill Sans MT" w:hAnsi="Gill Sans MT" w:cs="Arial"/>
          <w:b/>
        </w:rPr>
        <w:t xml:space="preserve">.0 </w:t>
      </w:r>
      <w:r w:rsidR="00723B6A">
        <w:rPr>
          <w:rFonts w:ascii="Gill Sans MT" w:hAnsi="Gill Sans MT" w:cs="Arial"/>
          <w:b/>
        </w:rPr>
        <w:t>Duties</w:t>
      </w:r>
    </w:p>
    <w:p w14:paraId="0D4672AB" w14:textId="09EF4E0B" w:rsidR="00610562" w:rsidRPr="003861E5"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.1 </w:t>
      </w:r>
      <w:r w:rsidR="00EF26DB">
        <w:rPr>
          <w:rFonts w:ascii="Gill Sans MT" w:hAnsi="Gill Sans MT" w:cs="Arial"/>
          <w:sz w:val="24"/>
          <w:szCs w:val="24"/>
        </w:rPr>
        <w:t xml:space="preserve">Fred Garner </w:t>
      </w:r>
      <w:r w:rsidR="00F00E03">
        <w:rPr>
          <w:rFonts w:ascii="Gill Sans MT" w:hAnsi="Gill Sans MT" w:cs="Arial"/>
          <w:sz w:val="24"/>
          <w:szCs w:val="24"/>
        </w:rPr>
        <w:t>is the lead person and is responsible for the development of the policy of Prevent and its implementation</w:t>
      </w:r>
      <w:r w:rsidR="00610562" w:rsidRPr="003861E5">
        <w:rPr>
          <w:rFonts w:ascii="Gill Sans MT" w:hAnsi="Gill Sans MT" w:cs="Arial"/>
          <w:sz w:val="24"/>
          <w:szCs w:val="24"/>
        </w:rPr>
        <w:t xml:space="preserve">.  </w:t>
      </w:r>
    </w:p>
    <w:p w14:paraId="234EBA1A" w14:textId="19B3ECED" w:rsidR="00610562"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.2 </w:t>
      </w:r>
      <w:r w:rsidR="00EF26DB">
        <w:rPr>
          <w:rFonts w:ascii="Gill Sans MT" w:hAnsi="Gill Sans MT" w:cs="Arial"/>
          <w:sz w:val="24"/>
          <w:szCs w:val="24"/>
        </w:rPr>
        <w:t>Fred Garner</w:t>
      </w:r>
      <w:r w:rsidR="00F00E03">
        <w:rPr>
          <w:rFonts w:ascii="Gill Sans MT" w:hAnsi="Gill Sans MT" w:cs="Arial"/>
          <w:sz w:val="24"/>
          <w:szCs w:val="24"/>
        </w:rPr>
        <w:t xml:space="preserve"> as the lead person is responsible for:</w:t>
      </w:r>
    </w:p>
    <w:p w14:paraId="3A976490" w14:textId="7E625A8B" w:rsidR="00F00E03" w:rsidRDefault="00F00E03" w:rsidP="00F00E03">
      <w:pPr>
        <w:rPr>
          <w:rFonts w:ascii="Gill Sans MT" w:hAnsi="Gill Sans MT" w:cs="Arial"/>
          <w:sz w:val="24"/>
          <w:szCs w:val="24"/>
        </w:rPr>
      </w:pPr>
      <w:r>
        <w:rPr>
          <w:rFonts w:ascii="Gill Sans MT" w:hAnsi="Gill Sans MT" w:cs="Arial"/>
          <w:sz w:val="24"/>
          <w:szCs w:val="24"/>
        </w:rPr>
        <w:tab/>
        <w:t>4.2.1</w:t>
      </w:r>
      <w:r>
        <w:rPr>
          <w:rFonts w:ascii="Gill Sans MT" w:hAnsi="Gill Sans MT" w:cs="Arial"/>
          <w:sz w:val="24"/>
          <w:szCs w:val="24"/>
        </w:rPr>
        <w:tab/>
        <w:t>Sending referrals to Channel.</w:t>
      </w:r>
    </w:p>
    <w:p w14:paraId="1E387997" w14:textId="45802550" w:rsidR="00F00E03" w:rsidRDefault="00F00E03" w:rsidP="00F00E03">
      <w:pPr>
        <w:rPr>
          <w:rFonts w:ascii="Gill Sans MT" w:hAnsi="Gill Sans MT" w:cs="Arial"/>
          <w:sz w:val="24"/>
          <w:szCs w:val="24"/>
        </w:rPr>
      </w:pPr>
      <w:r>
        <w:rPr>
          <w:rFonts w:ascii="Gill Sans MT" w:hAnsi="Gill Sans MT" w:cs="Arial"/>
          <w:sz w:val="24"/>
          <w:szCs w:val="24"/>
        </w:rPr>
        <w:tab/>
        <w:t>4.2.2</w:t>
      </w:r>
      <w:r>
        <w:rPr>
          <w:rFonts w:ascii="Gill Sans MT" w:hAnsi="Gill Sans MT" w:cs="Arial"/>
          <w:sz w:val="24"/>
          <w:szCs w:val="24"/>
        </w:rPr>
        <w:tab/>
        <w:t>Ensuring reporting on Prevent referrals and training to the Trustees.</w:t>
      </w:r>
    </w:p>
    <w:p w14:paraId="602442CE" w14:textId="04E893BD" w:rsidR="00F00E03" w:rsidRDefault="00F00E03" w:rsidP="00F00E03">
      <w:pPr>
        <w:ind w:left="1440" w:hanging="720"/>
        <w:rPr>
          <w:rFonts w:ascii="Gill Sans MT" w:hAnsi="Gill Sans MT" w:cs="Arial"/>
          <w:sz w:val="24"/>
          <w:szCs w:val="24"/>
        </w:rPr>
      </w:pPr>
      <w:r>
        <w:rPr>
          <w:rFonts w:ascii="Gill Sans MT" w:hAnsi="Gill Sans MT" w:cs="Arial"/>
          <w:sz w:val="24"/>
          <w:szCs w:val="24"/>
        </w:rPr>
        <w:t>4.2.3</w:t>
      </w:r>
      <w:r>
        <w:rPr>
          <w:rFonts w:ascii="Gill Sans MT" w:hAnsi="Gill Sans MT" w:cs="Arial"/>
          <w:sz w:val="24"/>
          <w:szCs w:val="24"/>
        </w:rPr>
        <w:tab/>
        <w:t>Reporting to the Channel co-ordinator if a vulnerable individual is known to AIMREC.</w:t>
      </w:r>
    </w:p>
    <w:p w14:paraId="21DF0464" w14:textId="71E7D364" w:rsidR="00F00E03" w:rsidRDefault="00F00E03" w:rsidP="007428F5">
      <w:pPr>
        <w:ind w:left="1440" w:hanging="720"/>
        <w:rPr>
          <w:rFonts w:ascii="Gill Sans MT" w:hAnsi="Gill Sans MT" w:cs="Arial"/>
          <w:sz w:val="24"/>
          <w:szCs w:val="24"/>
        </w:rPr>
      </w:pPr>
      <w:r>
        <w:rPr>
          <w:rFonts w:ascii="Gill Sans MT" w:hAnsi="Gill Sans MT" w:cs="Arial"/>
          <w:sz w:val="24"/>
          <w:szCs w:val="24"/>
        </w:rPr>
        <w:t>4.2.4</w:t>
      </w:r>
      <w:r>
        <w:rPr>
          <w:rFonts w:ascii="Gill Sans MT" w:hAnsi="Gill Sans MT" w:cs="Arial"/>
          <w:sz w:val="24"/>
          <w:szCs w:val="24"/>
        </w:rPr>
        <w:tab/>
        <w:t>Assisting the Channel co-ordinator in developing a care package for the vulnerable individual where appropriate.</w:t>
      </w:r>
    </w:p>
    <w:p w14:paraId="65A5985D" w14:textId="2B389066" w:rsidR="007428F5" w:rsidRDefault="007428F5" w:rsidP="007428F5">
      <w:pPr>
        <w:ind w:left="1440" w:hanging="720"/>
        <w:rPr>
          <w:rFonts w:ascii="Gill Sans MT" w:hAnsi="Gill Sans MT" w:cs="Arial"/>
          <w:sz w:val="24"/>
          <w:szCs w:val="24"/>
        </w:rPr>
      </w:pPr>
      <w:r>
        <w:rPr>
          <w:rFonts w:ascii="Gill Sans MT" w:hAnsi="Gill Sans MT" w:cs="Arial"/>
          <w:sz w:val="24"/>
          <w:szCs w:val="24"/>
        </w:rPr>
        <w:t>4.2.5</w:t>
      </w:r>
      <w:r>
        <w:rPr>
          <w:rFonts w:ascii="Gill Sans MT" w:hAnsi="Gill Sans MT" w:cs="Arial"/>
          <w:sz w:val="24"/>
          <w:szCs w:val="24"/>
        </w:rPr>
        <w:tab/>
        <w:t>Investigating incidents which fall under this policy.</w:t>
      </w:r>
    </w:p>
    <w:p w14:paraId="340874D8" w14:textId="78A6179A" w:rsidR="007428F5" w:rsidRDefault="007428F5" w:rsidP="007428F5">
      <w:pPr>
        <w:ind w:left="1440" w:hanging="720"/>
        <w:rPr>
          <w:rFonts w:ascii="Gill Sans MT" w:hAnsi="Gill Sans MT" w:cs="Arial"/>
          <w:sz w:val="24"/>
          <w:szCs w:val="24"/>
        </w:rPr>
      </w:pPr>
      <w:r>
        <w:rPr>
          <w:rFonts w:ascii="Gill Sans MT" w:hAnsi="Gill Sans MT" w:cs="Arial"/>
          <w:sz w:val="24"/>
          <w:szCs w:val="24"/>
        </w:rPr>
        <w:t>4.2.6</w:t>
      </w:r>
      <w:r>
        <w:rPr>
          <w:rFonts w:ascii="Gill Sans MT" w:hAnsi="Gill Sans MT" w:cs="Arial"/>
          <w:sz w:val="24"/>
          <w:szCs w:val="24"/>
        </w:rPr>
        <w:tab/>
        <w:t>Managing the local database.</w:t>
      </w:r>
    </w:p>
    <w:p w14:paraId="09953B9C" w14:textId="2B3CF212" w:rsidR="00610562"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.3 </w:t>
      </w:r>
      <w:r w:rsidR="007428F5">
        <w:rPr>
          <w:rFonts w:ascii="Gill Sans MT" w:hAnsi="Gill Sans MT" w:cs="Arial"/>
          <w:sz w:val="24"/>
          <w:szCs w:val="24"/>
        </w:rPr>
        <w:t>The AIMREC Safeguarding Team will ensure that the following takes pace:</w:t>
      </w:r>
    </w:p>
    <w:p w14:paraId="5C1F7986" w14:textId="7BA0D74F" w:rsidR="007428F5" w:rsidRDefault="007428F5" w:rsidP="007428F5">
      <w:pPr>
        <w:ind w:left="1440" w:hanging="720"/>
        <w:rPr>
          <w:rFonts w:ascii="Gill Sans MT" w:hAnsi="Gill Sans MT" w:cs="Arial"/>
          <w:sz w:val="24"/>
          <w:szCs w:val="24"/>
        </w:rPr>
      </w:pPr>
      <w:r>
        <w:rPr>
          <w:rFonts w:ascii="Gill Sans MT" w:hAnsi="Gill Sans MT" w:cs="Arial"/>
          <w:sz w:val="24"/>
          <w:szCs w:val="24"/>
        </w:rPr>
        <w:t>4.3.1</w:t>
      </w:r>
      <w:r>
        <w:rPr>
          <w:rFonts w:ascii="Gill Sans MT" w:hAnsi="Gill Sans MT" w:cs="Arial"/>
          <w:sz w:val="24"/>
          <w:szCs w:val="24"/>
        </w:rPr>
        <w:tab/>
        <w:t>It will discuss any concerns with the Prevent Lead who will then determine whether a case will need to be escalated to the Multi-agency Channel process for further consideration.</w:t>
      </w:r>
    </w:p>
    <w:p w14:paraId="6470F379" w14:textId="379518EC" w:rsidR="007428F5" w:rsidRDefault="007428F5" w:rsidP="007428F5">
      <w:pPr>
        <w:ind w:left="1440" w:hanging="720"/>
        <w:rPr>
          <w:rFonts w:ascii="Gill Sans MT" w:hAnsi="Gill Sans MT" w:cs="Arial"/>
          <w:sz w:val="24"/>
          <w:szCs w:val="24"/>
        </w:rPr>
      </w:pPr>
      <w:r>
        <w:rPr>
          <w:rFonts w:ascii="Gill Sans MT" w:hAnsi="Gill Sans MT" w:cs="Arial"/>
          <w:sz w:val="24"/>
          <w:szCs w:val="24"/>
        </w:rPr>
        <w:t>4.3.2</w:t>
      </w:r>
      <w:r>
        <w:rPr>
          <w:rFonts w:ascii="Gill Sans MT" w:hAnsi="Gill Sans MT" w:cs="Arial"/>
          <w:sz w:val="24"/>
          <w:szCs w:val="24"/>
        </w:rPr>
        <w:tab/>
        <w:t>IT will be responsible for receiving referrals/concerns from AIMREC personnel or visitors, cascading to the Prevent Lead.</w:t>
      </w:r>
    </w:p>
    <w:p w14:paraId="0B9AC690" w14:textId="6D07CF0E" w:rsidR="00610562" w:rsidRDefault="00A019B5" w:rsidP="00610562">
      <w:pPr>
        <w:rPr>
          <w:rFonts w:ascii="Gill Sans MT" w:hAnsi="Gill Sans MT" w:cs="Arial"/>
          <w:sz w:val="24"/>
          <w:szCs w:val="24"/>
        </w:rPr>
      </w:pPr>
      <w:r>
        <w:rPr>
          <w:rFonts w:ascii="Gill Sans MT" w:hAnsi="Gill Sans MT" w:cs="Arial"/>
          <w:sz w:val="24"/>
          <w:szCs w:val="24"/>
        </w:rPr>
        <w:t>4</w:t>
      </w:r>
      <w:r w:rsidR="006A6A88">
        <w:rPr>
          <w:rFonts w:ascii="Gill Sans MT" w:hAnsi="Gill Sans MT" w:cs="Arial"/>
          <w:sz w:val="24"/>
          <w:szCs w:val="24"/>
        </w:rPr>
        <w:t xml:space="preserve">.4 </w:t>
      </w:r>
      <w:r w:rsidR="007428F5">
        <w:rPr>
          <w:rFonts w:ascii="Gill Sans MT" w:hAnsi="Gill Sans MT" w:cs="Arial"/>
          <w:sz w:val="24"/>
          <w:szCs w:val="24"/>
        </w:rPr>
        <w:t>All AIMREC personnel</w:t>
      </w:r>
      <w:r w:rsidR="00610562" w:rsidRPr="003861E5">
        <w:rPr>
          <w:rFonts w:ascii="Gill Sans MT" w:hAnsi="Gill Sans MT" w:cs="Arial"/>
          <w:sz w:val="24"/>
          <w:szCs w:val="24"/>
        </w:rPr>
        <w:t xml:space="preserve"> </w:t>
      </w:r>
      <w:r w:rsidR="007428F5">
        <w:rPr>
          <w:rFonts w:ascii="Gill Sans MT" w:hAnsi="Gill Sans MT" w:cs="Arial"/>
          <w:sz w:val="24"/>
          <w:szCs w:val="24"/>
        </w:rPr>
        <w:t>must:</w:t>
      </w:r>
    </w:p>
    <w:p w14:paraId="5F9F3369" w14:textId="7F24D6AD" w:rsidR="007428F5" w:rsidRDefault="007428F5" w:rsidP="00610562">
      <w:pPr>
        <w:rPr>
          <w:rFonts w:ascii="Gill Sans MT" w:hAnsi="Gill Sans MT" w:cs="Arial"/>
          <w:sz w:val="24"/>
          <w:szCs w:val="24"/>
        </w:rPr>
      </w:pPr>
      <w:r>
        <w:rPr>
          <w:rFonts w:ascii="Gill Sans MT" w:hAnsi="Gill Sans MT" w:cs="Arial"/>
          <w:sz w:val="24"/>
          <w:szCs w:val="24"/>
        </w:rPr>
        <w:tab/>
        <w:t>4.4.1</w:t>
      </w:r>
      <w:r>
        <w:rPr>
          <w:rFonts w:ascii="Gill Sans MT" w:hAnsi="Gill Sans MT" w:cs="Arial"/>
          <w:sz w:val="24"/>
          <w:szCs w:val="24"/>
        </w:rPr>
        <w:tab/>
        <w:t>Complete the Prevent training.</w:t>
      </w:r>
    </w:p>
    <w:p w14:paraId="434CB1A5" w14:textId="4123793D" w:rsidR="007428F5" w:rsidRDefault="007428F5" w:rsidP="00610562">
      <w:pPr>
        <w:rPr>
          <w:rFonts w:ascii="Gill Sans MT" w:hAnsi="Gill Sans MT" w:cs="Arial"/>
          <w:sz w:val="24"/>
          <w:szCs w:val="24"/>
        </w:rPr>
      </w:pPr>
      <w:r>
        <w:rPr>
          <w:rFonts w:ascii="Gill Sans MT" w:hAnsi="Gill Sans MT" w:cs="Arial"/>
          <w:sz w:val="24"/>
          <w:szCs w:val="24"/>
        </w:rPr>
        <w:lastRenderedPageBreak/>
        <w:tab/>
        <w:t>4.4.2</w:t>
      </w:r>
      <w:r>
        <w:rPr>
          <w:rFonts w:ascii="Gill Sans MT" w:hAnsi="Gill Sans MT" w:cs="Arial"/>
          <w:sz w:val="24"/>
          <w:szCs w:val="24"/>
        </w:rPr>
        <w:tab/>
        <w:t>Familiarise themselves with this policy and to adhere to its procedures.</w:t>
      </w:r>
    </w:p>
    <w:p w14:paraId="08EF01D7" w14:textId="24C04F5B" w:rsidR="007428F5" w:rsidRDefault="007428F5" w:rsidP="00610562">
      <w:pPr>
        <w:rPr>
          <w:rFonts w:ascii="Gill Sans MT" w:hAnsi="Gill Sans MT" w:cs="Arial"/>
          <w:sz w:val="24"/>
          <w:szCs w:val="24"/>
        </w:rPr>
      </w:pPr>
      <w:r>
        <w:rPr>
          <w:rFonts w:ascii="Gill Sans MT" w:hAnsi="Gill Sans MT" w:cs="Arial"/>
          <w:sz w:val="24"/>
          <w:szCs w:val="24"/>
        </w:rPr>
        <w:tab/>
        <w:t>4.4.3</w:t>
      </w:r>
      <w:r>
        <w:rPr>
          <w:rFonts w:ascii="Gill Sans MT" w:hAnsi="Gill Sans MT" w:cs="Arial"/>
          <w:sz w:val="24"/>
          <w:szCs w:val="24"/>
        </w:rPr>
        <w:tab/>
        <w:t>Discuss any suspicions or concerns with a Trustee.</w:t>
      </w:r>
    </w:p>
    <w:p w14:paraId="48E1E809" w14:textId="246F184E" w:rsidR="007428F5" w:rsidRDefault="007428F5" w:rsidP="007428F5">
      <w:pPr>
        <w:ind w:left="1440" w:hanging="720"/>
        <w:rPr>
          <w:rFonts w:ascii="Gill Sans MT" w:hAnsi="Gill Sans MT" w:cs="Arial"/>
          <w:sz w:val="24"/>
          <w:szCs w:val="24"/>
        </w:rPr>
      </w:pPr>
      <w:r>
        <w:rPr>
          <w:rFonts w:ascii="Gill Sans MT" w:hAnsi="Gill Sans MT" w:cs="Arial"/>
          <w:sz w:val="24"/>
          <w:szCs w:val="24"/>
        </w:rPr>
        <w:t>4.4.4</w:t>
      </w:r>
      <w:r>
        <w:rPr>
          <w:rFonts w:ascii="Gill Sans MT" w:hAnsi="Gill Sans MT" w:cs="Arial"/>
          <w:sz w:val="24"/>
          <w:szCs w:val="24"/>
        </w:rPr>
        <w:tab/>
        <w:t>Raise any suspicions or concerns regarding AIMREC personnel or visitors that may be at risk/vulnerable to radicalisation with the Safeguarding Team.</w:t>
      </w:r>
    </w:p>
    <w:p w14:paraId="55041F08" w14:textId="572F3E70" w:rsidR="007428F5" w:rsidRDefault="007428F5" w:rsidP="007428F5">
      <w:pPr>
        <w:ind w:left="1440" w:hanging="720"/>
        <w:rPr>
          <w:rFonts w:ascii="Gill Sans MT" w:hAnsi="Gill Sans MT" w:cs="Arial"/>
          <w:sz w:val="24"/>
          <w:szCs w:val="24"/>
        </w:rPr>
      </w:pPr>
      <w:r>
        <w:rPr>
          <w:rFonts w:ascii="Gill Sans MT" w:hAnsi="Gill Sans MT" w:cs="Arial"/>
          <w:sz w:val="24"/>
          <w:szCs w:val="24"/>
        </w:rPr>
        <w:t>4.4.5</w:t>
      </w:r>
      <w:r>
        <w:rPr>
          <w:rFonts w:ascii="Gill Sans MT" w:hAnsi="Gill Sans MT" w:cs="Arial"/>
          <w:sz w:val="24"/>
          <w:szCs w:val="24"/>
        </w:rPr>
        <w:tab/>
        <w:t>Ensure full confidentiality and sensitivity is maintained during the reporting, investigation, and management of any Prevent related incidents.</w:t>
      </w:r>
    </w:p>
    <w:p w14:paraId="5C75F277" w14:textId="20AEE9E1" w:rsidR="00A019B5" w:rsidRPr="00D0075D" w:rsidRDefault="00A019B5" w:rsidP="00A019B5">
      <w:pPr>
        <w:rPr>
          <w:rFonts w:ascii="Gill Sans MT" w:hAnsi="Gill Sans MT" w:cs="Arial"/>
          <w:b/>
          <w:bCs/>
          <w:color w:val="222222"/>
        </w:rPr>
      </w:pPr>
      <w:r w:rsidRPr="00D0075D">
        <w:rPr>
          <w:rFonts w:ascii="Gill Sans MT" w:hAnsi="Gill Sans MT" w:cs="Arial"/>
          <w:b/>
          <w:bCs/>
          <w:color w:val="222222"/>
        </w:rPr>
        <w:t xml:space="preserve">5.0 </w:t>
      </w:r>
      <w:r w:rsidR="007428F5">
        <w:rPr>
          <w:rFonts w:ascii="Gill Sans MT" w:hAnsi="Gill Sans MT" w:cs="Arial"/>
          <w:b/>
          <w:bCs/>
          <w:color w:val="222222"/>
        </w:rPr>
        <w:t>Implementation and Monitoring</w:t>
      </w:r>
    </w:p>
    <w:p w14:paraId="7BE4385C" w14:textId="465C06F2" w:rsidR="00A019B5" w:rsidRPr="00D0075D" w:rsidRDefault="00A019B5" w:rsidP="00A019B5">
      <w:pPr>
        <w:rPr>
          <w:rFonts w:ascii="Gill Sans MT" w:hAnsi="Gill Sans MT" w:cs="Arial"/>
          <w:bCs/>
        </w:rPr>
      </w:pPr>
      <w:r w:rsidRPr="00D0075D">
        <w:rPr>
          <w:rFonts w:ascii="Gill Sans MT" w:hAnsi="Gill Sans MT" w:cs="Arial"/>
          <w:bCs/>
        </w:rPr>
        <w:t xml:space="preserve">5.1 </w:t>
      </w:r>
      <w:r w:rsidR="00EA382B">
        <w:rPr>
          <w:rFonts w:ascii="Gill Sans MT" w:hAnsi="Gill Sans MT" w:cs="Arial"/>
          <w:bCs/>
        </w:rPr>
        <w:t xml:space="preserve">The policy will </w:t>
      </w:r>
      <w:r w:rsidR="00EF26DB">
        <w:rPr>
          <w:rFonts w:ascii="Gill Sans MT" w:hAnsi="Gill Sans MT" w:cs="Arial"/>
          <w:bCs/>
        </w:rPr>
        <w:t xml:space="preserve">be available at AIMREC’s premises and will be </w:t>
      </w:r>
      <w:r w:rsidR="00EA382B">
        <w:rPr>
          <w:rFonts w:ascii="Gill Sans MT" w:hAnsi="Gill Sans MT" w:cs="Arial"/>
          <w:bCs/>
        </w:rPr>
        <w:t>disseminated through the management structure of AIMREC</w:t>
      </w:r>
      <w:r w:rsidRPr="00D0075D">
        <w:rPr>
          <w:rFonts w:ascii="Gill Sans MT" w:hAnsi="Gill Sans MT" w:cs="Arial"/>
          <w:bCs/>
        </w:rPr>
        <w:t xml:space="preserve">.  </w:t>
      </w:r>
    </w:p>
    <w:p w14:paraId="7D531FF9" w14:textId="4F6437AB" w:rsidR="00A019B5" w:rsidRDefault="00A019B5" w:rsidP="00A019B5">
      <w:pPr>
        <w:rPr>
          <w:rFonts w:ascii="Gill Sans MT" w:hAnsi="Gill Sans MT" w:cs="Arial"/>
          <w:bCs/>
        </w:rPr>
      </w:pPr>
      <w:r w:rsidRPr="00D0075D">
        <w:rPr>
          <w:rFonts w:ascii="Gill Sans MT" w:hAnsi="Gill Sans MT" w:cs="Arial"/>
          <w:bCs/>
        </w:rPr>
        <w:t xml:space="preserve">5.2 </w:t>
      </w:r>
      <w:r w:rsidR="00EA382B">
        <w:rPr>
          <w:rFonts w:ascii="Gill Sans MT" w:hAnsi="Gill Sans MT" w:cs="Arial"/>
          <w:bCs/>
        </w:rPr>
        <w:t xml:space="preserve">This policy will be monitored on </w:t>
      </w:r>
      <w:r w:rsidR="00C16C1A">
        <w:rPr>
          <w:rFonts w:ascii="Gill Sans MT" w:hAnsi="Gill Sans MT" w:cs="Arial"/>
          <w:bCs/>
        </w:rPr>
        <w:t>a</w:t>
      </w:r>
      <w:r w:rsidR="00EF26DB">
        <w:rPr>
          <w:rFonts w:ascii="Gill Sans MT" w:hAnsi="Gill Sans MT" w:cs="Arial"/>
          <w:bCs/>
        </w:rPr>
        <w:t>n annual</w:t>
      </w:r>
      <w:r w:rsidR="00EA382B">
        <w:rPr>
          <w:rFonts w:ascii="Gill Sans MT" w:hAnsi="Gill Sans MT" w:cs="Arial"/>
          <w:bCs/>
        </w:rPr>
        <w:t xml:space="preserve"> basis.</w:t>
      </w:r>
    </w:p>
    <w:p w14:paraId="43E2D401" w14:textId="1065D8E8" w:rsidR="00EA382B" w:rsidRDefault="00EA382B" w:rsidP="00A019B5">
      <w:pPr>
        <w:rPr>
          <w:rFonts w:ascii="Gill Sans MT" w:hAnsi="Gill Sans MT" w:cs="Arial"/>
          <w:b/>
        </w:rPr>
      </w:pPr>
      <w:r w:rsidRPr="00EA382B">
        <w:rPr>
          <w:rFonts w:ascii="Gill Sans MT" w:hAnsi="Gill Sans MT" w:cs="Arial"/>
          <w:b/>
        </w:rPr>
        <w:t>6.0 References</w:t>
      </w:r>
    </w:p>
    <w:p w14:paraId="2E3EFE12" w14:textId="4B9428F9" w:rsidR="00EA382B" w:rsidRDefault="00EA382B" w:rsidP="00A019B5">
      <w:pPr>
        <w:rPr>
          <w:rFonts w:ascii="Gill Sans MT" w:hAnsi="Gill Sans MT" w:cs="Arial"/>
          <w:bCs/>
        </w:rPr>
      </w:pPr>
      <w:r>
        <w:rPr>
          <w:rFonts w:ascii="Gill Sans MT" w:hAnsi="Gill Sans MT" w:cs="Arial"/>
          <w:bCs/>
        </w:rPr>
        <w:t>Crime and Disorder Act 1998</w:t>
      </w:r>
    </w:p>
    <w:p w14:paraId="0DF4A2F0" w14:textId="00DD6FC2" w:rsidR="00EA382B" w:rsidRDefault="00EA382B" w:rsidP="00A019B5">
      <w:pPr>
        <w:rPr>
          <w:rFonts w:ascii="Gill Sans MT" w:hAnsi="Gill Sans MT" w:cs="Arial"/>
          <w:bCs/>
        </w:rPr>
      </w:pPr>
      <w:r>
        <w:rPr>
          <w:rFonts w:ascii="Gill Sans MT" w:hAnsi="Gill Sans MT" w:cs="Arial"/>
          <w:bCs/>
        </w:rPr>
        <w:t>Counter Terrorism and Security Act 2015</w:t>
      </w:r>
    </w:p>
    <w:p w14:paraId="4A15277D" w14:textId="0B5D29AF" w:rsidR="00EA382B" w:rsidRDefault="00EA382B" w:rsidP="00A019B5">
      <w:pPr>
        <w:rPr>
          <w:rFonts w:ascii="Gill Sans MT" w:hAnsi="Gill Sans MT" w:cs="Arial"/>
          <w:bCs/>
        </w:rPr>
      </w:pPr>
      <w:r>
        <w:rPr>
          <w:rFonts w:ascii="Gill Sans MT" w:hAnsi="Gill Sans MT" w:cs="Arial"/>
          <w:bCs/>
        </w:rPr>
        <w:t>Data Protection Act 2018</w:t>
      </w:r>
    </w:p>
    <w:p w14:paraId="1014C71D" w14:textId="4B546B8F" w:rsidR="00EA382B" w:rsidRDefault="00EA382B" w:rsidP="00A019B5">
      <w:pPr>
        <w:rPr>
          <w:rFonts w:ascii="Gill Sans MT" w:hAnsi="Gill Sans MT" w:cs="Arial"/>
          <w:bCs/>
        </w:rPr>
      </w:pPr>
      <w:r>
        <w:rPr>
          <w:rFonts w:ascii="Gill Sans MT" w:hAnsi="Gill Sans MT" w:cs="Arial"/>
          <w:bCs/>
        </w:rPr>
        <w:t>HM Government (2011) Prevent Strategy</w:t>
      </w:r>
    </w:p>
    <w:p w14:paraId="00AF1B1B" w14:textId="7E7A84EF" w:rsidR="00EA382B" w:rsidRDefault="00EA382B" w:rsidP="00A019B5">
      <w:pPr>
        <w:rPr>
          <w:rFonts w:ascii="Gill Sans MT" w:hAnsi="Gill Sans MT" w:cs="Arial"/>
          <w:bCs/>
        </w:rPr>
      </w:pPr>
      <w:r>
        <w:rPr>
          <w:rFonts w:ascii="Gill Sans MT" w:hAnsi="Gill Sans MT" w:cs="Arial"/>
          <w:bCs/>
        </w:rPr>
        <w:t>HM Government (2010) Pursue Prevent Protect Prepare – The United Kingdom’s strategy for Countering International Terrorism Annual Report</w:t>
      </w:r>
    </w:p>
    <w:p w14:paraId="3D4AB9CA" w14:textId="56C5757B" w:rsidR="00B22EEA" w:rsidRDefault="00B22EEA" w:rsidP="00A019B5">
      <w:pPr>
        <w:rPr>
          <w:rFonts w:ascii="Gill Sans MT" w:hAnsi="Gill Sans MT" w:cs="Arial"/>
          <w:bCs/>
        </w:rPr>
      </w:pPr>
      <w:r>
        <w:rPr>
          <w:rFonts w:ascii="Gill Sans MT" w:hAnsi="Gill Sans MT" w:cs="Arial"/>
          <w:bCs/>
        </w:rPr>
        <w:t>Information Governance and GDPR Policy (AIMREC)</w:t>
      </w:r>
    </w:p>
    <w:p w14:paraId="30C57600" w14:textId="492D06D8" w:rsidR="00EA382B" w:rsidRDefault="00EA382B" w:rsidP="00A019B5">
      <w:pPr>
        <w:rPr>
          <w:rFonts w:ascii="Gill Sans MT" w:hAnsi="Gill Sans MT" w:cs="Arial"/>
          <w:bCs/>
        </w:rPr>
      </w:pPr>
      <w:r>
        <w:rPr>
          <w:rFonts w:ascii="Gill Sans MT" w:hAnsi="Gill Sans MT" w:cs="Arial"/>
          <w:bCs/>
        </w:rPr>
        <w:t>Terrorism Act 2006</w:t>
      </w:r>
    </w:p>
    <w:p w14:paraId="5F6C6EA0" w14:textId="4F680682" w:rsidR="00EA382B" w:rsidRDefault="00EA382B" w:rsidP="00A019B5">
      <w:pPr>
        <w:rPr>
          <w:rFonts w:ascii="Gill Sans MT" w:hAnsi="Gill Sans MT" w:cs="Arial"/>
          <w:bCs/>
        </w:rPr>
      </w:pPr>
      <w:r>
        <w:rPr>
          <w:rFonts w:ascii="Gill Sans MT" w:hAnsi="Gill Sans MT" w:cs="Arial"/>
          <w:bCs/>
        </w:rPr>
        <w:t>Mental health Act 1983</w:t>
      </w:r>
    </w:p>
    <w:p w14:paraId="64CE9845" w14:textId="54FEC828" w:rsidR="00EA382B" w:rsidRDefault="00EA382B" w:rsidP="00A019B5">
      <w:pPr>
        <w:rPr>
          <w:rFonts w:ascii="Gill Sans MT" w:hAnsi="Gill Sans MT" w:cs="Arial"/>
          <w:bCs/>
        </w:rPr>
      </w:pPr>
      <w:r>
        <w:rPr>
          <w:rFonts w:ascii="Gill Sans MT" w:hAnsi="Gill Sans MT" w:cs="Arial"/>
          <w:bCs/>
        </w:rPr>
        <w:t>Prevent Duty and Guidance for England and Wale 2015</w:t>
      </w:r>
    </w:p>
    <w:p w14:paraId="4D5184F1" w14:textId="7038CB8B" w:rsidR="00EA382B" w:rsidRDefault="00EA382B" w:rsidP="00A019B5">
      <w:pPr>
        <w:rPr>
          <w:rFonts w:ascii="Gill Sans MT" w:hAnsi="Gill Sans MT" w:cs="Arial"/>
          <w:bCs/>
        </w:rPr>
      </w:pPr>
      <w:r>
        <w:rPr>
          <w:rFonts w:ascii="Gill Sans MT" w:hAnsi="Gill Sans MT" w:cs="Arial"/>
          <w:bCs/>
        </w:rPr>
        <w:t>Safeguarding Policy (AIMREC)</w:t>
      </w:r>
    </w:p>
    <w:p w14:paraId="4DE587DC" w14:textId="5417E10E" w:rsidR="00B22EEA" w:rsidRDefault="00B22EEA" w:rsidP="00A019B5">
      <w:pPr>
        <w:rPr>
          <w:rFonts w:ascii="Gill Sans MT" w:hAnsi="Gill Sans MT" w:cs="Arial"/>
          <w:bCs/>
        </w:rPr>
      </w:pPr>
      <w:r>
        <w:rPr>
          <w:rFonts w:ascii="Gill Sans MT" w:hAnsi="Gill Sans MT" w:cs="Arial"/>
          <w:bCs/>
        </w:rPr>
        <w:t>Whistleblowing Policy (AIMREC)</w:t>
      </w:r>
    </w:p>
    <w:p w14:paraId="2D749C53" w14:textId="77777777" w:rsidR="00EA382B" w:rsidRPr="00EA382B" w:rsidRDefault="00EA382B" w:rsidP="00A019B5">
      <w:pPr>
        <w:rPr>
          <w:rFonts w:ascii="Gill Sans MT" w:hAnsi="Gill Sans MT" w:cs="Arial"/>
          <w:bCs/>
        </w:rPr>
      </w:pPr>
    </w:p>
    <w:p w14:paraId="3F1A8985" w14:textId="77777777" w:rsidR="00A019B5" w:rsidRPr="00011707" w:rsidRDefault="00A019B5" w:rsidP="00A019B5">
      <w:pPr>
        <w:pStyle w:val="ListParagraph"/>
        <w:rPr>
          <w:rFonts w:ascii="Gill Sans MT" w:hAnsi="Gill Sans MT" w:cs="Arial"/>
          <w:bCs/>
          <w:sz w:val="24"/>
          <w:szCs w:val="24"/>
        </w:rPr>
      </w:pPr>
    </w:p>
    <w:p w14:paraId="3C36F52A" w14:textId="77777777" w:rsidR="00551312" w:rsidRPr="003861E5" w:rsidRDefault="00551312" w:rsidP="00551312">
      <w:pPr>
        <w:rPr>
          <w:rFonts w:ascii="Gill Sans MT" w:hAnsi="Gill Sans MT" w:cs="Arial"/>
          <w:sz w:val="24"/>
          <w:szCs w:val="24"/>
        </w:rPr>
      </w:pPr>
    </w:p>
    <w:sectPr w:rsidR="00551312" w:rsidRPr="003861E5" w:rsidSect="00CD63A6">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C2A2" w14:textId="77777777" w:rsidR="00FB405E" w:rsidRDefault="00FB405E" w:rsidP="00152420">
      <w:pPr>
        <w:spacing w:after="0" w:line="240" w:lineRule="auto"/>
      </w:pPr>
      <w:r>
        <w:separator/>
      </w:r>
    </w:p>
  </w:endnote>
  <w:endnote w:type="continuationSeparator" w:id="0">
    <w:p w14:paraId="392EFD30" w14:textId="77777777" w:rsidR="00FB405E" w:rsidRDefault="00FB405E" w:rsidP="0015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34881"/>
      <w:docPartObj>
        <w:docPartGallery w:val="Page Numbers (Bottom of Page)"/>
        <w:docPartUnique/>
      </w:docPartObj>
    </w:sdtPr>
    <w:sdtEndPr/>
    <w:sdtContent>
      <w:sdt>
        <w:sdtPr>
          <w:id w:val="1728636285"/>
          <w:docPartObj>
            <w:docPartGallery w:val="Page Numbers (Top of Page)"/>
            <w:docPartUnique/>
          </w:docPartObj>
        </w:sdtPr>
        <w:sdtEndPr/>
        <w:sdtContent>
          <w:p w14:paraId="493BAF41" w14:textId="6B5CB1E0" w:rsidR="00A51DE3" w:rsidRDefault="00A51D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9A980" w14:textId="17ADC56C" w:rsidR="000A276C" w:rsidRPr="000A276C" w:rsidRDefault="000A276C" w:rsidP="000A276C">
    <w:pPr>
      <w:pStyle w:val="Footer"/>
      <w:rPr>
        <w:rFonts w:ascii="Gill Sans MT" w:hAnsi="Gill Sans MT"/>
        <w:sz w:val="20"/>
        <w:szCs w:val="20"/>
      </w:rPr>
    </w:pPr>
  </w:p>
  <w:p w14:paraId="7F88BF55" w14:textId="77777777" w:rsidR="009F32CD" w:rsidRDefault="009F3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2E5C" w14:textId="77777777" w:rsidR="00FB405E" w:rsidRDefault="00FB405E" w:rsidP="00152420">
      <w:pPr>
        <w:spacing w:after="0" w:line="240" w:lineRule="auto"/>
      </w:pPr>
      <w:r>
        <w:separator/>
      </w:r>
    </w:p>
  </w:footnote>
  <w:footnote w:type="continuationSeparator" w:id="0">
    <w:p w14:paraId="7433A50E" w14:textId="77777777" w:rsidR="00FB405E" w:rsidRDefault="00FB405E" w:rsidP="0015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A27" w14:textId="31CAC25B" w:rsidR="000A276C" w:rsidRPr="003A6D23" w:rsidRDefault="00A51DE3" w:rsidP="0093162A">
    <w:pPr>
      <w:pStyle w:val="Header"/>
      <w:tabs>
        <w:tab w:val="clear" w:pos="4513"/>
      </w:tabs>
      <w:jc w:val="right"/>
      <w:rPr>
        <w:rFonts w:ascii="Gill Sans MT" w:hAnsi="Gill Sans MT"/>
        <w:b/>
        <w:bCs/>
        <w:sz w:val="20"/>
        <w:szCs w:val="20"/>
      </w:rPr>
    </w:pPr>
    <w:r>
      <w:rPr>
        <w:rFonts w:ascii="Gill Sans MT" w:hAnsi="Gill Sans MT"/>
        <w:b/>
        <w:bCs/>
        <w:noProof/>
        <w:sz w:val="20"/>
        <w:szCs w:val="20"/>
      </w:rPr>
      <w:drawing>
        <wp:anchor distT="0" distB="0" distL="114300" distR="114300" simplePos="0" relativeHeight="251658240" behindDoc="0" locked="0" layoutInCell="1" allowOverlap="1" wp14:anchorId="03FBE531" wp14:editId="4E2D87ED">
          <wp:simplePos x="0" y="0"/>
          <wp:positionH relativeFrom="margin">
            <wp:align>left</wp:align>
          </wp:positionH>
          <wp:positionV relativeFrom="paragraph">
            <wp:posOffset>-33350</wp:posOffset>
          </wp:positionV>
          <wp:extent cx="1228725" cy="3714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pic:spPr>
              </pic:pic>
            </a:graphicData>
          </a:graphic>
        </wp:anchor>
      </w:drawing>
    </w:r>
    <w:r w:rsidR="0093162A">
      <w:rPr>
        <w:rFonts w:ascii="Gill Sans MT" w:hAnsi="Gill Sans MT"/>
        <w:b/>
        <w:bCs/>
        <w:sz w:val="20"/>
        <w:szCs w:val="20"/>
      </w:rPr>
      <w:t>AIMREC</w:t>
    </w:r>
    <w:r w:rsidR="009975D2">
      <w:rPr>
        <w:rFonts w:ascii="Gill Sans MT" w:hAnsi="Gill Sans MT"/>
        <w:b/>
        <w:bCs/>
        <w:sz w:val="20"/>
        <w:szCs w:val="20"/>
      </w:rPr>
      <w:t xml:space="preserve"> </w:t>
    </w:r>
    <w:r w:rsidR="0093162A">
      <w:rPr>
        <w:rFonts w:ascii="Gill Sans MT" w:hAnsi="Gill Sans MT"/>
        <w:b/>
        <w:bCs/>
        <w:sz w:val="20"/>
        <w:szCs w:val="20"/>
      </w:rPr>
      <w:t>P0</w:t>
    </w:r>
    <w:r w:rsidR="002628F5">
      <w:rPr>
        <w:rFonts w:ascii="Gill Sans MT" w:hAnsi="Gill Sans MT"/>
        <w:b/>
        <w:bCs/>
        <w:sz w:val="20"/>
        <w:szCs w:val="20"/>
      </w:rPr>
      <w:t>8</w:t>
    </w:r>
    <w:r w:rsidR="0093162A">
      <w:rPr>
        <w:rFonts w:ascii="Gill Sans MT" w:hAnsi="Gill Sans MT"/>
        <w:b/>
        <w:bCs/>
        <w:sz w:val="20"/>
        <w:szCs w:val="20"/>
      </w:rPr>
      <w:t xml:space="preserve"> </w:t>
    </w:r>
    <w:r>
      <w:rPr>
        <w:rFonts w:ascii="Gill Sans MT" w:hAnsi="Gill Sans MT"/>
        <w:b/>
        <w:bCs/>
        <w:sz w:val="20"/>
        <w:szCs w:val="20"/>
      </w:rPr>
      <w:t xml:space="preserve">Policy &amp; Procedure for </w:t>
    </w:r>
    <w:r w:rsidR="002628F5">
      <w:rPr>
        <w:rFonts w:ascii="Gill Sans MT" w:hAnsi="Gill Sans MT"/>
        <w:b/>
        <w:bCs/>
        <w:sz w:val="20"/>
        <w:szCs w:val="20"/>
      </w:rPr>
      <w:t>Prevent</w:t>
    </w:r>
    <w:r w:rsidR="00E17499">
      <w:rPr>
        <w:rFonts w:ascii="Gill Sans MT" w:hAnsi="Gill Sans MT"/>
        <w:b/>
        <w:bCs/>
        <w:sz w:val="20"/>
        <w:szCs w:val="20"/>
      </w:rPr>
      <w:t xml:space="preserve"> </w:t>
    </w:r>
    <w:r w:rsidR="003A6D23" w:rsidRPr="003A6D23">
      <w:rPr>
        <w:rFonts w:ascii="Gill Sans MT" w:hAnsi="Gill Sans MT"/>
        <w:b/>
        <w:bCs/>
        <w:sz w:val="20"/>
        <w:szCs w:val="20"/>
      </w:rPr>
      <w:t xml:space="preserve">Issue 1 </w:t>
    </w:r>
    <w:r w:rsidR="002628F5">
      <w:rPr>
        <w:rFonts w:ascii="Gill Sans MT" w:hAnsi="Gill Sans MT"/>
        <w:b/>
        <w:bCs/>
        <w:sz w:val="20"/>
        <w:szCs w:val="20"/>
      </w:rPr>
      <w:t>18</w:t>
    </w:r>
    <w:r w:rsidR="003A6D23" w:rsidRPr="003A6D23">
      <w:rPr>
        <w:rFonts w:ascii="Gill Sans MT" w:hAnsi="Gill Sans MT"/>
        <w:b/>
        <w:bCs/>
        <w:sz w:val="20"/>
        <w:szCs w:val="20"/>
      </w:rPr>
      <w:t>/02/2022</w:t>
    </w:r>
  </w:p>
  <w:p w14:paraId="0838F467" w14:textId="77777777" w:rsidR="00152420" w:rsidRPr="003A6D23" w:rsidRDefault="00152420">
    <w:pPr>
      <w:pStyle w:val="Header"/>
      <w:rPr>
        <w:b/>
        <w:bCs/>
        <w:sz w:val="24"/>
        <w:szCs w:val="24"/>
      </w:rPr>
    </w:pPr>
  </w:p>
  <w:p w14:paraId="57FBBCFF" w14:textId="77777777" w:rsidR="009F32CD" w:rsidRDefault="009F32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6C0"/>
    <w:multiLevelType w:val="hybridMultilevel"/>
    <w:tmpl w:val="F536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A29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F80CE4"/>
    <w:multiLevelType w:val="hybridMultilevel"/>
    <w:tmpl w:val="8370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7296"/>
    <w:multiLevelType w:val="hybridMultilevel"/>
    <w:tmpl w:val="714CCF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DF1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B36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D9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176AE5"/>
    <w:multiLevelType w:val="hybridMultilevel"/>
    <w:tmpl w:val="3A4E1D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DA1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936860"/>
    <w:multiLevelType w:val="hybridMultilevel"/>
    <w:tmpl w:val="0296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F3558B"/>
    <w:multiLevelType w:val="hybridMultilevel"/>
    <w:tmpl w:val="C0DC2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625BB"/>
    <w:multiLevelType w:val="hybridMultilevel"/>
    <w:tmpl w:val="7BD4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B239A"/>
    <w:multiLevelType w:val="multilevel"/>
    <w:tmpl w:val="00449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9C2A85"/>
    <w:multiLevelType w:val="hybridMultilevel"/>
    <w:tmpl w:val="E304D03A"/>
    <w:lvl w:ilvl="0" w:tplc="15AA7CC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6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053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12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1F74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6E7628"/>
    <w:multiLevelType w:val="hybridMultilevel"/>
    <w:tmpl w:val="7AC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0"/>
  </w:num>
  <w:num w:numId="4">
    <w:abstractNumId w:val="12"/>
  </w:num>
  <w:num w:numId="5">
    <w:abstractNumId w:val="13"/>
  </w:num>
  <w:num w:numId="6">
    <w:abstractNumId w:val="4"/>
  </w:num>
  <w:num w:numId="7">
    <w:abstractNumId w:val="8"/>
  </w:num>
  <w:num w:numId="8">
    <w:abstractNumId w:val="5"/>
  </w:num>
  <w:num w:numId="9">
    <w:abstractNumId w:val="14"/>
  </w:num>
  <w:num w:numId="10">
    <w:abstractNumId w:val="18"/>
  </w:num>
  <w:num w:numId="11">
    <w:abstractNumId w:val="1"/>
  </w:num>
  <w:num w:numId="12">
    <w:abstractNumId w:val="17"/>
  </w:num>
  <w:num w:numId="13">
    <w:abstractNumId w:val="6"/>
  </w:num>
  <w:num w:numId="14">
    <w:abstractNumId w:val="19"/>
  </w:num>
  <w:num w:numId="15">
    <w:abstractNumId w:val="15"/>
  </w:num>
  <w:num w:numId="16">
    <w:abstractNumId w:val="16"/>
  </w:num>
  <w:num w:numId="17">
    <w:abstractNumId w:val="10"/>
  </w:num>
  <w:num w:numId="18">
    <w:abstractNumId w:val="7"/>
  </w:num>
  <w:num w:numId="19">
    <w:abstractNumId w:val="0"/>
  </w:num>
  <w:num w:numId="20">
    <w:abstractNumId w:val="9"/>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20"/>
    <w:rsid w:val="00015DCD"/>
    <w:rsid w:val="00047060"/>
    <w:rsid w:val="00067ACA"/>
    <w:rsid w:val="000A276C"/>
    <w:rsid w:val="000D4B27"/>
    <w:rsid w:val="000E19AE"/>
    <w:rsid w:val="000E3B48"/>
    <w:rsid w:val="0012322F"/>
    <w:rsid w:val="0013754C"/>
    <w:rsid w:val="00152420"/>
    <w:rsid w:val="00155BB1"/>
    <w:rsid w:val="00163940"/>
    <w:rsid w:val="001973BE"/>
    <w:rsid w:val="001C2099"/>
    <w:rsid w:val="001D1D52"/>
    <w:rsid w:val="001D74B0"/>
    <w:rsid w:val="001E2D2C"/>
    <w:rsid w:val="001F027D"/>
    <w:rsid w:val="001F5999"/>
    <w:rsid w:val="00203BF9"/>
    <w:rsid w:val="002628F5"/>
    <w:rsid w:val="0026397E"/>
    <w:rsid w:val="00267F9A"/>
    <w:rsid w:val="0028543E"/>
    <w:rsid w:val="002A0CD7"/>
    <w:rsid w:val="002B6F97"/>
    <w:rsid w:val="002E04D4"/>
    <w:rsid w:val="002E4043"/>
    <w:rsid w:val="002F6BDB"/>
    <w:rsid w:val="002F7F23"/>
    <w:rsid w:val="00321B37"/>
    <w:rsid w:val="00342085"/>
    <w:rsid w:val="00346254"/>
    <w:rsid w:val="0035710A"/>
    <w:rsid w:val="003938D5"/>
    <w:rsid w:val="003A0AB8"/>
    <w:rsid w:val="003A6D23"/>
    <w:rsid w:val="003B2589"/>
    <w:rsid w:val="003C0CC1"/>
    <w:rsid w:val="003C2109"/>
    <w:rsid w:val="003C318B"/>
    <w:rsid w:val="0043241B"/>
    <w:rsid w:val="0044744D"/>
    <w:rsid w:val="00455F7F"/>
    <w:rsid w:val="0046101E"/>
    <w:rsid w:val="00477BEA"/>
    <w:rsid w:val="00486394"/>
    <w:rsid w:val="004E2B60"/>
    <w:rsid w:val="004F2FED"/>
    <w:rsid w:val="004F7CEA"/>
    <w:rsid w:val="005169F9"/>
    <w:rsid w:val="00522BB2"/>
    <w:rsid w:val="00551312"/>
    <w:rsid w:val="0058034A"/>
    <w:rsid w:val="00582532"/>
    <w:rsid w:val="00610562"/>
    <w:rsid w:val="00620BBA"/>
    <w:rsid w:val="00672DEF"/>
    <w:rsid w:val="006A6882"/>
    <w:rsid w:val="006A6A88"/>
    <w:rsid w:val="006B014A"/>
    <w:rsid w:val="006B2459"/>
    <w:rsid w:val="006C7A40"/>
    <w:rsid w:val="006E2904"/>
    <w:rsid w:val="00723B6A"/>
    <w:rsid w:val="00732BBF"/>
    <w:rsid w:val="007428F5"/>
    <w:rsid w:val="00742921"/>
    <w:rsid w:val="007541A2"/>
    <w:rsid w:val="00785EAE"/>
    <w:rsid w:val="007A16EC"/>
    <w:rsid w:val="007C7CCD"/>
    <w:rsid w:val="007E3982"/>
    <w:rsid w:val="008110D7"/>
    <w:rsid w:val="0082007E"/>
    <w:rsid w:val="00865203"/>
    <w:rsid w:val="00867C0C"/>
    <w:rsid w:val="008C0B3B"/>
    <w:rsid w:val="00906B2F"/>
    <w:rsid w:val="0093162A"/>
    <w:rsid w:val="00952018"/>
    <w:rsid w:val="00966C91"/>
    <w:rsid w:val="009975D2"/>
    <w:rsid w:val="009C1D6A"/>
    <w:rsid w:val="009F32CD"/>
    <w:rsid w:val="00A019B5"/>
    <w:rsid w:val="00A51DE3"/>
    <w:rsid w:val="00A564D3"/>
    <w:rsid w:val="00A74D98"/>
    <w:rsid w:val="00AA66A8"/>
    <w:rsid w:val="00AB0549"/>
    <w:rsid w:val="00AD50DA"/>
    <w:rsid w:val="00AF14FD"/>
    <w:rsid w:val="00B110DD"/>
    <w:rsid w:val="00B22EEA"/>
    <w:rsid w:val="00B62FB4"/>
    <w:rsid w:val="00B77D08"/>
    <w:rsid w:val="00B95CAA"/>
    <w:rsid w:val="00BC7C74"/>
    <w:rsid w:val="00BE6412"/>
    <w:rsid w:val="00C16C1A"/>
    <w:rsid w:val="00C25044"/>
    <w:rsid w:val="00C53110"/>
    <w:rsid w:val="00C65CF8"/>
    <w:rsid w:val="00CD63A6"/>
    <w:rsid w:val="00CE1DF6"/>
    <w:rsid w:val="00CE54F1"/>
    <w:rsid w:val="00D0075D"/>
    <w:rsid w:val="00D33736"/>
    <w:rsid w:val="00D34588"/>
    <w:rsid w:val="00D429F9"/>
    <w:rsid w:val="00D449D2"/>
    <w:rsid w:val="00E17499"/>
    <w:rsid w:val="00E35876"/>
    <w:rsid w:val="00E8390C"/>
    <w:rsid w:val="00E85AAE"/>
    <w:rsid w:val="00EA382B"/>
    <w:rsid w:val="00EE5E09"/>
    <w:rsid w:val="00EF26DB"/>
    <w:rsid w:val="00F00E03"/>
    <w:rsid w:val="00F05B43"/>
    <w:rsid w:val="00F9459D"/>
    <w:rsid w:val="00FA0290"/>
    <w:rsid w:val="00FB405E"/>
    <w:rsid w:val="00FE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417D"/>
  <w15:chartTrackingRefBased/>
  <w15:docId w15:val="{1C2174BD-4F9B-41ED-9039-2591BB7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EC"/>
  </w:style>
  <w:style w:type="paragraph" w:styleId="Heading1">
    <w:name w:val="heading 1"/>
    <w:basedOn w:val="Normal"/>
    <w:next w:val="Normal"/>
    <w:link w:val="Heading1Char"/>
    <w:qFormat/>
    <w:rsid w:val="00551312"/>
    <w:pPr>
      <w:keepNext/>
      <w:spacing w:after="0" w:line="240" w:lineRule="auto"/>
      <w:outlineLvl w:val="0"/>
    </w:pPr>
    <w:rPr>
      <w:rFonts w:ascii="Arial" w:eastAsia="Times New Roman" w:hAnsi="Arial" w:cs="Times New Roman"/>
      <w:b/>
      <w:szCs w:val="20"/>
      <w:lang w:eastAsia="en-GB"/>
    </w:rPr>
  </w:style>
  <w:style w:type="paragraph" w:styleId="Heading2">
    <w:name w:val="heading 2"/>
    <w:basedOn w:val="Normal"/>
    <w:next w:val="Normal"/>
    <w:link w:val="Heading2Char"/>
    <w:uiPriority w:val="9"/>
    <w:semiHidden/>
    <w:unhideWhenUsed/>
    <w:qFormat/>
    <w:rsid w:val="0055131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420"/>
  </w:style>
  <w:style w:type="paragraph" w:styleId="Footer">
    <w:name w:val="footer"/>
    <w:basedOn w:val="Normal"/>
    <w:link w:val="FooterChar"/>
    <w:uiPriority w:val="99"/>
    <w:unhideWhenUsed/>
    <w:rsid w:val="0015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420"/>
  </w:style>
  <w:style w:type="character" w:styleId="Hyperlink">
    <w:name w:val="Hyperlink"/>
    <w:basedOn w:val="DefaultParagraphFont"/>
    <w:uiPriority w:val="99"/>
    <w:unhideWhenUsed/>
    <w:rsid w:val="00B77D08"/>
    <w:rPr>
      <w:color w:val="0563C1" w:themeColor="hyperlink"/>
      <w:u w:val="single"/>
    </w:rPr>
  </w:style>
  <w:style w:type="character" w:styleId="UnresolvedMention">
    <w:name w:val="Unresolved Mention"/>
    <w:basedOn w:val="DefaultParagraphFont"/>
    <w:uiPriority w:val="99"/>
    <w:semiHidden/>
    <w:unhideWhenUsed/>
    <w:rsid w:val="00B77D08"/>
    <w:rPr>
      <w:color w:val="605E5C"/>
      <w:shd w:val="clear" w:color="auto" w:fill="E1DFDD"/>
    </w:rPr>
  </w:style>
  <w:style w:type="paragraph" w:styleId="ListParagraph">
    <w:name w:val="List Paragraph"/>
    <w:basedOn w:val="Normal"/>
    <w:uiPriority w:val="1"/>
    <w:qFormat/>
    <w:rsid w:val="00F9459D"/>
    <w:pPr>
      <w:ind w:left="720"/>
      <w:contextualSpacing/>
    </w:pPr>
  </w:style>
  <w:style w:type="table" w:styleId="TableGrid">
    <w:name w:val="Table Grid"/>
    <w:basedOn w:val="TableNormal"/>
    <w:uiPriority w:val="39"/>
    <w:rsid w:val="00C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6EC"/>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semiHidden/>
    <w:rsid w:val="007A16EC"/>
    <w:rPr>
      <w:rFonts w:ascii="Palatino Linotype" w:eastAsia="Times New Roman" w:hAnsi="Palatino Linotype" w:cs="Times New Roman"/>
      <w:sz w:val="19"/>
      <w:szCs w:val="24"/>
    </w:rPr>
  </w:style>
  <w:style w:type="table" w:customStyle="1" w:styleId="TableGrid1">
    <w:name w:val="Table Grid1"/>
    <w:basedOn w:val="TableNormal"/>
    <w:next w:val="TableGrid"/>
    <w:uiPriority w:val="59"/>
    <w:rsid w:val="007A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1312"/>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semiHidden/>
    <w:rsid w:val="00551312"/>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basedOn w:val="DefaultParagraphFont"/>
    <w:uiPriority w:val="99"/>
    <w:semiHidden/>
    <w:unhideWhenUsed/>
    <w:rsid w:val="00551312"/>
    <w:rPr>
      <w:sz w:val="16"/>
      <w:szCs w:val="16"/>
    </w:rPr>
  </w:style>
  <w:style w:type="paragraph" w:styleId="CommentText">
    <w:name w:val="annotation text"/>
    <w:basedOn w:val="Normal"/>
    <w:link w:val="CommentTextChar"/>
    <w:uiPriority w:val="99"/>
    <w:semiHidden/>
    <w:unhideWhenUsed/>
    <w:rsid w:val="0055131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513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1312"/>
    <w:rPr>
      <w:b/>
      <w:bCs/>
    </w:rPr>
  </w:style>
  <w:style w:type="character" w:customStyle="1" w:styleId="CommentSubjectChar">
    <w:name w:val="Comment Subject Char"/>
    <w:basedOn w:val="CommentTextChar"/>
    <w:link w:val="CommentSubject"/>
    <w:uiPriority w:val="99"/>
    <w:semiHidden/>
    <w:rsid w:val="0055131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5131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51312"/>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551312"/>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551312"/>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73A23B1216C4AB62C8A4EBD5F22F2" ma:contentTypeVersion="11" ma:contentTypeDescription="Create a new document." ma:contentTypeScope="" ma:versionID="8cf0ce88773728cc0d4e469401bf80e3">
  <xsd:schema xmlns:xsd="http://www.w3.org/2001/XMLSchema" xmlns:xs="http://www.w3.org/2001/XMLSchema" xmlns:p="http://schemas.microsoft.com/office/2006/metadata/properties" xmlns:ns2="2cc2bbdb-e75b-42f7-b9e3-0b59307c994e" targetNamespace="http://schemas.microsoft.com/office/2006/metadata/properties" ma:root="true" ma:fieldsID="dbbc65cdada9d908b175d8508c784a77" ns2:_="">
    <xsd:import namespace="2cc2bbdb-e75b-42f7-b9e3-0b59307c99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bbdb-e75b-42f7-b9e3-0b59307c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C42FB-AC5E-496D-BF2C-0CECC0780E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03416-7584-40F8-AC65-72E1518D768C}">
  <ds:schemaRefs>
    <ds:schemaRef ds:uri="http://schemas.microsoft.com/sharepoint/v3/contenttype/forms"/>
  </ds:schemaRefs>
</ds:datastoreItem>
</file>

<file path=customXml/itemProps3.xml><?xml version="1.0" encoding="utf-8"?>
<ds:datastoreItem xmlns:ds="http://schemas.openxmlformats.org/officeDocument/2006/customXml" ds:itemID="{44AF34BA-2355-4D53-AF91-6F49B733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bbdb-e75b-42f7-b9e3-0b59307c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Garner</dc:creator>
  <cp:keywords/>
  <dc:description/>
  <cp:lastModifiedBy>Fred Garner</cp:lastModifiedBy>
  <cp:revision>15</cp:revision>
  <cp:lastPrinted>2022-02-09T14:35:00Z</cp:lastPrinted>
  <dcterms:created xsi:type="dcterms:W3CDTF">2022-02-18T13:20:00Z</dcterms:created>
  <dcterms:modified xsi:type="dcterms:W3CDTF">2022-04-02T07:12:00Z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0x0101003C473A23B1216C4AB62C8A4EBD5F22F2</vt:lpwstr>
  </property>
</Properties>
</file>