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ibd-youtube-stock-idea-tracker"/>
    <w:p>
      <w:pPr>
        <w:pStyle w:val="Heading1"/>
      </w:pPr>
      <w:r>
        <w:t xml:space="preserve">IBD YouTube Stock-Idea Tracker</w:t>
      </w:r>
    </w:p>
    <w:p>
      <w:pPr>
        <w:pStyle w:val="FirstParagraph"/>
      </w:pPr>
      <w:r>
        <w:t xml:space="preserve">Build and maintain a historical stock-idea tracker based on Investor’s Business Daily’s official YouTube</w:t>
      </w:r>
      <w:r>
        <w:t xml:space="preserve"> </w:t>
      </w:r>
      <w:r>
        <w:rPr>
          <w:b/>
          <w:bCs/>
        </w:rPr>
        <w:t xml:space="preserve">Stock Market Today: News And Analysis</w:t>
      </w:r>
      <w:r>
        <w:t xml:space="preserve"> </w:t>
      </w:r>
      <w:r>
        <w:t xml:space="preserve">series.</w:t>
      </w:r>
    </w:p>
    <w:bookmarkStart w:id="9" w:name="primary-source"/>
    <w:p>
      <w:pPr>
        <w:pStyle w:val="Heading2"/>
      </w:pPr>
      <w:r>
        <w:t xml:space="preserve">1. Primary Source</w:t>
      </w:r>
    </w:p>
    <w:p>
      <w:pPr>
        <w:pStyle w:val="FirstParagraph"/>
      </w:pPr>
      <w:r>
        <w:t xml:space="preserve">Use the official Investor’s Business Daily YouTube playlist as the</w:t>
      </w:r>
      <w:r>
        <w:t xml:space="preserve"> </w:t>
      </w:r>
      <w:r>
        <w:rPr>
          <w:b/>
          <w:bCs/>
        </w:rPr>
        <w:t xml:space="preserve">canonical primary source</w:t>
      </w:r>
      <w:r>
        <w:t xml:space="preserve">:</w:t>
      </w:r>
    </w:p>
    <w:p>
      <w:pPr>
        <w:pStyle w:val="BodyText"/>
      </w:pPr>
      <w:r>
        <w:rPr>
          <w:b/>
          <w:bCs/>
        </w:rPr>
        <w:t xml:space="preserve">Playlist:</w:t>
      </w:r>
      <w:r>
        <w:br/>
      </w:r>
      <w:r>
        <w:t xml:space="preserve">https://www.youtube.com/playlist?list=PLRRUgFWOe1xVEVTeh5vpyjpk5kaq19w26</w:t>
      </w:r>
    </w:p>
    <w:p>
      <w:pPr>
        <w:pStyle w:val="BodyText"/>
      </w:pPr>
      <w:r>
        <w:t xml:space="preserve">Do NOT rely on Google search results, podcast indexes, or other web indexing to determine whether a new episode exists.</w:t>
      </w:r>
    </w:p>
    <w:p>
      <w:pPr>
        <w:pStyle w:val="BodyText"/>
      </w:pPr>
      <w:r>
        <w:t xml:space="preserve">Always check the official playlist first.</w:t>
      </w:r>
    </w:p>
    <w:p>
      <w:pPr>
        <w:pStyle w:val="BodyText"/>
      </w:pPr>
      <w:r>
        <w:t xml:space="preserve">Use IBD/YouTube:</w:t>
      </w:r>
    </w:p>
    <w:p>
      <w:pPr>
        <w:pStyle w:val="Compact"/>
        <w:numPr>
          <w:ilvl w:val="0"/>
          <w:numId w:val="1001"/>
        </w:numPr>
      </w:pPr>
      <w:r>
        <w:t xml:space="preserve">Video title</w:t>
      </w:r>
    </w:p>
    <w:p>
      <w:pPr>
        <w:pStyle w:val="Compact"/>
        <w:numPr>
          <w:ilvl w:val="0"/>
          <w:numId w:val="1001"/>
        </w:numPr>
      </w:pPr>
      <w:r>
        <w:t xml:space="preserve">Publication date</w:t>
      </w:r>
    </w:p>
    <w:p>
      <w:pPr>
        <w:pStyle w:val="Compact"/>
        <w:numPr>
          <w:ilvl w:val="0"/>
          <w:numId w:val="1001"/>
        </w:numPr>
      </w:pPr>
      <w:r>
        <w:t xml:space="preserve">Video ID</w:t>
      </w:r>
    </w:p>
    <w:p>
      <w:pPr>
        <w:pStyle w:val="Compact"/>
        <w:numPr>
          <w:ilvl w:val="0"/>
          <w:numId w:val="1001"/>
        </w:numPr>
      </w:pPr>
      <w:r>
        <w:t xml:space="preserve">Description</w:t>
      </w:r>
    </w:p>
    <w:p>
      <w:pPr>
        <w:pStyle w:val="Compact"/>
        <w:numPr>
          <w:ilvl w:val="0"/>
          <w:numId w:val="1001"/>
        </w:numPr>
      </w:pPr>
      <w:r>
        <w:t xml:space="preserve">Transcript/captions when accessible</w:t>
      </w:r>
    </w:p>
    <w:p>
      <w:pPr>
        <w:pStyle w:val="Compact"/>
        <w:numPr>
          <w:ilvl w:val="0"/>
          <w:numId w:val="1001"/>
        </w:numPr>
      </w:pPr>
      <w:r>
        <w:t xml:space="preserve">Actual discussion/context in the episode</w:t>
      </w:r>
    </w:p>
    <w:p>
      <w:pPr>
        <w:pStyle w:val="FirstParagraph"/>
      </w:pPr>
      <w:r>
        <w:t xml:space="preserve">Web search, podcast versions, transcripts, and other mirrors may be used as</w:t>
      </w:r>
      <w:r>
        <w:t xml:space="preserve"> </w:t>
      </w:r>
      <w:r>
        <w:rPr>
          <w:b/>
          <w:bCs/>
        </w:rPr>
        <w:t xml:space="preserve">secondary verification/fallback sources</w:t>
      </w:r>
      <w:r>
        <w:t xml:space="preserve">, particularly when YouTube does not expose the transcript or description.</w:t>
      </w:r>
    </w:p>
    <w:p>
      <w:pPr>
        <w:pStyle w:val="BodyText"/>
      </w:pPr>
      <w:r>
        <w:t xml:space="preserve">Do not allow delayed third-party indexing to cause a newer playlist video to be skipped.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1" w:name="historical-baseline"/>
    <w:p>
      <w:pPr>
        <w:pStyle w:val="Heading1"/>
      </w:pPr>
      <w:r>
        <w:t xml:space="preserve">2. Historical Baseline</w:t>
      </w:r>
    </w:p>
    <w:p>
      <w:pPr>
        <w:pStyle w:val="FirstParagraph"/>
      </w:pPr>
      <w:r>
        <w:t xml:space="preserve">Initialize the database beginning:</w:t>
      </w:r>
    </w:p>
    <w:p>
      <w:pPr>
        <w:pStyle w:val="BodyText"/>
      </w:pPr>
      <w:r>
        <w:rPr>
          <w:b/>
          <w:bCs/>
        </w:rPr>
        <w:t xml:space="preserve">July 1, 2026</w:t>
      </w:r>
    </w:p>
    <w:p>
      <w:pPr>
        <w:pStyle w:val="BodyText"/>
      </w:pPr>
      <w:r>
        <w:t xml:space="preserve">Scan the official playlist from July 1, 2026 through the present.</w:t>
      </w:r>
    </w:p>
    <w:p>
      <w:pPr>
        <w:pStyle w:val="BodyText"/>
      </w:pPr>
      <w:r>
        <w:t xml:space="preserve">After initialization, preserve the historical database permanently and append new observations rather than rebuilding it.</w:t>
      </w:r>
    </w:p>
    <w:p>
      <w:pPr>
        <w:pStyle w:val="BodyText"/>
      </w:pPr>
      <w:r>
        <w:t xml:space="preserve">Never overwrite prior history.</w:t>
      </w:r>
    </w:p>
    <w:p>
      <w:pPr>
        <w:pStyle w:val="BodyText"/>
      </w:pPr>
      <w:r>
        <w:t xml:space="preserve">For subsequent runs, compare the newest playlist video IDs/dates with the videos already stored and process only new qualifying episodes.</w:t>
      </w:r>
    </w:p>
    <w:p>
      <w:r>
        <w:pict>
          <v:rect style="width:0;height:1.5pt" o:hralign="center" o:hrstd="t" o:hr="t"/>
        </w:pict>
      </w:r>
    </w:p>
    <w:bookmarkEnd w:id="11"/>
    <w:bookmarkStart w:id="17" w:name="extract-stock-ideas"/>
    <w:p>
      <w:pPr>
        <w:pStyle w:val="Heading1"/>
      </w:pPr>
      <w:r>
        <w:t xml:space="preserve">3. Extract Stock Ideas</w:t>
      </w:r>
    </w:p>
    <w:p>
      <w:pPr>
        <w:pStyle w:val="FirstParagraph"/>
      </w:pPr>
      <w:r>
        <w:t xml:space="preserve">For every qualifying Stock Market Today episode, identify stocks that IBD specifically discusses, highlights, or calls out.</w:t>
      </w:r>
    </w:p>
    <w:p>
      <w:pPr>
        <w:pStyle w:val="BodyText"/>
      </w:pPr>
      <w:r>
        <w:t xml:space="preserve">Store:</w:t>
      </w:r>
    </w:p>
    <w:p>
      <w:pPr>
        <w:pStyle w:val="Compact"/>
        <w:numPr>
          <w:ilvl w:val="0"/>
          <w:numId w:val="1002"/>
        </w:numPr>
      </w:pPr>
      <w:r>
        <w:t xml:space="preserve">Video Date</w:t>
      </w:r>
    </w:p>
    <w:p>
      <w:pPr>
        <w:pStyle w:val="Compact"/>
        <w:numPr>
          <w:ilvl w:val="0"/>
          <w:numId w:val="1002"/>
        </w:numPr>
      </w:pPr>
      <w:r>
        <w:t xml:space="preserve">Exact Video Title</w:t>
      </w:r>
    </w:p>
    <w:p>
      <w:pPr>
        <w:pStyle w:val="Compact"/>
        <w:numPr>
          <w:ilvl w:val="0"/>
          <w:numId w:val="1002"/>
        </w:numPr>
      </w:pPr>
      <w:r>
        <w:t xml:space="preserve">YouTube Video ID</w:t>
      </w:r>
    </w:p>
    <w:p>
      <w:pPr>
        <w:pStyle w:val="Compact"/>
        <w:numPr>
          <w:ilvl w:val="0"/>
          <w:numId w:val="1002"/>
        </w:numPr>
      </w:pPr>
      <w:r>
        <w:t xml:space="preserve">Ticker</w:t>
      </w:r>
    </w:p>
    <w:p>
      <w:pPr>
        <w:pStyle w:val="Compact"/>
        <w:numPr>
          <w:ilvl w:val="0"/>
          <w:numId w:val="1002"/>
        </w:numPr>
      </w:pPr>
      <w:r>
        <w:t xml:space="preserve">Company</w:t>
      </w:r>
    </w:p>
    <w:p>
      <w:pPr>
        <w:pStyle w:val="Compact"/>
        <w:numPr>
          <w:ilvl w:val="0"/>
          <w:numId w:val="1002"/>
        </w:numPr>
      </w:pPr>
      <w:r>
        <w:t xml:space="preserve">IBD Signal</w:t>
      </w:r>
    </w:p>
    <w:p>
      <w:pPr>
        <w:pStyle w:val="Compact"/>
        <w:numPr>
          <w:ilvl w:val="0"/>
          <w:numId w:val="1002"/>
        </w:numPr>
      </w:pPr>
      <w:r>
        <w:t xml:space="preserve">Concise IBD Context / Reason</w:t>
      </w:r>
    </w:p>
    <w:p>
      <w:pPr>
        <w:pStyle w:val="Compact"/>
        <w:numPr>
          <w:ilvl w:val="0"/>
          <w:numId w:val="1002"/>
        </w:numPr>
      </w:pPr>
      <w:r>
        <w:t xml:space="preserve">Source</w:t>
      </w:r>
    </w:p>
    <w:p>
      <w:pPr>
        <w:pStyle w:val="FirstParagraph"/>
      </w:pPr>
      <w:r>
        <w:t xml:space="preserve">Use these signal classifications:</w:t>
      </w:r>
    </w:p>
    <w:bookmarkStart w:id="12" w:name="buy-signal"/>
    <w:p>
      <w:pPr>
        <w:pStyle w:val="Heading3"/>
      </w:pPr>
      <w:r>
        <w:t xml:space="preserve">Buy Signal</w:t>
      </w:r>
    </w:p>
    <w:p>
      <w:pPr>
        <w:pStyle w:val="FirstParagraph"/>
      </w:pPr>
      <w:r>
        <w:t xml:space="preserve">Use only when IBD explicitly indicates a buy signal, buy point, actionable entry, or equivalent language.</w:t>
      </w:r>
    </w:p>
    <w:bookmarkEnd w:id="12"/>
    <w:bookmarkStart w:id="13" w:name="breakout"/>
    <w:p>
      <w:pPr>
        <w:pStyle w:val="Heading3"/>
      </w:pPr>
      <w:r>
        <w:t xml:space="preserve">Breakout</w:t>
      </w:r>
    </w:p>
    <w:p>
      <w:pPr>
        <w:pStyle w:val="FirstParagraph"/>
      </w:pPr>
      <w:r>
        <w:t xml:space="preserve">Use when IBD explicitly describes the stock as breaking out, clearing a buy point, emerging from a base, or equivalent technical breakout language.</w:t>
      </w:r>
    </w:p>
    <w:bookmarkEnd w:id="13"/>
    <w:bookmarkStart w:id="14" w:name="setup"/>
    <w:p>
      <w:pPr>
        <w:pStyle w:val="Heading3"/>
      </w:pPr>
      <w:r>
        <w:t xml:space="preserve">Setup</w:t>
      </w:r>
    </w:p>
    <w:p>
      <w:pPr>
        <w:pStyle w:val="FirstParagraph"/>
      </w:pPr>
      <w:r>
        <w:t xml:space="preserve">Use when IBD describes a constructive technical setup, stock setting up, approaching an entry, forming a base, or similar language.</w:t>
      </w:r>
    </w:p>
    <w:bookmarkEnd w:id="14"/>
    <w:bookmarkStart w:id="15" w:name="watch-in-focus"/>
    <w:p>
      <w:pPr>
        <w:pStyle w:val="Heading3"/>
      </w:pPr>
      <w:r>
        <w:t xml:space="preserve">Watch / In Focus</w:t>
      </w:r>
    </w:p>
    <w:p>
      <w:pPr>
        <w:pStyle w:val="FirstParagraph"/>
      </w:pPr>
      <w:r>
        <w:t xml:space="preserve">Use when the stock is highlighted or discussed but IBD does not provide sufficiently strong language to classify it as Buy Signal, Breakout, or Setup.</w:t>
      </w:r>
    </w:p>
    <w:bookmarkEnd w:id="15"/>
    <w:bookmarkStart w:id="16" w:name="caution-reduce-sell"/>
    <w:p>
      <w:pPr>
        <w:pStyle w:val="Heading3"/>
      </w:pPr>
      <w:r>
        <w:t xml:space="preserve">Caution / Reduce / Sell</w:t>
      </w:r>
    </w:p>
    <w:p>
      <w:pPr>
        <w:pStyle w:val="FirstParagraph"/>
      </w:pPr>
      <w:r>
        <w:t xml:space="preserve">Use when IBD explicitly warns about deterioration, failed breakout, sell signal, reduction, or similar negative/actionable language.</w:t>
      </w:r>
    </w:p>
    <w:p>
      <w:pPr>
        <w:pStyle w:val="BodyText"/>
      </w:pPr>
      <w:r>
        <w:rPr>
          <w:b/>
          <w:bCs/>
        </w:rPr>
        <w:t xml:space="preserve">Do not automatically classify every ticker mentioned in a video as an idea.</w:t>
      </w:r>
    </w:p>
    <w:p>
      <w:pPr>
        <w:pStyle w:val="BodyText"/>
      </w:pPr>
      <w:r>
        <w:t xml:space="preserve">Also, do NOT upgrade a stock simply because the episode title says</w:t>
      </w:r>
      <w:r>
        <w:t xml:space="preserve"> </w:t>
      </w:r>
      <w:r>
        <w:rPr>
          <w:b/>
          <w:bCs/>
        </w:rPr>
        <w:t xml:space="preserve">“In Focus.”</w:t>
      </w:r>
    </w:p>
    <w:p>
      <w:pPr>
        <w:pStyle w:val="BodyText"/>
      </w:pPr>
      <w:r>
        <w:t xml:space="preserve">The stronger classification must be supported by IBD’s actual language.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deduplication"/>
    <w:p>
      <w:pPr>
        <w:pStyle w:val="Heading1"/>
      </w:pPr>
      <w:r>
        <w:t xml:space="preserve">4. Deduplication</w:t>
      </w:r>
    </w:p>
    <w:p>
      <w:pPr>
        <w:pStyle w:val="FirstParagraph"/>
      </w:pPr>
      <w:r>
        <w:t xml:space="preserve">Primary unique identifier:</w:t>
      </w:r>
    </w:p>
    <w:p>
      <w:pPr>
        <w:pStyle w:val="BodyText"/>
      </w:pPr>
      <w:r>
        <w:rPr>
          <w:b/>
          <w:bCs/>
        </w:rPr>
        <w:t xml:space="preserve">YouTube Video ID + Ticker</w:t>
      </w:r>
    </w:p>
    <w:p>
      <w:pPr>
        <w:pStyle w:val="BodyText"/>
      </w:pPr>
      <w:r>
        <w:t xml:space="preserve">Fallback:</w:t>
      </w:r>
    </w:p>
    <w:p>
      <w:pPr>
        <w:pStyle w:val="BodyText"/>
      </w:pPr>
      <w:r>
        <w:rPr>
          <w:b/>
          <w:bCs/>
        </w:rPr>
        <w:t xml:space="preserve">Video Date + Exact Video Title + Ticker</w:t>
      </w:r>
    </w:p>
    <w:p>
      <w:pPr>
        <w:pStyle w:val="BodyText"/>
      </w:pPr>
      <w:r>
        <w:t xml:space="preserve">Never create duplicate observations for the same stock discussion.</w:t>
      </w:r>
    </w:p>
    <w:p>
      <w:pPr>
        <w:pStyle w:val="BodyText"/>
      </w:pPr>
      <w:r>
        <w:t xml:space="preserve">A ticker appearing in a different episode is a new observation and should be retained.</w:t>
      </w:r>
    </w:p>
    <w:p>
      <w:r>
        <w:pict>
          <v:rect style="width:0;height:1.5pt" o:hralign="center" o:hrstd="t" o:hr="t"/>
        </w:pict>
      </w:r>
    </w:p>
    <w:bookmarkEnd w:id="18"/>
    <w:bookmarkStart w:id="19" w:name="track-changes-in-ibds-view"/>
    <w:p>
      <w:pPr>
        <w:pStyle w:val="Heading1"/>
      </w:pPr>
      <w:r>
        <w:t xml:space="preserve">5. Track Changes in IBD’s View</w:t>
      </w:r>
    </w:p>
    <w:p>
      <w:pPr>
        <w:pStyle w:val="FirstParagraph"/>
      </w:pPr>
      <w:r>
        <w:t xml:space="preserve">Preserve every historical observation so progression can be detected.</w:t>
      </w:r>
    </w:p>
    <w:p>
      <w:pPr>
        <w:pStyle w:val="BodyText"/>
      </w:pPr>
      <w:r>
        <w:t xml:space="preserve">Examples:</w:t>
      </w:r>
    </w:p>
    <w:p>
      <w:pPr>
        <w:pStyle w:val="BodyText"/>
      </w:pPr>
      <w:r>
        <w:t xml:space="preserve">Watch → Setup</w:t>
      </w:r>
      <w:r>
        <w:br/>
      </w:r>
      <w:r>
        <w:t xml:space="preserve">Setup → Breakout</w:t>
      </w:r>
      <w:r>
        <w:br/>
      </w:r>
      <w:r>
        <w:t xml:space="preserve">Breakout → Buy Signal</w:t>
      </w:r>
      <w:r>
        <w:br/>
      </w:r>
      <w:r>
        <w:t xml:space="preserve">Buy Signal → Caution</w:t>
      </w:r>
      <w:r>
        <w:br/>
      </w:r>
      <w:r>
        <w:t xml:space="preserve">Breakout → Failed Breakout / Sell</w:t>
      </w:r>
    </w:p>
    <w:p>
      <w:pPr>
        <w:pStyle w:val="BodyText"/>
      </w:pPr>
      <w:r>
        <w:t xml:space="preserve">Do not replace the earlier observation.</w:t>
      </w:r>
    </w:p>
    <w:p>
      <w:pPr>
        <w:pStyle w:val="BodyText"/>
      </w:pPr>
      <w:r>
        <w:t xml:space="preserve">Keep both observations so the history shows how IBD’s view evolved.</w:t>
      </w:r>
    </w:p>
    <w:p>
      <w:pPr>
        <w:pStyle w:val="BodyText"/>
      </w:pPr>
      <w:r>
        <w:t xml:space="preserve">Repeated attention from IBD is itself an important signal.</w:t>
      </w:r>
    </w:p>
    <w:p>
      <w:r>
        <w:pict>
          <v:rect style="width:0;height:1.5pt" o:hralign="center" o:hrstd="t" o:hr="t"/>
        </w:pict>
      </w:r>
    </w:p>
    <w:bookmarkEnd w:id="19"/>
    <w:bookmarkStart w:id="21" w:name="dashboard"/>
    <w:p>
      <w:pPr>
        <w:pStyle w:val="Heading1"/>
      </w:pPr>
      <w:r>
        <w:t xml:space="preserve">6. Dashboard</w:t>
      </w:r>
    </w:p>
    <w:p>
      <w:pPr>
        <w:pStyle w:val="FirstParagraph"/>
      </w:pPr>
      <w:r>
        <w:t xml:space="preserve">Generate a user-friendly interactive HTML dashboard.</w:t>
      </w:r>
    </w:p>
    <w:p>
      <w:pPr>
        <w:pStyle w:val="BodyText"/>
      </w:pPr>
      <w:r>
        <w:t xml:space="preserve">Use the stable filename:</w:t>
      </w:r>
    </w:p>
    <w:p>
      <w:pPr>
        <w:pStyle w:val="BodyText"/>
      </w:pPr>
      <w:r>
        <w:rPr>
          <w:b/>
          <w:bCs/>
        </w:rPr>
        <w:t xml:space="preserve">IBD_YouTube_Dashboard.html</w:t>
      </w:r>
    </w:p>
    <w:p>
      <w:pPr>
        <w:pStyle w:val="BodyText"/>
      </w:pPr>
      <w:r>
        <w:t xml:space="preserve">The landing page should be simple and contain the following sections.</w:t>
      </w:r>
    </w:p>
    <w:bookmarkStart w:id="20" w:name="summary"/>
    <w:p>
      <w:pPr>
        <w:pStyle w:val="Heading2"/>
      </w:pPr>
      <w:r>
        <w:t xml:space="preserve">Summary</w:t>
      </w:r>
    </w:p>
    <w:p>
      <w:pPr>
        <w:pStyle w:val="FirstParagraph"/>
      </w:pPr>
      <w:r>
        <w:t xml:space="preserve">Display:</w:t>
      </w:r>
    </w:p>
    <w:p>
      <w:pPr>
        <w:pStyle w:val="BodyText"/>
      </w:pPr>
      <w:r>
        <w:rPr>
          <w:b/>
          <w:bCs/>
        </w:rPr>
        <w:t xml:space="preserve">Repeated Mention Tickers — Rolling 60 Days</w:t>
      </w:r>
    </w:p>
    <w:p>
      <w:pPr>
        <w:pStyle w:val="BodyText"/>
      </w:pPr>
      <w:r>
        <w:rPr>
          <w:b/>
          <w:bCs/>
        </w:rPr>
        <w:t xml:space="preserve">Breakouts — Rolling 15 Days</w:t>
      </w:r>
    </w:p>
    <w:p>
      <w:pPr>
        <w:pStyle w:val="BodyText"/>
      </w:pPr>
      <w:r>
        <w:rPr>
          <w:b/>
          <w:bCs/>
        </w:rPr>
        <w:t xml:space="preserve">Total Actionable Callouts — Rolling 15 Days</w:t>
      </w:r>
    </w:p>
    <w:p>
      <w:pPr>
        <w:pStyle w:val="BodyText"/>
      </w:pPr>
      <w:r>
        <w:t xml:space="preserve">Actionable Callouts include:</w:t>
      </w:r>
    </w:p>
    <w:p>
      <w:pPr>
        <w:pStyle w:val="Compact"/>
        <w:numPr>
          <w:ilvl w:val="0"/>
          <w:numId w:val="1003"/>
        </w:numPr>
      </w:pPr>
      <w:r>
        <w:t xml:space="preserve">Buy Signal</w:t>
      </w:r>
    </w:p>
    <w:p>
      <w:pPr>
        <w:pStyle w:val="Compact"/>
        <w:numPr>
          <w:ilvl w:val="0"/>
          <w:numId w:val="1003"/>
        </w:numPr>
      </w:pPr>
      <w:r>
        <w:t xml:space="preserve">Breakout</w:t>
      </w:r>
    </w:p>
    <w:p>
      <w:pPr>
        <w:pStyle w:val="Compact"/>
        <w:numPr>
          <w:ilvl w:val="0"/>
          <w:numId w:val="1003"/>
        </w:numPr>
      </w:pPr>
      <w:r>
        <w:t xml:space="preserve">Setup</w:t>
      </w:r>
    </w:p>
    <w:p>
      <w:pPr>
        <w:pStyle w:val="FirstParagraph"/>
      </w:pPr>
      <w:r>
        <w:t xml:space="preserve">Do not count ordinary Watch / In Focus observations as actionable callouts.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3" w:name="repeated-mentions"/>
    <w:p>
      <w:pPr>
        <w:pStyle w:val="Heading1"/>
      </w:pPr>
      <w:r>
        <w:t xml:space="preserve">7. Repeated Mentions</w:t>
      </w:r>
    </w:p>
    <w:p>
      <w:pPr>
        <w:pStyle w:val="FirstParagraph"/>
      </w:pPr>
      <w:r>
        <w:t xml:space="preserve">First table:</w:t>
      </w:r>
    </w:p>
    <w:bookmarkStart w:id="22" w:name="repeated-mentions-1"/>
    <w:p>
      <w:pPr>
        <w:pStyle w:val="Heading2"/>
      </w:pPr>
      <w:r>
        <w:t xml:space="preserve">🔥 Repeated Mentions</w:t>
      </w:r>
    </w:p>
    <w:p>
      <w:pPr>
        <w:pStyle w:val="FirstParagraph"/>
      </w:pPr>
      <w:r>
        <w:t xml:space="preserve">Use a</w:t>
      </w:r>
      <w:r>
        <w:t xml:space="preserve"> </w:t>
      </w:r>
      <w:r>
        <w:rPr>
          <w:b/>
          <w:bCs/>
        </w:rPr>
        <w:t xml:space="preserve">rolling 60-day window</w:t>
      </w:r>
      <w:r>
        <w:t xml:space="preserve">.</w:t>
      </w:r>
    </w:p>
    <w:p>
      <w:pPr>
        <w:pStyle w:val="BodyText"/>
      </w:pPr>
      <w:r>
        <w:t xml:space="preserve">Only display stocks mentioned by IBD</w:t>
      </w:r>
      <w:r>
        <w:t xml:space="preserve"> </w:t>
      </w:r>
      <w:r>
        <w:rPr>
          <w:b/>
          <w:bCs/>
        </w:rPr>
        <w:t xml:space="preserve">2 or more times</w:t>
      </w:r>
      <w:r>
        <w:t xml:space="preserve"> </w:t>
      </w:r>
      <w:r>
        <w:t xml:space="preserve">during that window.</w:t>
      </w:r>
    </w:p>
    <w:p>
      <w:pPr>
        <w:pStyle w:val="BodyText"/>
      </w:pPr>
      <w:r>
        <w:t xml:space="preserve">Show:</w:t>
      </w:r>
    </w:p>
    <w:p>
      <w:pPr>
        <w:pStyle w:val="Compact"/>
        <w:numPr>
          <w:ilvl w:val="0"/>
          <w:numId w:val="1004"/>
        </w:numPr>
      </w:pPr>
      <w:r>
        <w:t xml:space="preserve">Ticker</w:t>
      </w:r>
    </w:p>
    <w:p>
      <w:pPr>
        <w:pStyle w:val="Compact"/>
        <w:numPr>
          <w:ilvl w:val="0"/>
          <w:numId w:val="1004"/>
        </w:numPr>
      </w:pPr>
      <w:r>
        <w:t xml:space="preserve">Company</w:t>
      </w:r>
    </w:p>
    <w:p>
      <w:pPr>
        <w:pStyle w:val="Compact"/>
        <w:numPr>
          <w:ilvl w:val="0"/>
          <w:numId w:val="1004"/>
        </w:numPr>
      </w:pPr>
      <w:r>
        <w:t xml:space="preserve">Number of Mentions</w:t>
      </w:r>
    </w:p>
    <w:p>
      <w:pPr>
        <w:pStyle w:val="Compact"/>
        <w:numPr>
          <w:ilvl w:val="0"/>
          <w:numId w:val="1004"/>
        </w:numPr>
      </w:pPr>
      <w:r>
        <w:t xml:space="preserve">First Mention</w:t>
      </w:r>
    </w:p>
    <w:p>
      <w:pPr>
        <w:pStyle w:val="Compact"/>
        <w:numPr>
          <w:ilvl w:val="0"/>
          <w:numId w:val="1004"/>
        </w:numPr>
      </w:pPr>
      <w:r>
        <w:t xml:space="preserve">Latest Mention</w:t>
      </w:r>
    </w:p>
    <w:p>
      <w:pPr>
        <w:pStyle w:val="Compact"/>
        <w:numPr>
          <w:ilvl w:val="0"/>
          <w:numId w:val="1004"/>
        </w:numPr>
      </w:pPr>
      <w:r>
        <w:t xml:space="preserve">Stock Chart Link</w:t>
      </w:r>
    </w:p>
    <w:p>
      <w:pPr>
        <w:pStyle w:val="FirstParagraph"/>
      </w:pPr>
      <w:r>
        <w:t xml:space="preserve">Sort primarily by highest number of mentions and then recency where useful.</w:t>
      </w:r>
    </w:p>
    <w:p>
      <w:pPr>
        <w:pStyle w:val="BodyText"/>
      </w:pPr>
      <w:r>
        <w:t xml:space="preserve">Repeated mentions should be prominent because recurring IBD attention may indicate increasing relevance.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5" w:name="actionable-callouts"/>
    <w:p>
      <w:pPr>
        <w:pStyle w:val="Heading1"/>
      </w:pPr>
      <w:r>
        <w:t xml:space="preserve">8. Actionable Callouts</w:t>
      </w:r>
    </w:p>
    <w:p>
      <w:pPr>
        <w:pStyle w:val="FirstParagraph"/>
      </w:pPr>
      <w:r>
        <w:t xml:space="preserve">Directly BELOW Repeated Mentions display:</w:t>
      </w:r>
    </w:p>
    <w:bookmarkStart w:id="24" w:name="breakouts-actionable-callouts"/>
    <w:p>
      <w:pPr>
        <w:pStyle w:val="Heading2"/>
      </w:pPr>
      <w:r>
        <w:t xml:space="preserve">⚡ Breakouts &amp; Actionable Callouts</w:t>
      </w:r>
    </w:p>
    <w:p>
      <w:pPr>
        <w:pStyle w:val="FirstParagraph"/>
      </w:pPr>
      <w:r>
        <w:t xml:space="preserve">Use a</w:t>
      </w:r>
      <w:r>
        <w:t xml:space="preserve"> </w:t>
      </w:r>
      <w:r>
        <w:rPr>
          <w:b/>
          <w:bCs/>
        </w:rPr>
        <w:t xml:space="preserve">rolling 15-day window</w:t>
      </w:r>
      <w:r>
        <w:t xml:space="preserve">.</w:t>
      </w:r>
    </w:p>
    <w:p>
      <w:pPr>
        <w:pStyle w:val="BodyText"/>
      </w:pPr>
      <w:r>
        <w:t xml:space="preserve">Include only:</w:t>
      </w:r>
    </w:p>
    <w:p>
      <w:pPr>
        <w:pStyle w:val="Compact"/>
        <w:numPr>
          <w:ilvl w:val="0"/>
          <w:numId w:val="1005"/>
        </w:numPr>
      </w:pPr>
      <w:r>
        <w:t xml:space="preserve">Buy Signal</w:t>
      </w:r>
    </w:p>
    <w:p>
      <w:pPr>
        <w:pStyle w:val="Compact"/>
        <w:numPr>
          <w:ilvl w:val="0"/>
          <w:numId w:val="1005"/>
        </w:numPr>
      </w:pPr>
      <w:r>
        <w:t xml:space="preserve">Breakout</w:t>
      </w:r>
    </w:p>
    <w:p>
      <w:pPr>
        <w:pStyle w:val="Compact"/>
        <w:numPr>
          <w:ilvl w:val="0"/>
          <w:numId w:val="1005"/>
        </w:numPr>
      </w:pPr>
      <w:r>
        <w:t xml:space="preserve">Setup</w:t>
      </w:r>
    </w:p>
    <w:p>
      <w:pPr>
        <w:pStyle w:val="FirstParagraph"/>
      </w:pPr>
      <w:r>
        <w:t xml:space="preserve">Show:</w:t>
      </w:r>
    </w:p>
    <w:p>
      <w:pPr>
        <w:pStyle w:val="Compact"/>
        <w:numPr>
          <w:ilvl w:val="0"/>
          <w:numId w:val="1006"/>
        </w:numPr>
      </w:pPr>
      <w:r>
        <w:t xml:space="preserve">Date</w:t>
      </w:r>
    </w:p>
    <w:p>
      <w:pPr>
        <w:pStyle w:val="Compact"/>
        <w:numPr>
          <w:ilvl w:val="0"/>
          <w:numId w:val="1006"/>
        </w:numPr>
      </w:pPr>
      <w:r>
        <w:t xml:space="preserve">Ticker</w:t>
      </w:r>
    </w:p>
    <w:p>
      <w:pPr>
        <w:pStyle w:val="Compact"/>
        <w:numPr>
          <w:ilvl w:val="0"/>
          <w:numId w:val="1006"/>
        </w:numPr>
      </w:pPr>
      <w:r>
        <w:t xml:space="preserve">Company</w:t>
      </w:r>
    </w:p>
    <w:p>
      <w:pPr>
        <w:pStyle w:val="Compact"/>
        <w:numPr>
          <w:ilvl w:val="0"/>
          <w:numId w:val="1006"/>
        </w:numPr>
      </w:pPr>
      <w:r>
        <w:t xml:space="preserve">Signal</w:t>
      </w:r>
    </w:p>
    <w:p>
      <w:pPr>
        <w:pStyle w:val="Compact"/>
        <w:numPr>
          <w:ilvl w:val="0"/>
          <w:numId w:val="1006"/>
        </w:numPr>
      </w:pPr>
      <w:r>
        <w:t xml:space="preserve">Concise Context / Episode</w:t>
      </w:r>
    </w:p>
    <w:p>
      <w:pPr>
        <w:pStyle w:val="Compact"/>
        <w:numPr>
          <w:ilvl w:val="0"/>
          <w:numId w:val="1006"/>
        </w:numPr>
      </w:pPr>
      <w:r>
        <w:t xml:space="preserve">Stock Chart Link</w:t>
      </w:r>
    </w:p>
    <w:p>
      <w:pPr>
        <w:pStyle w:val="FirstParagraph"/>
      </w:pPr>
      <w:r>
        <w:t xml:space="preserve">Sort newest first.</w:t>
      </w:r>
    </w:p>
    <w:p>
      <w:pPr>
        <w:pStyle w:val="BodyText"/>
      </w:pPr>
      <w:r>
        <w:t xml:space="preserve">Do not place this table side-by-side with Repeated Mentions.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6" w:name="stock-charts"/>
    <w:p>
      <w:pPr>
        <w:pStyle w:val="Heading1"/>
      </w:pPr>
      <w:r>
        <w:t xml:space="preserve">9. Stock Charts</w:t>
      </w:r>
    </w:p>
    <w:p>
      <w:pPr>
        <w:pStyle w:val="FirstParagraph"/>
      </w:pPr>
      <w:r>
        <w:t xml:space="preserve">Provide a direct chart link for every displayed ticker.</w:t>
      </w:r>
    </w:p>
    <w:p>
      <w:pPr>
        <w:pStyle w:val="BodyText"/>
      </w:pPr>
      <w:r>
        <w:t xml:space="preserve">Use StockCharts:</w:t>
      </w:r>
    </w:p>
    <w:p>
      <w:pPr>
        <w:pStyle w:val="BodyText"/>
      </w:pPr>
      <w:r>
        <w:t xml:space="preserve">https://stockcharts.com/h-sc/ui?s=TICKER</w:t>
      </w:r>
    </w:p>
    <w:p>
      <w:pPr>
        <w:pStyle w:val="BodyText"/>
      </w:pPr>
      <w:r>
        <w:t xml:space="preserve">Replace TICKER dynamically with the selected ticker.</w:t>
      </w:r>
    </w:p>
    <w:p>
      <w:pPr>
        <w:pStyle w:val="BodyText"/>
      </w:pPr>
      <w:r>
        <w:t xml:space="preserve">Open the chart in a new browser tab.</w:t>
      </w:r>
    </w:p>
    <w:p>
      <w:r>
        <w:pict>
          <v:rect style="width:0;height:1.5pt" o:hralign="center" o:hrstd="t" o:hr="t"/>
        </w:pict>
      </w:r>
    </w:p>
    <w:bookmarkEnd w:id="26"/>
    <w:bookmarkStart w:id="27" w:name="historical-database"/>
    <w:p>
      <w:pPr>
        <w:pStyle w:val="Heading1"/>
      </w:pPr>
      <w:r>
        <w:t xml:space="preserve">10. Historical Database</w:t>
      </w:r>
    </w:p>
    <w:p>
      <w:pPr>
        <w:pStyle w:val="FirstParagraph"/>
      </w:pPr>
      <w:r>
        <w:t xml:space="preserve">Maintain the complete underlying history using the stable filename:</w:t>
      </w:r>
    </w:p>
    <w:p>
      <w:pPr>
        <w:pStyle w:val="BodyText"/>
      </w:pPr>
      <w:r>
        <w:rPr>
          <w:b/>
          <w:bCs/>
        </w:rPr>
        <w:t xml:space="preserve">IBD_YouTube_History.xlsx</w:t>
      </w:r>
    </w:p>
    <w:p>
      <w:pPr>
        <w:pStyle w:val="BodyText"/>
      </w:pPr>
      <w:r>
        <w:t xml:space="preserve">Do not discard observations merely because they have moved outside the 15-day or 60-day dashboard windows.</w:t>
      </w:r>
    </w:p>
    <w:p>
      <w:pPr>
        <w:pStyle w:val="BodyText"/>
      </w:pPr>
      <w:r>
        <w:t xml:space="preserve">The rolling windows control dashboard visibility—not historical retention.</w:t>
      </w:r>
    </w:p>
    <w:p>
      <w:r>
        <w:pict>
          <v:rect style="width:0;height:1.5pt" o:hralign="center" o:hrstd="t" o:hr="t"/>
        </w:pict>
      </w:r>
    </w:p>
    <w:bookmarkEnd w:id="27"/>
    <w:bookmarkStart w:id="29" w:name="history-filters-tab"/>
    <w:p>
      <w:pPr>
        <w:pStyle w:val="Heading1"/>
      </w:pPr>
      <w:r>
        <w:t xml:space="preserve">11. History &amp; Filters Tab</w:t>
      </w:r>
    </w:p>
    <w:p>
      <w:pPr>
        <w:pStyle w:val="FirstParagraph"/>
      </w:pPr>
      <w:r>
        <w:t xml:space="preserve">Move complete history to a separate dashboard tab:</w:t>
      </w:r>
    </w:p>
    <w:bookmarkStart w:id="28" w:name="history-filters"/>
    <w:p>
      <w:pPr>
        <w:pStyle w:val="Heading2"/>
      </w:pPr>
      <w:r>
        <w:t xml:space="preserve">History &amp; Filters</w:t>
      </w:r>
    </w:p>
    <w:p>
      <w:pPr>
        <w:pStyle w:val="FirstParagraph"/>
      </w:pPr>
      <w:r>
        <w:t xml:space="preserve">Provide:</w:t>
      </w:r>
    </w:p>
    <w:p>
      <w:pPr>
        <w:pStyle w:val="Compact"/>
        <w:numPr>
          <w:ilvl w:val="0"/>
          <w:numId w:val="1007"/>
        </w:numPr>
      </w:pPr>
      <w:r>
        <w:t xml:space="preserve">Ticker search</w:t>
      </w:r>
    </w:p>
    <w:p>
      <w:pPr>
        <w:pStyle w:val="Compact"/>
        <w:numPr>
          <w:ilvl w:val="0"/>
          <w:numId w:val="1007"/>
        </w:numPr>
      </w:pPr>
      <w:r>
        <w:t xml:space="preserve">Company search</w:t>
      </w:r>
    </w:p>
    <w:p>
      <w:pPr>
        <w:pStyle w:val="Compact"/>
        <w:numPr>
          <w:ilvl w:val="0"/>
          <w:numId w:val="1007"/>
        </w:numPr>
      </w:pPr>
      <w:r>
        <w:t xml:space="preserve">Episode search</w:t>
      </w:r>
    </w:p>
    <w:p>
      <w:pPr>
        <w:pStyle w:val="Compact"/>
        <w:numPr>
          <w:ilvl w:val="0"/>
          <w:numId w:val="1007"/>
        </w:numPr>
      </w:pPr>
      <w:r>
        <w:t xml:space="preserve">Signal filter</w:t>
      </w:r>
    </w:p>
    <w:p>
      <w:pPr>
        <w:pStyle w:val="Compact"/>
        <w:numPr>
          <w:ilvl w:val="0"/>
          <w:numId w:val="1007"/>
        </w:numPr>
      </w:pPr>
      <w:r>
        <w:t xml:space="preserve">Last 15 Days</w:t>
      </w:r>
    </w:p>
    <w:p>
      <w:pPr>
        <w:pStyle w:val="Compact"/>
        <w:numPr>
          <w:ilvl w:val="0"/>
          <w:numId w:val="1007"/>
        </w:numPr>
      </w:pPr>
      <w:r>
        <w:t xml:space="preserve">Last 30 Days</w:t>
      </w:r>
    </w:p>
    <w:p>
      <w:pPr>
        <w:pStyle w:val="Compact"/>
        <w:numPr>
          <w:ilvl w:val="0"/>
          <w:numId w:val="1007"/>
        </w:numPr>
      </w:pPr>
      <w:r>
        <w:t xml:space="preserve">Last 60 Days</w:t>
      </w:r>
    </w:p>
    <w:p>
      <w:pPr>
        <w:pStyle w:val="Compact"/>
        <w:numPr>
          <w:ilvl w:val="0"/>
          <w:numId w:val="1007"/>
        </w:numPr>
      </w:pPr>
      <w:r>
        <w:t xml:space="preserve">All History</w:t>
      </w:r>
    </w:p>
    <w:p>
      <w:pPr>
        <w:pStyle w:val="FirstParagraph"/>
      </w:pPr>
      <w:r>
        <w:t xml:space="preserve">Display</w:t>
      </w:r>
      <w:r>
        <w:t xml:space="preserve"> </w:t>
      </w:r>
      <w:r>
        <w:rPr>
          <w:b/>
          <w:bCs/>
        </w:rPr>
        <w:t xml:space="preserve">50 rows per page</w:t>
      </w:r>
      <w:r>
        <w:t xml:space="preserve"> </w:t>
      </w:r>
      <w:r>
        <w:t xml:space="preserve">with Previous / Next pagination.</w:t>
      </w:r>
    </w:p>
    <w:p>
      <w:pPr>
        <w:pStyle w:val="BodyText"/>
      </w:pPr>
      <w:r>
        <w:t xml:space="preserve">History should include:</w:t>
      </w:r>
    </w:p>
    <w:p>
      <w:pPr>
        <w:pStyle w:val="Compact"/>
        <w:numPr>
          <w:ilvl w:val="0"/>
          <w:numId w:val="1008"/>
        </w:numPr>
      </w:pPr>
      <w:r>
        <w:t xml:space="preserve">Date</w:t>
      </w:r>
    </w:p>
    <w:p>
      <w:pPr>
        <w:pStyle w:val="Compact"/>
        <w:numPr>
          <w:ilvl w:val="0"/>
          <w:numId w:val="1008"/>
        </w:numPr>
      </w:pPr>
      <w:r>
        <w:t xml:space="preserve">Ticker</w:t>
      </w:r>
    </w:p>
    <w:p>
      <w:pPr>
        <w:pStyle w:val="Compact"/>
        <w:numPr>
          <w:ilvl w:val="0"/>
          <w:numId w:val="1008"/>
        </w:numPr>
      </w:pPr>
      <w:r>
        <w:t xml:space="preserve">Company</w:t>
      </w:r>
    </w:p>
    <w:p>
      <w:pPr>
        <w:pStyle w:val="Compact"/>
        <w:numPr>
          <w:ilvl w:val="0"/>
          <w:numId w:val="1008"/>
        </w:numPr>
      </w:pPr>
      <w:r>
        <w:t xml:space="preserve">Signal</w:t>
      </w:r>
    </w:p>
    <w:p>
      <w:pPr>
        <w:pStyle w:val="Compact"/>
        <w:numPr>
          <w:ilvl w:val="0"/>
          <w:numId w:val="1008"/>
        </w:numPr>
      </w:pPr>
      <w:r>
        <w:t xml:space="preserve">Total Historical Mentions</w:t>
      </w:r>
    </w:p>
    <w:p>
      <w:pPr>
        <w:pStyle w:val="Compact"/>
        <w:numPr>
          <w:ilvl w:val="0"/>
          <w:numId w:val="1008"/>
        </w:numPr>
      </w:pPr>
      <w:r>
        <w:t xml:space="preserve">Episode / Context</w:t>
      </w:r>
    </w:p>
    <w:p>
      <w:pPr>
        <w:pStyle w:val="Compact"/>
        <w:numPr>
          <w:ilvl w:val="0"/>
          <w:numId w:val="1008"/>
        </w:numPr>
      </w:pPr>
      <w:r>
        <w:t xml:space="preserve">StockCharts Link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0" w:name="daily-update-workflow"/>
    <w:p>
      <w:pPr>
        <w:pStyle w:val="Heading1"/>
      </w:pPr>
      <w:r>
        <w:t xml:space="preserve">12. Daily Update Workflow</w:t>
      </w:r>
    </w:p>
    <w:p>
      <w:pPr>
        <w:pStyle w:val="FirstParagraph"/>
      </w:pPr>
      <w:r>
        <w:t xml:space="preserve">For each future run:</w:t>
      </w:r>
    </w:p>
    <w:p>
      <w:pPr>
        <w:pStyle w:val="Compact"/>
        <w:numPr>
          <w:ilvl w:val="0"/>
          <w:numId w:val="1009"/>
        </w:numPr>
      </w:pPr>
      <w:r>
        <w:t xml:space="preserve">Open the official IBD Stock Market Today playlist.</w:t>
      </w:r>
    </w:p>
    <w:p>
      <w:pPr>
        <w:pStyle w:val="Compact"/>
        <w:numPr>
          <w:ilvl w:val="0"/>
          <w:numId w:val="1009"/>
        </w:numPr>
      </w:pPr>
      <w:r>
        <w:t xml:space="preserve">Identify the newest YouTube video IDs.</w:t>
      </w:r>
    </w:p>
    <w:p>
      <w:pPr>
        <w:pStyle w:val="Compact"/>
        <w:numPr>
          <w:ilvl w:val="0"/>
          <w:numId w:val="1009"/>
        </w:numPr>
      </w:pPr>
      <w:r>
        <w:t xml:space="preserve">Compare them with stored video IDs.</w:t>
      </w:r>
    </w:p>
    <w:p>
      <w:pPr>
        <w:pStyle w:val="Compact"/>
        <w:numPr>
          <w:ilvl w:val="0"/>
          <w:numId w:val="1009"/>
        </w:numPr>
      </w:pPr>
      <w:r>
        <w:t xml:space="preserve">Process every unprocessed qualifying episode.</w:t>
      </w:r>
    </w:p>
    <w:p>
      <w:pPr>
        <w:pStyle w:val="Compact"/>
        <w:numPr>
          <w:ilvl w:val="0"/>
          <w:numId w:val="1009"/>
        </w:numPr>
      </w:pPr>
      <w:r>
        <w:t xml:space="preserve">Extract qualifying stock observations.</w:t>
      </w:r>
    </w:p>
    <w:p>
      <w:pPr>
        <w:pStyle w:val="Compact"/>
        <w:numPr>
          <w:ilvl w:val="0"/>
          <w:numId w:val="1009"/>
        </w:numPr>
      </w:pPr>
      <w:r>
        <w:t xml:space="preserve">Apply the IBD-native classification.</w:t>
      </w:r>
    </w:p>
    <w:p>
      <w:pPr>
        <w:pStyle w:val="Compact"/>
        <w:numPr>
          <w:ilvl w:val="0"/>
          <w:numId w:val="1009"/>
        </w:numPr>
      </w:pPr>
      <w:r>
        <w:t xml:space="preserve">Check for duplicates.</w:t>
      </w:r>
    </w:p>
    <w:p>
      <w:pPr>
        <w:pStyle w:val="Compact"/>
        <w:numPr>
          <w:ilvl w:val="0"/>
          <w:numId w:val="1009"/>
        </w:numPr>
      </w:pPr>
      <w:r>
        <w:t xml:space="preserve">Append new observations to historical data.</w:t>
      </w:r>
    </w:p>
    <w:p>
      <w:pPr>
        <w:pStyle w:val="Compact"/>
        <w:numPr>
          <w:ilvl w:val="0"/>
          <w:numId w:val="1009"/>
        </w:numPr>
      </w:pPr>
      <w:r>
        <w:t xml:space="preserve">Detect meaningful signal changes.</w:t>
      </w:r>
    </w:p>
    <w:p>
      <w:pPr>
        <w:pStyle w:val="Compact"/>
        <w:numPr>
          <w:ilvl w:val="0"/>
          <w:numId w:val="1009"/>
        </w:numPr>
      </w:pPr>
      <w:r>
        <w:t xml:space="preserve">Recalculate rolling 60-day repeated mentions.</w:t>
      </w:r>
    </w:p>
    <w:p>
      <w:pPr>
        <w:pStyle w:val="Compact"/>
        <w:numPr>
          <w:ilvl w:val="0"/>
          <w:numId w:val="1009"/>
        </w:numPr>
      </w:pPr>
      <w:r>
        <w:t xml:space="preserve">Recalculate rolling 15-day actionable callouts.</w:t>
      </w:r>
    </w:p>
    <w:p>
      <w:pPr>
        <w:pStyle w:val="Compact"/>
        <w:numPr>
          <w:ilvl w:val="0"/>
          <w:numId w:val="1009"/>
        </w:numPr>
      </w:pPr>
      <w:r>
        <w:t xml:space="preserve">Refresh summary counts.</w:t>
      </w:r>
    </w:p>
    <w:p>
      <w:pPr>
        <w:pStyle w:val="Compact"/>
        <w:numPr>
          <w:ilvl w:val="0"/>
          <w:numId w:val="1009"/>
        </w:numPr>
      </w:pPr>
      <w:r>
        <w:t xml:space="preserve">Regenerate the HTML dashboard.</w:t>
      </w:r>
    </w:p>
    <w:p>
      <w:pPr>
        <w:pStyle w:val="FirstParagraph"/>
      </w:pPr>
      <w:r>
        <w:t xml:space="preserve">Never rebuild the database from scratch during a normal daily update.</w:t>
      </w:r>
    </w:p>
    <w:p>
      <w:r>
        <w:pict>
          <v:rect style="width:0;height:1.5pt" o:hralign="center" o:hrstd="t" o:hr="t"/>
        </w:pict>
      </w:r>
    </w:p>
    <w:bookmarkEnd w:id="30"/>
    <w:bookmarkStart w:id="31" w:name="daily-report"/>
    <w:p>
      <w:pPr>
        <w:pStyle w:val="Heading1"/>
      </w:pPr>
      <w:r>
        <w:t xml:space="preserve">13. Daily Report</w:t>
      </w:r>
    </w:p>
    <w:p>
      <w:pPr>
        <w:pStyle w:val="FirstParagraph"/>
      </w:pPr>
      <w:r>
        <w:t xml:space="preserve">After each run, report only:</w:t>
      </w:r>
    </w:p>
    <w:p>
      <w:pPr>
        <w:pStyle w:val="Compact"/>
        <w:numPr>
          <w:ilvl w:val="0"/>
          <w:numId w:val="1010"/>
        </w:numPr>
      </w:pPr>
      <w:r>
        <w:t xml:space="preserve">Newly added observations</w:t>
      </w:r>
    </w:p>
    <w:p>
      <w:pPr>
        <w:pStyle w:val="Compact"/>
        <w:numPr>
          <w:ilvl w:val="0"/>
          <w:numId w:val="1010"/>
        </w:numPr>
      </w:pPr>
      <w:r>
        <w:t xml:space="preserve">Meaningful stance changes</w:t>
      </w:r>
    </w:p>
    <w:p>
      <w:pPr>
        <w:pStyle w:val="Compact"/>
        <w:numPr>
          <w:ilvl w:val="0"/>
          <w:numId w:val="1010"/>
        </w:numPr>
      </w:pPr>
      <w:r>
        <w:t xml:space="preserve">Newly repeated stocks</w:t>
      </w:r>
    </w:p>
    <w:p>
      <w:pPr>
        <w:pStyle w:val="Compact"/>
        <w:numPr>
          <w:ilvl w:val="0"/>
          <w:numId w:val="1010"/>
        </w:numPr>
      </w:pPr>
      <w:r>
        <w:t xml:space="preserve">Important changes in mention frequency</w:t>
      </w:r>
    </w:p>
    <w:p>
      <w:pPr>
        <w:pStyle w:val="Compact"/>
        <w:numPr>
          <w:ilvl w:val="0"/>
          <w:numId w:val="1010"/>
        </w:numPr>
      </w:pPr>
      <w:r>
        <w:t xml:space="preserve">Updated 60-day repeated ticker count</w:t>
      </w:r>
    </w:p>
    <w:p>
      <w:pPr>
        <w:pStyle w:val="Compact"/>
        <w:numPr>
          <w:ilvl w:val="0"/>
          <w:numId w:val="1010"/>
        </w:numPr>
      </w:pPr>
      <w:r>
        <w:t xml:space="preserve">Updated 15-day breakout count</w:t>
      </w:r>
    </w:p>
    <w:p>
      <w:pPr>
        <w:pStyle w:val="Compact"/>
        <w:numPr>
          <w:ilvl w:val="0"/>
          <w:numId w:val="1010"/>
        </w:numPr>
      </w:pPr>
      <w:r>
        <w:t xml:space="preserve">Updated 15-day actionable-callout count</w:t>
      </w:r>
    </w:p>
    <w:p>
      <w:pPr>
        <w:pStyle w:val="Compact"/>
        <w:numPr>
          <w:ilvl w:val="0"/>
          <w:numId w:val="1010"/>
        </w:numPr>
      </w:pPr>
      <w:r>
        <w:t xml:space="preserve">Newest YouTube video ID/title processed</w:t>
      </w:r>
    </w:p>
    <w:p>
      <w:pPr>
        <w:pStyle w:val="Compact"/>
        <w:numPr>
          <w:ilvl w:val="0"/>
          <w:numId w:val="1010"/>
        </w:numPr>
      </w:pPr>
      <w:r>
        <w:t xml:space="preserve">Link to refreshed dashboard</w:t>
      </w:r>
    </w:p>
    <w:p>
      <w:pPr>
        <w:pStyle w:val="Compact"/>
        <w:numPr>
          <w:ilvl w:val="0"/>
          <w:numId w:val="1010"/>
        </w:numPr>
      </w:pPr>
      <w:r>
        <w:t xml:space="preserve">Link to historical database</w:t>
      </w:r>
    </w:p>
    <w:p>
      <w:pPr>
        <w:pStyle w:val="FirstParagraph"/>
      </w:pPr>
      <w:r>
        <w:t xml:space="preserve">If there are no new qualifying observations, say so clearly.</w:t>
      </w:r>
    </w:p>
    <w:p>
      <w:pPr>
        <w:pStyle w:val="BodyText"/>
      </w:pPr>
      <w:r>
        <w:t xml:space="preserve">Do not manufacture an update merely because the scheduled scan ran.</w:t>
      </w:r>
    </w:p>
    <w:p>
      <w:r>
        <w:pict>
          <v:rect style="width:0;height:1.5pt" o:hralign="center" o:hrstd="t" o:hr="t"/>
        </w:pict>
      </w:r>
    </w:p>
    <w:bookmarkEnd w:id="31"/>
    <w:bookmarkStart w:id="32" w:name="data-integrity-rules"/>
    <w:p>
      <w:pPr>
        <w:pStyle w:val="Heading1"/>
      </w:pPr>
      <w:r>
        <w:t xml:space="preserve">14. Data Integrity Rules</w:t>
      </w:r>
    </w:p>
    <w:p>
      <w:pPr>
        <w:pStyle w:val="FirstParagraph"/>
      </w:pPr>
      <w:r>
        <w:t xml:space="preserve">Accuracy is more important than filling every field.</w:t>
      </w:r>
    </w:p>
    <w:p>
      <w:pPr>
        <w:pStyle w:val="BodyText"/>
      </w:pPr>
      <w:r>
        <w:t xml:space="preserve">Never infer a Buy Signal or Breakout solely from a ticker appearing in an episode title.</w:t>
      </w:r>
    </w:p>
    <w:p>
      <w:pPr>
        <w:pStyle w:val="BodyText"/>
      </w:pPr>
      <w:r>
        <w:t xml:space="preserve">Never invent a ticker, classification, video, date, or IBD opinion.</w:t>
      </w:r>
    </w:p>
    <w:p>
      <w:pPr>
        <w:pStyle w:val="BodyText"/>
      </w:pPr>
      <w:r>
        <w:t xml:space="preserve">If evidence is insufficient, classify conservatively as</w:t>
      </w:r>
      <w:r>
        <w:t xml:space="preserve"> </w:t>
      </w:r>
      <w:r>
        <w:rPr>
          <w:b/>
          <w:bCs/>
        </w:rPr>
        <w:t xml:space="preserve">Watch / In Focus</w:t>
      </w:r>
      <w:r>
        <w:t xml:space="preserve">.</w:t>
      </w:r>
    </w:p>
    <w:p>
      <w:pPr>
        <w:pStyle w:val="BodyText"/>
      </w:pPr>
      <w:r>
        <w:t xml:space="preserve">If YouTube access is temporarily unavailable, use credible secondary sources to verify the episode, but clearly distinguish secondary verification from the canonical IBD playlist.</w:t>
      </w:r>
    </w:p>
    <w:p>
      <w:pPr>
        <w:pStyle w:val="BodyText"/>
      </w:pPr>
      <w:r>
        <w:t xml:space="preserve">If a new playlist video is visible but its stock discussion cannot yet be reliably extracted, flag it as</w:t>
      </w:r>
      <w:r>
        <w:t xml:space="preserve"> </w:t>
      </w:r>
      <w:r>
        <w:rPr>
          <w:b/>
          <w:bCs/>
        </w:rPr>
        <w:t xml:space="preserve">Pending Extraction</w:t>
      </w:r>
      <w:r>
        <w:t xml:space="preserve"> </w:t>
      </w:r>
      <w:r>
        <w:t xml:space="preserve">rather than guessing.</w:t>
      </w:r>
    </w:p>
    <w:p>
      <w:pPr>
        <w:pStyle w:val="BodyText"/>
      </w:pPr>
      <w:r>
        <w:t xml:space="preserve">The objective is to build a trustworthy historical record of</w:t>
      </w:r>
      <w:r>
        <w:t xml:space="preserve"> </w:t>
      </w:r>
      <w:r>
        <w:rPr>
          <w:b/>
          <w:bCs/>
        </w:rPr>
        <w:t xml:space="preserve">what IBD actually highlighted and how its stance evolved over time</w:t>
      </w:r>
      <w:r>
        <w:t xml:space="preserve">, not to create an independent stock-ranking system.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