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66CC1" w14:textId="77777777" w:rsidR="008D33B7" w:rsidRDefault="008D33B7" w:rsidP="008D33B7">
      <w:pPr>
        <w:spacing w:before="100" w:beforeAutospacing="1" w:after="100" w:afterAutospacing="1" w:line="240" w:lineRule="auto"/>
        <w:rPr>
          <w:rFonts w:ascii="Verdana" w:eastAsia="Times New Roman" w:hAnsi="Verdana" w:cs="Times New Roman"/>
          <w:b/>
          <w:bCs/>
          <w:color w:val="747474" w:themeColor="background2" w:themeShade="80"/>
          <w:kern w:val="0"/>
          <w:sz w:val="20"/>
          <w:szCs w:val="20"/>
          <w:lang w:eastAsia="en-GB"/>
          <w14:ligatures w14:val="none"/>
        </w:rPr>
      </w:pPr>
    </w:p>
    <w:p w14:paraId="1ED59CDE"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 xml:space="preserve">These Terms of Business form the basis of the agreement between </w:t>
      </w:r>
      <w:proofErr w:type="spellStart"/>
      <w:r w:rsidRPr="008D33B7">
        <w:rPr>
          <w:rFonts w:ascii="Verdana" w:eastAsia="Times New Roman" w:hAnsi="Verdana" w:cs="Times New Roman"/>
          <w:color w:val="747474" w:themeColor="background2" w:themeShade="80"/>
          <w:kern w:val="0"/>
          <w:sz w:val="20"/>
          <w:szCs w:val="20"/>
          <w:lang w:eastAsia="en-GB"/>
          <w14:ligatures w14:val="none"/>
        </w:rPr>
        <w:t>LucyJames</w:t>
      </w:r>
      <w:proofErr w:type="spellEnd"/>
      <w:r w:rsidRPr="008D33B7">
        <w:rPr>
          <w:rFonts w:ascii="Verdana" w:eastAsia="Times New Roman" w:hAnsi="Verdana" w:cs="Times New Roman"/>
          <w:color w:val="747474" w:themeColor="background2" w:themeShade="80"/>
          <w:kern w:val="0"/>
          <w:sz w:val="20"/>
          <w:szCs w:val="20"/>
          <w:lang w:eastAsia="en-GB"/>
          <w14:ligatures w14:val="none"/>
        </w:rPr>
        <w:t xml:space="preserve"> Recruitment Ltd and the Client. They are structured in accordance with best practice guidelines set out by the Recruitment and Employment Confederation (REC), ensuring compliance with all relevant UK legislation. These terms outline the responsibilities, expectations, and protections for both parties in relation to the introduction and engagement of permanent or contract staff.</w:t>
      </w:r>
    </w:p>
    <w:p w14:paraId="03EFA507" w14:textId="77777777" w:rsidR="008D33B7" w:rsidRPr="008D33B7" w:rsidRDefault="008D33B7" w:rsidP="008D33B7">
      <w:pPr>
        <w:spacing w:after="0"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pict w14:anchorId="00E9D26E">
          <v:rect id="_x0000_i1025" style="width:0;height:1.5pt" o:hralign="center" o:hrstd="t" o:hr="t" fillcolor="#a0a0a0" stroked="f"/>
        </w:pict>
      </w:r>
    </w:p>
    <w:p w14:paraId="1B9AAFBF"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APPENDIX A: DEFINITIONS</w:t>
      </w:r>
    </w:p>
    <w:p w14:paraId="185500B1"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1.1. In these Terms:</w:t>
      </w:r>
    </w:p>
    <w:p w14:paraId="100832A9" w14:textId="77777777" w:rsidR="008D33B7" w:rsidRPr="008D33B7" w:rsidRDefault="008D33B7" w:rsidP="008D33B7">
      <w:pPr>
        <w:numPr>
          <w:ilvl w:val="0"/>
          <w:numId w:val="1"/>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 xml:space="preserve">1.1.1. </w:t>
      </w:r>
      <w:r w:rsidRPr="008D33B7">
        <w:rPr>
          <w:rFonts w:ascii="Verdana" w:eastAsia="Times New Roman" w:hAnsi="Verdana" w:cs="Times New Roman"/>
          <w:b/>
          <w:bCs/>
          <w:color w:val="747474" w:themeColor="background2" w:themeShade="80"/>
          <w:kern w:val="0"/>
          <w:sz w:val="20"/>
          <w:szCs w:val="20"/>
          <w:lang w:eastAsia="en-GB"/>
          <w14:ligatures w14:val="none"/>
        </w:rPr>
        <w:t>Applicant</w:t>
      </w:r>
      <w:r w:rsidRPr="008D33B7">
        <w:rPr>
          <w:rFonts w:ascii="Verdana" w:eastAsia="Times New Roman" w:hAnsi="Verdana" w:cs="Times New Roman"/>
          <w:color w:val="747474" w:themeColor="background2" w:themeShade="80"/>
          <w:kern w:val="0"/>
          <w:sz w:val="20"/>
          <w:szCs w:val="20"/>
          <w:lang w:eastAsia="en-GB"/>
          <w14:ligatures w14:val="none"/>
        </w:rPr>
        <w:t>: A person introduced by the Agency to the Client for an Engagement, including any officer or employee of a limited company Applicant or any member of the Agency’s staff.</w:t>
      </w:r>
    </w:p>
    <w:p w14:paraId="258C4541" w14:textId="77777777" w:rsidR="008D33B7" w:rsidRPr="008D33B7" w:rsidRDefault="008D33B7" w:rsidP="008D33B7">
      <w:pPr>
        <w:numPr>
          <w:ilvl w:val="0"/>
          <w:numId w:val="1"/>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 xml:space="preserve">1.1.2. </w:t>
      </w:r>
      <w:r w:rsidRPr="008D33B7">
        <w:rPr>
          <w:rFonts w:ascii="Verdana" w:eastAsia="Times New Roman" w:hAnsi="Verdana" w:cs="Times New Roman"/>
          <w:b/>
          <w:bCs/>
          <w:color w:val="747474" w:themeColor="background2" w:themeShade="80"/>
          <w:kern w:val="0"/>
          <w:sz w:val="20"/>
          <w:szCs w:val="20"/>
          <w:lang w:eastAsia="en-GB"/>
          <w14:ligatures w14:val="none"/>
        </w:rPr>
        <w:t>Client</w:t>
      </w:r>
      <w:r w:rsidRPr="008D33B7">
        <w:rPr>
          <w:rFonts w:ascii="Verdana" w:eastAsia="Times New Roman" w:hAnsi="Verdana" w:cs="Times New Roman"/>
          <w:color w:val="747474" w:themeColor="background2" w:themeShade="80"/>
          <w:kern w:val="0"/>
          <w:sz w:val="20"/>
          <w:szCs w:val="20"/>
          <w:lang w:eastAsia="en-GB"/>
          <w14:ligatures w14:val="none"/>
        </w:rPr>
        <w:t>: Any person, firm, or corporate body, including any subsidiary or associated company (as defined by the Companies Act 2006), to whom the Applicant is introduced.</w:t>
      </w:r>
    </w:p>
    <w:p w14:paraId="11498983" w14:textId="77777777" w:rsidR="008D33B7" w:rsidRPr="008D33B7" w:rsidRDefault="008D33B7" w:rsidP="008D33B7">
      <w:pPr>
        <w:numPr>
          <w:ilvl w:val="0"/>
          <w:numId w:val="1"/>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 xml:space="preserve">1.1.3. </w:t>
      </w:r>
      <w:r w:rsidRPr="008D33B7">
        <w:rPr>
          <w:rFonts w:ascii="Verdana" w:eastAsia="Times New Roman" w:hAnsi="Verdana" w:cs="Times New Roman"/>
          <w:b/>
          <w:bCs/>
          <w:color w:val="747474" w:themeColor="background2" w:themeShade="80"/>
          <w:kern w:val="0"/>
          <w:sz w:val="20"/>
          <w:szCs w:val="20"/>
          <w:lang w:eastAsia="en-GB"/>
          <w14:ligatures w14:val="none"/>
        </w:rPr>
        <w:t>Agency</w:t>
      </w:r>
      <w:r w:rsidRPr="008D33B7">
        <w:rPr>
          <w:rFonts w:ascii="Verdana" w:eastAsia="Times New Roman" w:hAnsi="Verdana" w:cs="Times New Roman"/>
          <w:color w:val="747474" w:themeColor="background2" w:themeShade="80"/>
          <w:kern w:val="0"/>
          <w:sz w:val="20"/>
          <w:szCs w:val="20"/>
          <w:lang w:eastAsia="en-GB"/>
          <w14:ligatures w14:val="none"/>
        </w:rPr>
        <w:t xml:space="preserve">: </w:t>
      </w:r>
      <w:proofErr w:type="spellStart"/>
      <w:r w:rsidRPr="008D33B7">
        <w:rPr>
          <w:rFonts w:ascii="Verdana" w:eastAsia="Times New Roman" w:hAnsi="Verdana" w:cs="Times New Roman"/>
          <w:color w:val="747474" w:themeColor="background2" w:themeShade="80"/>
          <w:kern w:val="0"/>
          <w:sz w:val="20"/>
          <w:szCs w:val="20"/>
          <w:lang w:eastAsia="en-GB"/>
          <w14:ligatures w14:val="none"/>
        </w:rPr>
        <w:t>LucyJames</w:t>
      </w:r>
      <w:proofErr w:type="spellEnd"/>
      <w:r w:rsidRPr="008D33B7">
        <w:rPr>
          <w:rFonts w:ascii="Verdana" w:eastAsia="Times New Roman" w:hAnsi="Verdana" w:cs="Times New Roman"/>
          <w:color w:val="747474" w:themeColor="background2" w:themeShade="80"/>
          <w:kern w:val="0"/>
          <w:sz w:val="20"/>
          <w:szCs w:val="20"/>
          <w:lang w:eastAsia="en-GB"/>
          <w14:ligatures w14:val="none"/>
        </w:rPr>
        <w:t xml:space="preserve"> Recruitment Ltd, Woodside Offices, 50 Feathers Lane, Wraysbury, TW19 5AN (registered in England and Wales).</w:t>
      </w:r>
    </w:p>
    <w:p w14:paraId="4D2D1139" w14:textId="77777777" w:rsidR="008D33B7" w:rsidRPr="008D33B7" w:rsidRDefault="008D33B7" w:rsidP="008D33B7">
      <w:pPr>
        <w:numPr>
          <w:ilvl w:val="0"/>
          <w:numId w:val="1"/>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 xml:space="preserve">1.1.4. </w:t>
      </w:r>
      <w:r w:rsidRPr="008D33B7">
        <w:rPr>
          <w:rFonts w:ascii="Verdana" w:eastAsia="Times New Roman" w:hAnsi="Verdana" w:cs="Times New Roman"/>
          <w:b/>
          <w:bCs/>
          <w:color w:val="747474" w:themeColor="background2" w:themeShade="80"/>
          <w:kern w:val="0"/>
          <w:sz w:val="20"/>
          <w:szCs w:val="20"/>
          <w:lang w:eastAsia="en-GB"/>
          <w14:ligatures w14:val="none"/>
        </w:rPr>
        <w:t>Engagement</w:t>
      </w:r>
      <w:r w:rsidRPr="008D33B7">
        <w:rPr>
          <w:rFonts w:ascii="Verdana" w:eastAsia="Times New Roman" w:hAnsi="Verdana" w:cs="Times New Roman"/>
          <w:color w:val="747474" w:themeColor="background2" w:themeShade="80"/>
          <w:kern w:val="0"/>
          <w:sz w:val="20"/>
          <w:szCs w:val="20"/>
          <w:lang w:eastAsia="en-GB"/>
          <w14:ligatures w14:val="none"/>
        </w:rPr>
        <w:t>: Employment, engagement, or use of the Applicant on any basis (permanent, temporary, direct or indirect).</w:t>
      </w:r>
    </w:p>
    <w:p w14:paraId="54FA9F1B" w14:textId="77777777" w:rsidR="008D33B7" w:rsidRPr="008D33B7" w:rsidRDefault="008D33B7" w:rsidP="008D33B7">
      <w:pPr>
        <w:numPr>
          <w:ilvl w:val="0"/>
          <w:numId w:val="1"/>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 xml:space="preserve">1.1.5. </w:t>
      </w:r>
      <w:r w:rsidRPr="008D33B7">
        <w:rPr>
          <w:rFonts w:ascii="Verdana" w:eastAsia="Times New Roman" w:hAnsi="Verdana" w:cs="Times New Roman"/>
          <w:b/>
          <w:bCs/>
          <w:color w:val="747474" w:themeColor="background2" w:themeShade="80"/>
          <w:kern w:val="0"/>
          <w:sz w:val="20"/>
          <w:szCs w:val="20"/>
          <w:lang w:eastAsia="en-GB"/>
          <w14:ligatures w14:val="none"/>
        </w:rPr>
        <w:t>Introduction</w:t>
      </w:r>
      <w:r w:rsidRPr="008D33B7">
        <w:rPr>
          <w:rFonts w:ascii="Verdana" w:eastAsia="Times New Roman" w:hAnsi="Verdana" w:cs="Times New Roman"/>
          <w:color w:val="747474" w:themeColor="background2" w:themeShade="80"/>
          <w:kern w:val="0"/>
          <w:sz w:val="20"/>
          <w:szCs w:val="20"/>
          <w:lang w:eastAsia="en-GB"/>
          <w14:ligatures w14:val="none"/>
        </w:rPr>
        <w:t>:</w:t>
      </w:r>
    </w:p>
    <w:p w14:paraId="2DB6C220" w14:textId="77777777" w:rsidR="008D33B7" w:rsidRPr="008D33B7" w:rsidRDefault="008D33B7" w:rsidP="008D33B7">
      <w:pPr>
        <w:numPr>
          <w:ilvl w:val="1"/>
          <w:numId w:val="1"/>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w:t>
      </w:r>
      <w:proofErr w:type="spellStart"/>
      <w:r w:rsidRPr="008D33B7">
        <w:rPr>
          <w:rFonts w:ascii="Verdana" w:eastAsia="Times New Roman" w:hAnsi="Verdana" w:cs="Times New Roman"/>
          <w:color w:val="747474" w:themeColor="background2" w:themeShade="80"/>
          <w:kern w:val="0"/>
          <w:sz w:val="20"/>
          <w:szCs w:val="20"/>
          <w:lang w:eastAsia="en-GB"/>
          <w14:ligatures w14:val="none"/>
        </w:rPr>
        <w:t>i</w:t>
      </w:r>
      <w:proofErr w:type="spellEnd"/>
      <w:r w:rsidRPr="008D33B7">
        <w:rPr>
          <w:rFonts w:ascii="Verdana" w:eastAsia="Times New Roman" w:hAnsi="Verdana" w:cs="Times New Roman"/>
          <w:color w:val="747474" w:themeColor="background2" w:themeShade="80"/>
          <w:kern w:val="0"/>
          <w:sz w:val="20"/>
          <w:szCs w:val="20"/>
          <w:lang w:eastAsia="en-GB"/>
          <w14:ligatures w14:val="none"/>
        </w:rPr>
        <w:t>) Client interviews the Applicant (in person or virtually) following the Client’s instruction.</w:t>
      </w:r>
    </w:p>
    <w:p w14:paraId="57420E01" w14:textId="77777777" w:rsidR="008D33B7" w:rsidRPr="008D33B7" w:rsidRDefault="008D33B7" w:rsidP="008D33B7">
      <w:pPr>
        <w:numPr>
          <w:ilvl w:val="1"/>
          <w:numId w:val="1"/>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(ii) Agency sends CV or details identifying the Applicant.</w:t>
      </w:r>
    </w:p>
    <w:p w14:paraId="1C20280A" w14:textId="77777777" w:rsidR="008D33B7" w:rsidRPr="008D33B7" w:rsidRDefault="008D33B7" w:rsidP="008D33B7">
      <w:pPr>
        <w:numPr>
          <w:ilvl w:val="0"/>
          <w:numId w:val="1"/>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 xml:space="preserve">1.1.6. </w:t>
      </w:r>
      <w:r w:rsidRPr="008D33B7">
        <w:rPr>
          <w:rFonts w:ascii="Verdana" w:eastAsia="Times New Roman" w:hAnsi="Verdana" w:cs="Times New Roman"/>
          <w:b/>
          <w:bCs/>
          <w:color w:val="747474" w:themeColor="background2" w:themeShade="80"/>
          <w:kern w:val="0"/>
          <w:sz w:val="20"/>
          <w:szCs w:val="20"/>
          <w:lang w:eastAsia="en-GB"/>
          <w14:ligatures w14:val="none"/>
        </w:rPr>
        <w:t>Remuneration</w:t>
      </w:r>
      <w:r w:rsidRPr="008D33B7">
        <w:rPr>
          <w:rFonts w:ascii="Verdana" w:eastAsia="Times New Roman" w:hAnsi="Verdana" w:cs="Times New Roman"/>
          <w:color w:val="747474" w:themeColor="background2" w:themeShade="80"/>
          <w:kern w:val="0"/>
          <w:sz w:val="20"/>
          <w:szCs w:val="20"/>
          <w:lang w:eastAsia="en-GB"/>
          <w14:ligatures w14:val="none"/>
        </w:rPr>
        <w:t>: Gross annual salary plus bonuses, commissions, benefits (e.g. company car valued at £1000), and other emoluments.</w:t>
      </w:r>
    </w:p>
    <w:p w14:paraId="18ACBBC9" w14:textId="77777777" w:rsidR="008D33B7" w:rsidRPr="008D33B7" w:rsidRDefault="008D33B7" w:rsidP="008D33B7">
      <w:pPr>
        <w:spacing w:after="0"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pict w14:anchorId="253A6B81">
          <v:rect id="_x0000_i1026" style="width:0;height:1.5pt" o:hralign="center" o:hrstd="t" o:hr="t" fillcolor="#a0a0a0" stroked="f"/>
        </w:pict>
      </w:r>
    </w:p>
    <w:p w14:paraId="35ACD1AE"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APPENDIX B: THE CONTRACT</w:t>
      </w:r>
    </w:p>
    <w:p w14:paraId="41F4DAE0" w14:textId="77777777" w:rsidR="008D33B7" w:rsidRPr="008D33B7" w:rsidRDefault="008D33B7" w:rsidP="008D33B7">
      <w:pPr>
        <w:numPr>
          <w:ilvl w:val="0"/>
          <w:numId w:val="2"/>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2.1. These Terms are binding upon an Introduction or Engagement.</w:t>
      </w:r>
    </w:p>
    <w:p w14:paraId="697D94F8" w14:textId="77777777" w:rsidR="008D33B7" w:rsidRPr="008D33B7" w:rsidRDefault="008D33B7" w:rsidP="008D33B7">
      <w:pPr>
        <w:numPr>
          <w:ilvl w:val="0"/>
          <w:numId w:val="2"/>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2.2. They override any other terms unless agreed in writing by a Director of the Agency.</w:t>
      </w:r>
    </w:p>
    <w:p w14:paraId="11C8E6E2" w14:textId="77777777" w:rsidR="008D33B7" w:rsidRPr="008D33B7" w:rsidRDefault="008D33B7" w:rsidP="008D33B7">
      <w:pPr>
        <w:numPr>
          <w:ilvl w:val="0"/>
          <w:numId w:val="2"/>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2.3. Verbal statements not contained herein are not legally binding.</w:t>
      </w:r>
    </w:p>
    <w:p w14:paraId="634E1815" w14:textId="77777777" w:rsidR="008D33B7" w:rsidRPr="008D33B7" w:rsidRDefault="008D33B7" w:rsidP="008D33B7">
      <w:pPr>
        <w:numPr>
          <w:ilvl w:val="0"/>
          <w:numId w:val="2"/>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2.4. Amendments must be made in writing and confirmed by both parties.</w:t>
      </w:r>
    </w:p>
    <w:p w14:paraId="45FECF5F" w14:textId="77777777" w:rsidR="008D33B7" w:rsidRPr="008D33B7" w:rsidRDefault="008D33B7" w:rsidP="008D33B7">
      <w:pPr>
        <w:spacing w:after="0"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pict w14:anchorId="4D3AE76A">
          <v:rect id="_x0000_i1027" style="width:0;height:1.5pt" o:hralign="center" o:hrstd="t" o:hr="t" fillcolor="#a0a0a0" stroked="f"/>
        </w:pict>
      </w:r>
    </w:p>
    <w:p w14:paraId="5B663F02"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APPENDIX C: NOTIFICATIONS</w:t>
      </w:r>
    </w:p>
    <w:p w14:paraId="7C8C2536" w14:textId="77777777" w:rsidR="008D33B7" w:rsidRPr="008D33B7" w:rsidRDefault="008D33B7" w:rsidP="008D33B7">
      <w:pPr>
        <w:numPr>
          <w:ilvl w:val="0"/>
          <w:numId w:val="3"/>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3.1. The Client agrees to:</w:t>
      </w:r>
    </w:p>
    <w:p w14:paraId="277C81A1" w14:textId="77777777" w:rsidR="008D33B7" w:rsidRPr="008D33B7" w:rsidRDefault="008D33B7" w:rsidP="008D33B7">
      <w:pPr>
        <w:numPr>
          <w:ilvl w:val="1"/>
          <w:numId w:val="3"/>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3.1.1. Notify the Agency upon offering the role to an Applicant.</w:t>
      </w:r>
    </w:p>
    <w:p w14:paraId="6E85BE73" w14:textId="77777777" w:rsidR="008D33B7" w:rsidRDefault="008D33B7" w:rsidP="008D33B7">
      <w:pPr>
        <w:numPr>
          <w:ilvl w:val="1"/>
          <w:numId w:val="3"/>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3.1.2. Notify if the Applicant is already known to the Client.</w:t>
      </w:r>
    </w:p>
    <w:p w14:paraId="64D86CBD" w14:textId="77777777" w:rsidR="008D33B7" w:rsidRPr="008D33B7" w:rsidRDefault="008D33B7" w:rsidP="008D33B7">
      <w:pPr>
        <w:spacing w:before="100" w:beforeAutospacing="1" w:after="100" w:afterAutospacing="1" w:line="240" w:lineRule="auto"/>
        <w:ind w:left="1440"/>
        <w:rPr>
          <w:rFonts w:ascii="Verdana" w:eastAsia="Times New Roman" w:hAnsi="Verdana" w:cs="Times New Roman"/>
          <w:color w:val="747474" w:themeColor="background2" w:themeShade="80"/>
          <w:kern w:val="0"/>
          <w:sz w:val="20"/>
          <w:szCs w:val="20"/>
          <w:lang w:eastAsia="en-GB"/>
          <w14:ligatures w14:val="none"/>
        </w:rPr>
      </w:pPr>
    </w:p>
    <w:p w14:paraId="1BE82E20" w14:textId="77777777" w:rsidR="008D33B7" w:rsidRPr="008D33B7" w:rsidRDefault="008D33B7" w:rsidP="008D33B7">
      <w:pPr>
        <w:numPr>
          <w:ilvl w:val="1"/>
          <w:numId w:val="3"/>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3.1.3. Confirm acceptance of an offer and provide salary/package details.</w:t>
      </w:r>
    </w:p>
    <w:p w14:paraId="353E4E47" w14:textId="77777777" w:rsidR="008D33B7" w:rsidRPr="008D33B7" w:rsidRDefault="008D33B7" w:rsidP="008D33B7">
      <w:pPr>
        <w:numPr>
          <w:ilvl w:val="1"/>
          <w:numId w:val="3"/>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3.1.4. Pay invoices on time (as stated).</w:t>
      </w:r>
    </w:p>
    <w:p w14:paraId="324DCCAA" w14:textId="77777777" w:rsidR="008D33B7" w:rsidRPr="008D33B7" w:rsidRDefault="008D33B7" w:rsidP="008D33B7">
      <w:pPr>
        <w:spacing w:after="0"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pict w14:anchorId="67CCB1A6">
          <v:rect id="_x0000_i1028" style="width:0;height:1.5pt" o:hralign="center" o:hrstd="t" o:hr="t" fillcolor="#a0a0a0" stroked="f"/>
        </w:pict>
      </w:r>
    </w:p>
    <w:p w14:paraId="6DB16B8C"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APPENDIX D: FEE STRUCTURE</w:t>
      </w:r>
    </w:p>
    <w:p w14:paraId="4A77D93D" w14:textId="77777777" w:rsidR="008D33B7" w:rsidRDefault="008D33B7" w:rsidP="008D33B7">
      <w:pPr>
        <w:numPr>
          <w:ilvl w:val="0"/>
          <w:numId w:val="4"/>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4.1. The Agency operates a sliding scale of permanent placement fees in line with salary brackets:</w:t>
      </w:r>
    </w:p>
    <w:tbl>
      <w:tblPr>
        <w:tblStyle w:val="TableGrid"/>
        <w:tblW w:w="0" w:type="auto"/>
        <w:tblLook w:val="04A0" w:firstRow="1" w:lastRow="0" w:firstColumn="1" w:lastColumn="0" w:noHBand="0" w:noVBand="1"/>
      </w:tblPr>
      <w:tblGrid>
        <w:gridCol w:w="4502"/>
        <w:gridCol w:w="4514"/>
      </w:tblGrid>
      <w:tr w:rsidR="008D33B7" w14:paraId="51895601" w14:textId="77777777" w:rsidTr="008D33B7">
        <w:tc>
          <w:tcPr>
            <w:tcW w:w="4621" w:type="dxa"/>
            <w:shd w:val="clear" w:color="auto" w:fill="FAE2D5" w:themeFill="accent2" w:themeFillTint="33"/>
          </w:tcPr>
          <w:p w14:paraId="738CE61B" w14:textId="1CCD77B5" w:rsidR="008D33B7" w:rsidRPr="008D33B7" w:rsidRDefault="008D33B7" w:rsidP="008D33B7">
            <w:pPr>
              <w:spacing w:before="100" w:beforeAutospacing="1" w:after="100" w:afterAutospacing="1"/>
              <w:rPr>
                <w:rFonts w:ascii="Verdana" w:eastAsia="Times New Roman" w:hAnsi="Verdana" w:cs="Times New Roman"/>
                <w:b/>
                <w:bCs/>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 xml:space="preserve">Salary Band </w:t>
            </w:r>
          </w:p>
        </w:tc>
        <w:tc>
          <w:tcPr>
            <w:tcW w:w="4621" w:type="dxa"/>
            <w:shd w:val="clear" w:color="auto" w:fill="FAE2D5" w:themeFill="accent2" w:themeFillTint="33"/>
          </w:tcPr>
          <w:p w14:paraId="7F649A88" w14:textId="392BA85F" w:rsidR="008D33B7" w:rsidRPr="008D33B7" w:rsidRDefault="008D33B7" w:rsidP="008D33B7">
            <w:pPr>
              <w:spacing w:before="100" w:beforeAutospacing="1" w:after="100" w:afterAutospacing="1"/>
              <w:rPr>
                <w:rFonts w:ascii="Verdana" w:eastAsia="Times New Roman" w:hAnsi="Verdana" w:cs="Times New Roman"/>
                <w:b/>
                <w:bCs/>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 xml:space="preserve">Placement Fee % </w:t>
            </w:r>
          </w:p>
        </w:tc>
      </w:tr>
      <w:tr w:rsidR="008D33B7" w14:paraId="3F71A6B5" w14:textId="77777777" w:rsidTr="008D33B7">
        <w:tc>
          <w:tcPr>
            <w:tcW w:w="4621" w:type="dxa"/>
          </w:tcPr>
          <w:p w14:paraId="0687F2F0" w14:textId="108457B2"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£0 - £24,999</w:t>
            </w:r>
          </w:p>
        </w:tc>
        <w:tc>
          <w:tcPr>
            <w:tcW w:w="4621" w:type="dxa"/>
          </w:tcPr>
          <w:p w14:paraId="287F872E" w14:textId="640E7968"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8%</w:t>
            </w:r>
          </w:p>
        </w:tc>
      </w:tr>
      <w:tr w:rsidR="008D33B7" w14:paraId="10DEB749" w14:textId="77777777" w:rsidTr="008D33B7">
        <w:tc>
          <w:tcPr>
            <w:tcW w:w="4621" w:type="dxa"/>
          </w:tcPr>
          <w:p w14:paraId="4690F300" w14:textId="03F24043"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£25,000 - £29,999</w:t>
            </w:r>
          </w:p>
        </w:tc>
        <w:tc>
          <w:tcPr>
            <w:tcW w:w="4621" w:type="dxa"/>
          </w:tcPr>
          <w:p w14:paraId="41C72B8E" w14:textId="34700961"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12%</w:t>
            </w:r>
          </w:p>
        </w:tc>
      </w:tr>
      <w:tr w:rsidR="008D33B7" w14:paraId="26E2A252" w14:textId="77777777" w:rsidTr="008D33B7">
        <w:tc>
          <w:tcPr>
            <w:tcW w:w="4621" w:type="dxa"/>
          </w:tcPr>
          <w:p w14:paraId="77BBAB8C" w14:textId="5BAD3910"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£30,000 - £34,999</w:t>
            </w:r>
          </w:p>
        </w:tc>
        <w:tc>
          <w:tcPr>
            <w:tcW w:w="4621" w:type="dxa"/>
          </w:tcPr>
          <w:p w14:paraId="75B11E41" w14:textId="2AFEB145"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15%</w:t>
            </w:r>
          </w:p>
        </w:tc>
      </w:tr>
      <w:tr w:rsidR="008D33B7" w14:paraId="1AA75C92" w14:textId="77777777" w:rsidTr="008D33B7">
        <w:tc>
          <w:tcPr>
            <w:tcW w:w="4621" w:type="dxa"/>
          </w:tcPr>
          <w:p w14:paraId="75A3CE4E" w14:textId="7BA9D075"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£35,000 - £39,999</w:t>
            </w:r>
          </w:p>
        </w:tc>
        <w:tc>
          <w:tcPr>
            <w:tcW w:w="4621" w:type="dxa"/>
          </w:tcPr>
          <w:p w14:paraId="282E7E13" w14:textId="53F59B64"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18%</w:t>
            </w:r>
          </w:p>
        </w:tc>
      </w:tr>
      <w:tr w:rsidR="008D33B7" w14:paraId="1C7FB084" w14:textId="77777777" w:rsidTr="008D33B7">
        <w:tc>
          <w:tcPr>
            <w:tcW w:w="4621" w:type="dxa"/>
          </w:tcPr>
          <w:p w14:paraId="25CB6347" w14:textId="2B0C05D5"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£40,000 - £44,999</w:t>
            </w:r>
          </w:p>
        </w:tc>
        <w:tc>
          <w:tcPr>
            <w:tcW w:w="4621" w:type="dxa"/>
          </w:tcPr>
          <w:p w14:paraId="06AC5684" w14:textId="438EF1B7"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20%</w:t>
            </w:r>
          </w:p>
        </w:tc>
      </w:tr>
      <w:tr w:rsidR="008D33B7" w14:paraId="5165059F" w14:textId="77777777" w:rsidTr="008D33B7">
        <w:tc>
          <w:tcPr>
            <w:tcW w:w="4621" w:type="dxa"/>
          </w:tcPr>
          <w:p w14:paraId="54D3CBF7" w14:textId="3C5D4295"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£45,000 - £49,999</w:t>
            </w:r>
          </w:p>
        </w:tc>
        <w:tc>
          <w:tcPr>
            <w:tcW w:w="4621" w:type="dxa"/>
          </w:tcPr>
          <w:p w14:paraId="5C44AB1B" w14:textId="3D5C4641"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22.5%</w:t>
            </w:r>
          </w:p>
        </w:tc>
      </w:tr>
      <w:tr w:rsidR="008D33B7" w14:paraId="0E182422" w14:textId="77777777" w:rsidTr="008D33B7">
        <w:tc>
          <w:tcPr>
            <w:tcW w:w="4621" w:type="dxa"/>
          </w:tcPr>
          <w:p w14:paraId="78345870" w14:textId="5D916D86"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£50,000 – and above </w:t>
            </w:r>
          </w:p>
        </w:tc>
        <w:tc>
          <w:tcPr>
            <w:tcW w:w="4621" w:type="dxa"/>
          </w:tcPr>
          <w:p w14:paraId="0B31BC79" w14:textId="070D3FC1"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£25% </w:t>
            </w:r>
          </w:p>
        </w:tc>
      </w:tr>
    </w:tbl>
    <w:p w14:paraId="22F49DC1"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p>
    <w:p w14:paraId="53697B4B" w14:textId="77777777" w:rsidR="008D33B7" w:rsidRPr="008D33B7" w:rsidRDefault="008D33B7" w:rsidP="008D33B7">
      <w:pPr>
        <w:numPr>
          <w:ilvl w:val="0"/>
          <w:numId w:val="5"/>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4.2. New Client Offer: For new clients, the first two permanent placements for salaries under £40,000 will be charged at a discounted rate of 8%.</w:t>
      </w:r>
    </w:p>
    <w:p w14:paraId="10ABD347" w14:textId="77777777" w:rsidR="008D33B7" w:rsidRPr="008D33B7" w:rsidRDefault="008D33B7" w:rsidP="008D33B7">
      <w:pPr>
        <w:numPr>
          <w:ilvl w:val="0"/>
          <w:numId w:val="5"/>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4.3. VAT will be added to all fees at the prevailing rate.</w:t>
      </w:r>
    </w:p>
    <w:p w14:paraId="2AD4F4E7" w14:textId="77777777" w:rsidR="008D33B7" w:rsidRPr="008D33B7" w:rsidRDefault="008D33B7" w:rsidP="008D33B7">
      <w:pPr>
        <w:numPr>
          <w:ilvl w:val="0"/>
          <w:numId w:val="5"/>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4.4. For fixed-term placements of less than 12 months, fees will be charged pro-rata.</w:t>
      </w:r>
    </w:p>
    <w:p w14:paraId="46C41EE7" w14:textId="77777777" w:rsidR="008D33B7" w:rsidRPr="008D33B7" w:rsidRDefault="008D33B7" w:rsidP="008D33B7">
      <w:pPr>
        <w:numPr>
          <w:ilvl w:val="0"/>
          <w:numId w:val="5"/>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4.5. If the Client re-engages the Applicant within 12 months of a previous Engagement or withdrawn offer, the full applicable fee becomes payable again.</w:t>
      </w:r>
    </w:p>
    <w:p w14:paraId="6CE26DB7" w14:textId="77777777" w:rsidR="008D33B7" w:rsidRPr="008D33B7" w:rsidRDefault="008D33B7" w:rsidP="008D33B7">
      <w:pPr>
        <w:numPr>
          <w:ilvl w:val="0"/>
          <w:numId w:val="5"/>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4.6. The Agency's fee becomes payable:</w:t>
      </w:r>
    </w:p>
    <w:p w14:paraId="4597F19A" w14:textId="77777777" w:rsidR="008D33B7" w:rsidRPr="008D33B7" w:rsidRDefault="008D33B7" w:rsidP="008D33B7">
      <w:pPr>
        <w:numPr>
          <w:ilvl w:val="1"/>
          <w:numId w:val="5"/>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4.6.1. When an Applicant commences Engagement.</w:t>
      </w:r>
    </w:p>
    <w:p w14:paraId="711C7EFA" w14:textId="77777777" w:rsidR="008D33B7" w:rsidRPr="008D33B7" w:rsidRDefault="008D33B7" w:rsidP="008D33B7">
      <w:pPr>
        <w:numPr>
          <w:ilvl w:val="1"/>
          <w:numId w:val="5"/>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4.6.2. On a pro-rata basis for fixed-term roles.</w:t>
      </w:r>
    </w:p>
    <w:p w14:paraId="6D403B72" w14:textId="77777777" w:rsidR="008D33B7" w:rsidRPr="008D33B7" w:rsidRDefault="008D33B7" w:rsidP="008D33B7">
      <w:pPr>
        <w:numPr>
          <w:ilvl w:val="1"/>
          <w:numId w:val="5"/>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4.6.3. On re-engagement of the same Applicant within 12 months.</w:t>
      </w:r>
    </w:p>
    <w:p w14:paraId="543583B7" w14:textId="77777777" w:rsidR="008D33B7" w:rsidRPr="008D33B7" w:rsidRDefault="008D33B7" w:rsidP="008D33B7">
      <w:pPr>
        <w:numPr>
          <w:ilvl w:val="1"/>
          <w:numId w:val="5"/>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4.6.4. Regardless of whether the Introduction was the effective cause.</w:t>
      </w:r>
    </w:p>
    <w:p w14:paraId="240AF4B3" w14:textId="77777777" w:rsidR="008D33B7" w:rsidRPr="008D33B7" w:rsidRDefault="008D33B7" w:rsidP="008D33B7">
      <w:pPr>
        <w:numPr>
          <w:ilvl w:val="0"/>
          <w:numId w:val="5"/>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4.7. Interest may be charged on late payments in accordance with the Late Payment of Commercial Debt (Interest) Act 1998.</w:t>
      </w:r>
    </w:p>
    <w:p w14:paraId="535A3C1C" w14:textId="77777777" w:rsidR="008D33B7" w:rsidRPr="008D33B7" w:rsidRDefault="008D33B7" w:rsidP="008D33B7">
      <w:pPr>
        <w:numPr>
          <w:ilvl w:val="0"/>
          <w:numId w:val="5"/>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4.8. No refund or replacement for discounted fees, fixed fees, or fees under 8%.</w:t>
      </w:r>
    </w:p>
    <w:p w14:paraId="47C0EA25" w14:textId="77777777" w:rsidR="008D33B7" w:rsidRPr="008D33B7" w:rsidRDefault="008D33B7" w:rsidP="008D33B7">
      <w:pPr>
        <w:spacing w:after="0"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pict w14:anchorId="32C81143">
          <v:rect id="_x0000_i1029" style="width:0;height:1.5pt" o:hralign="center" o:hrstd="t" o:hr="t" fillcolor="#a0a0a0" stroked="f"/>
        </w:pict>
      </w:r>
    </w:p>
    <w:p w14:paraId="4EE35D77"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APPENDIX E: SERVICE GUARANTEE OPTIONS</w:t>
      </w:r>
    </w:p>
    <w:p w14:paraId="038577C6" w14:textId="784B7FEF" w:rsidR="008D33B7" w:rsidRPr="008D33B7" w:rsidRDefault="008D33B7" w:rsidP="008D33B7">
      <w:pPr>
        <w:numPr>
          <w:ilvl w:val="0"/>
          <w:numId w:val="6"/>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 xml:space="preserve">5.1. The Client must confirm in writing at the point of instruction which of the following </w:t>
      </w:r>
      <w:r w:rsidRPr="008D33B7">
        <w:rPr>
          <w:rFonts w:ascii="Verdana" w:eastAsia="Times New Roman" w:hAnsi="Verdana" w:cs="Times New Roman"/>
          <w:color w:val="747474" w:themeColor="background2" w:themeShade="80"/>
          <w:kern w:val="0"/>
          <w:sz w:val="20"/>
          <w:szCs w:val="20"/>
          <w:lang w:eastAsia="en-GB"/>
          <w14:ligatures w14:val="none"/>
        </w:rPr>
        <w:t>guaranteed</w:t>
      </w:r>
      <w:r w:rsidRPr="008D33B7">
        <w:rPr>
          <w:rFonts w:ascii="Verdana" w:eastAsia="Times New Roman" w:hAnsi="Verdana" w:cs="Times New Roman"/>
          <w:color w:val="747474" w:themeColor="background2" w:themeShade="80"/>
          <w:kern w:val="0"/>
          <w:sz w:val="20"/>
          <w:szCs w:val="20"/>
          <w:lang w:eastAsia="en-GB"/>
          <w14:ligatures w14:val="none"/>
        </w:rPr>
        <w:t xml:space="preserve"> options they wish to apply to their account:</w:t>
      </w:r>
    </w:p>
    <w:p w14:paraId="32509CBB" w14:textId="77777777" w:rsidR="008D33B7" w:rsidRPr="008D33B7" w:rsidRDefault="008D33B7" w:rsidP="008D33B7">
      <w:pPr>
        <w:numPr>
          <w:ilvl w:val="1"/>
          <w:numId w:val="6"/>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Option A: Employee Investment Protection Scheme (EIPS), or</w:t>
      </w:r>
    </w:p>
    <w:p w14:paraId="59997571" w14:textId="77777777" w:rsidR="008D33B7" w:rsidRPr="008D33B7" w:rsidRDefault="008D33B7" w:rsidP="008D33B7">
      <w:pPr>
        <w:numPr>
          <w:ilvl w:val="1"/>
          <w:numId w:val="6"/>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Option B: Sliding Scale Refund Policy.</w:t>
      </w:r>
    </w:p>
    <w:p w14:paraId="6F3B6323"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Option A: Employee Investment Protection Scheme (EIPS)</w:t>
      </w:r>
    </w:p>
    <w:p w14:paraId="545735EB" w14:textId="77777777" w:rsidR="008D33B7" w:rsidRPr="008D33B7" w:rsidRDefault="008D33B7" w:rsidP="008D33B7">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lastRenderedPageBreak/>
        <w:t>5.2.1. Invoice must be paid within 7 days.</w:t>
      </w:r>
    </w:p>
    <w:p w14:paraId="30BC4A1E" w14:textId="77777777" w:rsidR="008D33B7" w:rsidRPr="008D33B7" w:rsidRDefault="008D33B7" w:rsidP="008D33B7">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5.2.2. Engagement must end within 12 weeks.</w:t>
      </w:r>
    </w:p>
    <w:p w14:paraId="42744142" w14:textId="77777777" w:rsidR="008D33B7" w:rsidRPr="008D33B7" w:rsidRDefault="008D33B7" w:rsidP="008D33B7">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5.2.3. Covers:</w:t>
      </w:r>
    </w:p>
    <w:p w14:paraId="00F84B16" w14:textId="77777777" w:rsidR="008D33B7" w:rsidRPr="008D33B7" w:rsidRDefault="008D33B7" w:rsidP="008D33B7">
      <w:pPr>
        <w:numPr>
          <w:ilvl w:val="1"/>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Gross misconduct (theft, violence, drug/alcohol abuse, breach of confidentiality, harassment, etc.).</w:t>
      </w:r>
    </w:p>
    <w:p w14:paraId="506530C1" w14:textId="77777777" w:rsidR="008D33B7" w:rsidRPr="008D33B7" w:rsidRDefault="008D33B7" w:rsidP="008D33B7">
      <w:pPr>
        <w:numPr>
          <w:ilvl w:val="1"/>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Disciplinary process: 2 verbal warnings + 1 written warning.</w:t>
      </w:r>
    </w:p>
    <w:p w14:paraId="550C4AEF" w14:textId="77777777" w:rsidR="008D33B7" w:rsidRPr="008D33B7" w:rsidRDefault="008D33B7" w:rsidP="008D33B7">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5.2.4. Full list of gross misconduct examples available upon request.</w:t>
      </w:r>
    </w:p>
    <w:p w14:paraId="53A38A90" w14:textId="77777777" w:rsidR="008D33B7" w:rsidRPr="008D33B7" w:rsidRDefault="008D33B7" w:rsidP="008D33B7">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5.2.5. Written notice of termination required within 7 days.</w:t>
      </w:r>
    </w:p>
    <w:p w14:paraId="4407AB0D" w14:textId="77777777" w:rsidR="008D33B7" w:rsidRPr="008D33B7" w:rsidRDefault="008D33B7" w:rsidP="008D33B7">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5.2.6. No re-engagement of the same Applicant within 12 months.</w:t>
      </w:r>
    </w:p>
    <w:p w14:paraId="7539EB69" w14:textId="77777777" w:rsidR="008D33B7" w:rsidRPr="008D33B7" w:rsidRDefault="008D33B7" w:rsidP="008D33B7">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5.2.7. Not valid in cases of redundancy or where invoices remain unpaid.</w:t>
      </w:r>
    </w:p>
    <w:p w14:paraId="4A09053E" w14:textId="77777777" w:rsidR="008D33B7" w:rsidRPr="008D33B7" w:rsidRDefault="008D33B7" w:rsidP="008D33B7">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5.2.8. All Appendix C terms must be met.</w:t>
      </w:r>
    </w:p>
    <w:p w14:paraId="571AFD27" w14:textId="77777777" w:rsidR="008D33B7" w:rsidRPr="008D33B7" w:rsidRDefault="008D33B7" w:rsidP="008D33B7">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5.2.9. One free replacement will be offered.</w:t>
      </w:r>
    </w:p>
    <w:p w14:paraId="416EB502" w14:textId="77777777" w:rsidR="008D33B7" w:rsidRPr="008D33B7" w:rsidRDefault="008D33B7" w:rsidP="008D33B7">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5.2.10. No replacement offered after 12 weeks.</w:t>
      </w:r>
    </w:p>
    <w:p w14:paraId="4F22E086" w14:textId="77777777" w:rsidR="008D33B7" w:rsidRPr="008D33B7" w:rsidRDefault="008D33B7" w:rsidP="008D33B7">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5.2.11. No set-off against unpaid invoices.</w:t>
      </w:r>
    </w:p>
    <w:p w14:paraId="080C4382" w14:textId="77777777" w:rsidR="008D33B7" w:rsidRDefault="008D33B7" w:rsidP="008D33B7">
      <w:pPr>
        <w:spacing w:before="100" w:beforeAutospacing="1" w:after="100" w:afterAutospacing="1" w:line="240" w:lineRule="auto"/>
        <w:rPr>
          <w:rFonts w:ascii="Verdana" w:eastAsia="Times New Roman" w:hAnsi="Verdana" w:cs="Times New Roman"/>
          <w:b/>
          <w:bCs/>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Option B: Sliding Scale Refund Policy (Valid only if paid within 7 days)</w:t>
      </w:r>
    </w:p>
    <w:tbl>
      <w:tblPr>
        <w:tblStyle w:val="TableGrid"/>
        <w:tblW w:w="0" w:type="auto"/>
        <w:tblLook w:val="04A0" w:firstRow="1" w:lastRow="0" w:firstColumn="1" w:lastColumn="0" w:noHBand="0" w:noVBand="1"/>
      </w:tblPr>
      <w:tblGrid>
        <w:gridCol w:w="4507"/>
        <w:gridCol w:w="4509"/>
      </w:tblGrid>
      <w:tr w:rsidR="008D33B7" w14:paraId="27155396" w14:textId="77777777" w:rsidTr="00F467C1">
        <w:tc>
          <w:tcPr>
            <w:tcW w:w="4621" w:type="dxa"/>
            <w:shd w:val="clear" w:color="auto" w:fill="FAE2D5" w:themeFill="accent2" w:themeFillTint="33"/>
          </w:tcPr>
          <w:p w14:paraId="2A0224C4" w14:textId="4A8C36F9" w:rsidR="008D33B7" w:rsidRPr="008D33B7" w:rsidRDefault="008D33B7" w:rsidP="00F467C1">
            <w:pPr>
              <w:spacing w:before="100" w:beforeAutospacing="1" w:after="100" w:afterAutospacing="1"/>
              <w:rPr>
                <w:rFonts w:ascii="Verdana" w:eastAsia="Times New Roman" w:hAnsi="Verdana" w:cs="Times New Roman"/>
                <w:b/>
                <w:bCs/>
                <w:color w:val="747474" w:themeColor="background2" w:themeShade="80"/>
                <w:kern w:val="0"/>
                <w:sz w:val="20"/>
                <w:szCs w:val="20"/>
                <w:lang w:eastAsia="en-GB"/>
                <w14:ligatures w14:val="none"/>
              </w:rPr>
            </w:pPr>
            <w:r>
              <w:rPr>
                <w:rFonts w:ascii="Verdana" w:eastAsia="Times New Roman" w:hAnsi="Verdana" w:cs="Times New Roman"/>
                <w:b/>
                <w:bCs/>
                <w:color w:val="747474" w:themeColor="background2" w:themeShade="80"/>
                <w:kern w:val="0"/>
                <w:sz w:val="20"/>
                <w:szCs w:val="20"/>
                <w:lang w:eastAsia="en-GB"/>
                <w14:ligatures w14:val="none"/>
              </w:rPr>
              <w:t xml:space="preserve">Week of Engagement </w:t>
            </w:r>
            <w:r w:rsidRPr="008D33B7">
              <w:rPr>
                <w:rFonts w:ascii="Verdana" w:eastAsia="Times New Roman" w:hAnsi="Verdana" w:cs="Times New Roman"/>
                <w:b/>
                <w:bCs/>
                <w:color w:val="747474" w:themeColor="background2" w:themeShade="80"/>
                <w:kern w:val="0"/>
                <w:sz w:val="20"/>
                <w:szCs w:val="20"/>
                <w:lang w:eastAsia="en-GB"/>
                <w14:ligatures w14:val="none"/>
              </w:rPr>
              <w:t xml:space="preserve"> </w:t>
            </w:r>
          </w:p>
        </w:tc>
        <w:tc>
          <w:tcPr>
            <w:tcW w:w="4621" w:type="dxa"/>
            <w:shd w:val="clear" w:color="auto" w:fill="FAE2D5" w:themeFill="accent2" w:themeFillTint="33"/>
          </w:tcPr>
          <w:p w14:paraId="2F4938D0" w14:textId="44A4B469" w:rsidR="008D33B7" w:rsidRPr="008D33B7" w:rsidRDefault="008D33B7" w:rsidP="00F467C1">
            <w:pPr>
              <w:spacing w:before="100" w:beforeAutospacing="1" w:after="100" w:afterAutospacing="1"/>
              <w:rPr>
                <w:rFonts w:ascii="Verdana" w:eastAsia="Times New Roman" w:hAnsi="Verdana" w:cs="Times New Roman"/>
                <w:b/>
                <w:bCs/>
                <w:color w:val="747474" w:themeColor="background2" w:themeShade="80"/>
                <w:kern w:val="0"/>
                <w:sz w:val="20"/>
                <w:szCs w:val="20"/>
                <w:lang w:eastAsia="en-GB"/>
                <w14:ligatures w14:val="none"/>
              </w:rPr>
            </w:pPr>
            <w:r>
              <w:rPr>
                <w:rFonts w:ascii="Verdana" w:eastAsia="Times New Roman" w:hAnsi="Verdana" w:cs="Times New Roman"/>
                <w:b/>
                <w:bCs/>
                <w:color w:val="747474" w:themeColor="background2" w:themeShade="80"/>
                <w:kern w:val="0"/>
                <w:sz w:val="20"/>
                <w:szCs w:val="20"/>
                <w:lang w:eastAsia="en-GB"/>
                <w14:ligatures w14:val="none"/>
              </w:rPr>
              <w:t xml:space="preserve">Refund / Replacement </w:t>
            </w:r>
          </w:p>
        </w:tc>
      </w:tr>
      <w:tr w:rsidR="008D33B7" w14:paraId="6A687C32" w14:textId="77777777" w:rsidTr="00F467C1">
        <w:tc>
          <w:tcPr>
            <w:tcW w:w="4621" w:type="dxa"/>
          </w:tcPr>
          <w:p w14:paraId="78347B07" w14:textId="2491B883" w:rsidR="008D33B7" w:rsidRDefault="008D33B7" w:rsidP="00F467C1">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Week 1 - 4</w:t>
            </w:r>
          </w:p>
        </w:tc>
        <w:tc>
          <w:tcPr>
            <w:tcW w:w="4621" w:type="dxa"/>
          </w:tcPr>
          <w:p w14:paraId="1060BE12" w14:textId="4A5A93D2" w:rsidR="008D33B7" w:rsidRDefault="008D33B7" w:rsidP="00F467C1">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Free replacement </w:t>
            </w:r>
          </w:p>
        </w:tc>
      </w:tr>
      <w:tr w:rsidR="008D33B7" w14:paraId="7E4A2379" w14:textId="77777777" w:rsidTr="00F467C1">
        <w:tc>
          <w:tcPr>
            <w:tcW w:w="4621" w:type="dxa"/>
          </w:tcPr>
          <w:p w14:paraId="45718B31" w14:textId="56E9E89F" w:rsidR="008D33B7" w:rsidRDefault="008D33B7" w:rsidP="00F467C1">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Week 5 - 6</w:t>
            </w:r>
          </w:p>
        </w:tc>
        <w:tc>
          <w:tcPr>
            <w:tcW w:w="4621" w:type="dxa"/>
          </w:tcPr>
          <w:p w14:paraId="2FF5A866" w14:textId="5B247A76" w:rsidR="008D33B7" w:rsidRDefault="008D33B7" w:rsidP="00F467C1">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40% Refund </w:t>
            </w:r>
          </w:p>
        </w:tc>
      </w:tr>
      <w:tr w:rsidR="008D33B7" w14:paraId="0F61D5F3" w14:textId="77777777" w:rsidTr="00F467C1">
        <w:tc>
          <w:tcPr>
            <w:tcW w:w="4621" w:type="dxa"/>
          </w:tcPr>
          <w:p w14:paraId="7D3FD1AA" w14:textId="4A5516D5" w:rsidR="008D33B7" w:rsidRDefault="008D33B7" w:rsidP="00F467C1">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Week 7 – 9</w:t>
            </w:r>
          </w:p>
        </w:tc>
        <w:tc>
          <w:tcPr>
            <w:tcW w:w="4621" w:type="dxa"/>
          </w:tcPr>
          <w:p w14:paraId="145B5894" w14:textId="79952D97" w:rsidR="008D33B7" w:rsidRDefault="008D33B7" w:rsidP="00F467C1">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20% Refund </w:t>
            </w:r>
          </w:p>
        </w:tc>
      </w:tr>
      <w:tr w:rsidR="008D33B7" w14:paraId="79CB20E3" w14:textId="77777777" w:rsidTr="00F467C1">
        <w:tc>
          <w:tcPr>
            <w:tcW w:w="4621" w:type="dxa"/>
          </w:tcPr>
          <w:p w14:paraId="375976E3" w14:textId="6F52C32D" w:rsidR="008D33B7" w:rsidRDefault="008D33B7" w:rsidP="00F467C1">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Week 10 – 11</w:t>
            </w:r>
          </w:p>
        </w:tc>
        <w:tc>
          <w:tcPr>
            <w:tcW w:w="4621" w:type="dxa"/>
          </w:tcPr>
          <w:p w14:paraId="7E32B15C" w14:textId="6463D163" w:rsidR="008D33B7" w:rsidRDefault="008D33B7" w:rsidP="00F467C1">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10% Refund </w:t>
            </w:r>
          </w:p>
        </w:tc>
      </w:tr>
      <w:tr w:rsidR="008D33B7" w14:paraId="4A8B7860" w14:textId="77777777" w:rsidTr="00F467C1">
        <w:tc>
          <w:tcPr>
            <w:tcW w:w="4621" w:type="dxa"/>
          </w:tcPr>
          <w:p w14:paraId="00B99815" w14:textId="36FD3128" w:rsidR="008D33B7" w:rsidRDefault="008D33B7" w:rsidP="00F467C1">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From week 12 and after</w:t>
            </w:r>
          </w:p>
        </w:tc>
        <w:tc>
          <w:tcPr>
            <w:tcW w:w="4621" w:type="dxa"/>
          </w:tcPr>
          <w:p w14:paraId="6B0C1B98" w14:textId="1578BEC2" w:rsidR="008D33B7" w:rsidRDefault="008D33B7" w:rsidP="00F467C1">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No Refund </w:t>
            </w:r>
          </w:p>
        </w:tc>
      </w:tr>
    </w:tbl>
    <w:p w14:paraId="0F925B1B"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p>
    <w:p w14:paraId="7D24A2BA" w14:textId="77777777" w:rsidR="008D33B7" w:rsidRPr="008D33B7" w:rsidRDefault="008D33B7" w:rsidP="008D33B7">
      <w:pPr>
        <w:spacing w:after="0"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pict w14:anchorId="404AF6A8">
          <v:rect id="_x0000_i1030" style="width:0;height:1.5pt" o:hralign="center" o:hrstd="t" o:hr="t" fillcolor="#a0a0a0" stroked="f"/>
        </w:pict>
      </w:r>
    </w:p>
    <w:p w14:paraId="0183BD4C"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APPENDIX F: CANCELLATION FEE</w:t>
      </w:r>
    </w:p>
    <w:p w14:paraId="3601CCAD" w14:textId="77777777" w:rsidR="008D33B7" w:rsidRPr="008D33B7" w:rsidRDefault="008D33B7" w:rsidP="008D33B7">
      <w:pPr>
        <w:numPr>
          <w:ilvl w:val="0"/>
          <w:numId w:val="8"/>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6.1. A cancellation fee of 4% of the offered annual salary will be charged if:</w:t>
      </w:r>
    </w:p>
    <w:p w14:paraId="7E15C7EF" w14:textId="77777777" w:rsidR="008D33B7" w:rsidRPr="008D33B7" w:rsidRDefault="008D33B7" w:rsidP="008D33B7">
      <w:pPr>
        <w:numPr>
          <w:ilvl w:val="1"/>
          <w:numId w:val="8"/>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6.1.1. The Client makes a formal offer of Engagement to an Applicant and then withdraws it, regardless of the reason.</w:t>
      </w:r>
    </w:p>
    <w:p w14:paraId="24A4253F" w14:textId="77777777" w:rsidR="008D33B7" w:rsidRPr="008D33B7" w:rsidRDefault="008D33B7" w:rsidP="008D33B7">
      <w:pPr>
        <w:numPr>
          <w:ilvl w:val="1"/>
          <w:numId w:val="8"/>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6.1.2. The Client cancels or retracts the Engagement within 72 hours of the agreed start date.</w:t>
      </w:r>
    </w:p>
    <w:p w14:paraId="48359A75" w14:textId="77777777" w:rsidR="008D33B7" w:rsidRPr="008D33B7" w:rsidRDefault="008D33B7" w:rsidP="008D33B7">
      <w:pPr>
        <w:numPr>
          <w:ilvl w:val="1"/>
          <w:numId w:val="8"/>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 xml:space="preserve">6.1.3. The withdrawal or cancellation occurs after the Applicant has </w:t>
      </w:r>
      <w:proofErr w:type="gramStart"/>
      <w:r w:rsidRPr="008D33B7">
        <w:rPr>
          <w:rFonts w:ascii="Verdana" w:eastAsia="Times New Roman" w:hAnsi="Verdana" w:cs="Times New Roman"/>
          <w:color w:val="747474" w:themeColor="background2" w:themeShade="80"/>
          <w:kern w:val="0"/>
          <w:sz w:val="20"/>
          <w:szCs w:val="20"/>
          <w:lang w:eastAsia="en-GB"/>
          <w14:ligatures w14:val="none"/>
        </w:rPr>
        <w:t>made arrangements</w:t>
      </w:r>
      <w:proofErr w:type="gramEnd"/>
      <w:r w:rsidRPr="008D33B7">
        <w:rPr>
          <w:rFonts w:ascii="Verdana" w:eastAsia="Times New Roman" w:hAnsi="Verdana" w:cs="Times New Roman"/>
          <w:color w:val="747474" w:themeColor="background2" w:themeShade="80"/>
          <w:kern w:val="0"/>
          <w:sz w:val="20"/>
          <w:szCs w:val="20"/>
          <w:lang w:eastAsia="en-GB"/>
          <w14:ligatures w14:val="none"/>
        </w:rPr>
        <w:t xml:space="preserve"> to leave their previous employment based on the Client's offer.</w:t>
      </w:r>
    </w:p>
    <w:p w14:paraId="4B7359AA" w14:textId="77777777" w:rsidR="008D33B7" w:rsidRPr="008D33B7" w:rsidRDefault="008D33B7" w:rsidP="008D33B7">
      <w:pPr>
        <w:numPr>
          <w:ilvl w:val="1"/>
          <w:numId w:val="8"/>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6.1.4. The cancellation results in financial or reputational loss to the Agency or the Applicant.</w:t>
      </w:r>
    </w:p>
    <w:p w14:paraId="23439C76" w14:textId="77777777" w:rsidR="008D33B7" w:rsidRPr="008D33B7" w:rsidRDefault="008D33B7" w:rsidP="008D33B7">
      <w:pPr>
        <w:numPr>
          <w:ilvl w:val="0"/>
          <w:numId w:val="8"/>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6.2. If any of the above applies, the full Agency fee remains payable and will be invoiced immediately.</w:t>
      </w:r>
    </w:p>
    <w:p w14:paraId="73D61C34" w14:textId="77777777" w:rsidR="008D33B7" w:rsidRPr="008D33B7" w:rsidRDefault="008D33B7" w:rsidP="008D33B7">
      <w:pPr>
        <w:spacing w:after="0"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pict w14:anchorId="16E5512B">
          <v:rect id="_x0000_i1031" style="width:0;height:1.5pt" o:hralign="center" o:hrstd="t" o:hr="t" fillcolor="#a0a0a0" stroked="f"/>
        </w:pict>
      </w:r>
    </w:p>
    <w:p w14:paraId="7804DFB6"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APPENDIX G: INTRODUCTIONS</w:t>
      </w:r>
    </w:p>
    <w:p w14:paraId="6E074DD0" w14:textId="77777777" w:rsidR="008D33B7" w:rsidRPr="008D33B7" w:rsidRDefault="008D33B7" w:rsidP="008D33B7">
      <w:pPr>
        <w:numPr>
          <w:ilvl w:val="0"/>
          <w:numId w:val="9"/>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7.1. Introductions are confidential.</w:t>
      </w:r>
    </w:p>
    <w:p w14:paraId="294118C7" w14:textId="77777777" w:rsidR="008D33B7" w:rsidRPr="008D33B7" w:rsidRDefault="008D33B7" w:rsidP="008D33B7">
      <w:pPr>
        <w:numPr>
          <w:ilvl w:val="0"/>
          <w:numId w:val="9"/>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lastRenderedPageBreak/>
        <w:t xml:space="preserve">7.2. If the Applicant is engaged by a </w:t>
      </w:r>
      <w:proofErr w:type="gramStart"/>
      <w:r w:rsidRPr="008D33B7">
        <w:rPr>
          <w:rFonts w:ascii="Verdana" w:eastAsia="Times New Roman" w:hAnsi="Verdana" w:cs="Times New Roman"/>
          <w:color w:val="747474" w:themeColor="background2" w:themeShade="80"/>
          <w:kern w:val="0"/>
          <w:sz w:val="20"/>
          <w:szCs w:val="20"/>
          <w:lang w:eastAsia="en-GB"/>
          <w14:ligatures w14:val="none"/>
        </w:rPr>
        <w:t>third party</w:t>
      </w:r>
      <w:proofErr w:type="gramEnd"/>
      <w:r w:rsidRPr="008D33B7">
        <w:rPr>
          <w:rFonts w:ascii="Verdana" w:eastAsia="Times New Roman" w:hAnsi="Verdana" w:cs="Times New Roman"/>
          <w:color w:val="747474" w:themeColor="background2" w:themeShade="80"/>
          <w:kern w:val="0"/>
          <w:sz w:val="20"/>
          <w:szCs w:val="20"/>
          <w:lang w:eastAsia="en-GB"/>
          <w14:ligatures w14:val="none"/>
        </w:rPr>
        <w:t xml:space="preserve"> following disclosure, the Client is liable for the full fee.</w:t>
      </w:r>
    </w:p>
    <w:p w14:paraId="416059A4" w14:textId="77777777" w:rsidR="008D33B7" w:rsidRPr="008D33B7" w:rsidRDefault="008D33B7" w:rsidP="008D33B7">
      <w:pPr>
        <w:numPr>
          <w:ilvl w:val="0"/>
          <w:numId w:val="9"/>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 xml:space="preserve">7.3. If a </w:t>
      </w:r>
      <w:proofErr w:type="spellStart"/>
      <w:r w:rsidRPr="008D33B7">
        <w:rPr>
          <w:rFonts w:ascii="Verdana" w:eastAsia="Times New Roman" w:hAnsi="Verdana" w:cs="Times New Roman"/>
          <w:color w:val="747474" w:themeColor="background2" w:themeShade="80"/>
          <w:kern w:val="0"/>
          <w:sz w:val="20"/>
          <w:szCs w:val="20"/>
          <w:lang w:eastAsia="en-GB"/>
          <w14:ligatures w14:val="none"/>
        </w:rPr>
        <w:t>LucyJames</w:t>
      </w:r>
      <w:proofErr w:type="spellEnd"/>
      <w:r w:rsidRPr="008D33B7">
        <w:rPr>
          <w:rFonts w:ascii="Verdana" w:eastAsia="Times New Roman" w:hAnsi="Verdana" w:cs="Times New Roman"/>
          <w:color w:val="747474" w:themeColor="background2" w:themeShade="80"/>
          <w:kern w:val="0"/>
          <w:sz w:val="20"/>
          <w:szCs w:val="20"/>
          <w:lang w:eastAsia="en-GB"/>
          <w14:ligatures w14:val="none"/>
        </w:rPr>
        <w:t xml:space="preserve"> Recruitment employee is engaged within 6 months of leaving the Agency, the Client is liable for the full fee.</w:t>
      </w:r>
    </w:p>
    <w:p w14:paraId="285BD021" w14:textId="77777777" w:rsidR="008D33B7" w:rsidRPr="008D33B7" w:rsidRDefault="008D33B7" w:rsidP="008D33B7">
      <w:pPr>
        <w:spacing w:after="0"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pict w14:anchorId="766792B1">
          <v:rect id="_x0000_i1032" style="width:0;height:1.5pt" o:hralign="center" o:hrstd="t" o:hr="t" fillcolor="#a0a0a0" stroked="f"/>
        </w:pict>
      </w:r>
    </w:p>
    <w:p w14:paraId="654C5CE0"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APPENDIX H: SUITABILITY AND REFERENCES</w:t>
      </w:r>
    </w:p>
    <w:p w14:paraId="3D93E3E1" w14:textId="77777777" w:rsidR="008D33B7" w:rsidRPr="008D33B7" w:rsidRDefault="008D33B7" w:rsidP="008D33B7">
      <w:pPr>
        <w:numPr>
          <w:ilvl w:val="0"/>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8.1. The Agency will take reasonable steps to ensure the Applicant:</w:t>
      </w:r>
    </w:p>
    <w:p w14:paraId="6D99F4CB" w14:textId="77777777" w:rsidR="008D33B7" w:rsidRPr="008D33B7" w:rsidRDefault="008D33B7" w:rsidP="008D33B7">
      <w:pPr>
        <w:numPr>
          <w:ilvl w:val="1"/>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8.1.1. Is properly identified</w:t>
      </w:r>
    </w:p>
    <w:p w14:paraId="46510994" w14:textId="77777777" w:rsidR="008D33B7" w:rsidRPr="008D33B7" w:rsidRDefault="008D33B7" w:rsidP="008D33B7">
      <w:pPr>
        <w:numPr>
          <w:ilvl w:val="1"/>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8.1.2. Has relevant qualifications/experience</w:t>
      </w:r>
    </w:p>
    <w:p w14:paraId="2DE95A18" w14:textId="77777777" w:rsidR="008D33B7" w:rsidRPr="008D33B7" w:rsidRDefault="008D33B7" w:rsidP="008D33B7">
      <w:pPr>
        <w:numPr>
          <w:ilvl w:val="1"/>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8.1.3. Is willing to undertake the work</w:t>
      </w:r>
    </w:p>
    <w:p w14:paraId="6C3210B3" w14:textId="77777777" w:rsidR="008D33B7" w:rsidRPr="008D33B7" w:rsidRDefault="008D33B7" w:rsidP="008D33B7">
      <w:pPr>
        <w:numPr>
          <w:ilvl w:val="0"/>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8.2. The Agency will confirm this in writing where applicable.</w:t>
      </w:r>
    </w:p>
    <w:p w14:paraId="57B795E4" w14:textId="77777777" w:rsidR="008D33B7" w:rsidRPr="008D33B7" w:rsidRDefault="008D33B7" w:rsidP="008D33B7">
      <w:pPr>
        <w:numPr>
          <w:ilvl w:val="0"/>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8.3. The Agency will advise on legal/professional requirements.</w:t>
      </w:r>
    </w:p>
    <w:p w14:paraId="38FE3733" w14:textId="77777777" w:rsidR="008D33B7" w:rsidRPr="008D33B7" w:rsidRDefault="008D33B7" w:rsidP="008D33B7">
      <w:pPr>
        <w:numPr>
          <w:ilvl w:val="0"/>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8.4. Final responsibility lies with the Client to:</w:t>
      </w:r>
    </w:p>
    <w:p w14:paraId="0B988489" w14:textId="77777777" w:rsidR="008D33B7" w:rsidRPr="008D33B7" w:rsidRDefault="008D33B7" w:rsidP="008D33B7">
      <w:pPr>
        <w:numPr>
          <w:ilvl w:val="1"/>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8.4.1. Check references and medical history</w:t>
      </w:r>
    </w:p>
    <w:p w14:paraId="7521298C" w14:textId="77777777" w:rsidR="008D33B7" w:rsidRPr="008D33B7" w:rsidRDefault="008D33B7" w:rsidP="008D33B7">
      <w:pPr>
        <w:numPr>
          <w:ilvl w:val="1"/>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8.4.2. Ensure right to work documentation</w:t>
      </w:r>
    </w:p>
    <w:p w14:paraId="1443DF64" w14:textId="77777777" w:rsidR="008D33B7" w:rsidRPr="008D33B7" w:rsidRDefault="008D33B7" w:rsidP="008D33B7">
      <w:pPr>
        <w:numPr>
          <w:ilvl w:val="1"/>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8.4.3. Assess final suitability</w:t>
      </w:r>
    </w:p>
    <w:p w14:paraId="0ADDB8CD" w14:textId="77777777" w:rsidR="008D33B7" w:rsidRPr="008D33B7" w:rsidRDefault="008D33B7" w:rsidP="008D33B7">
      <w:pPr>
        <w:numPr>
          <w:ilvl w:val="0"/>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8.5. The Client must provide clear details of:</w:t>
      </w:r>
    </w:p>
    <w:p w14:paraId="77075029" w14:textId="77777777" w:rsidR="008D33B7" w:rsidRPr="008D33B7" w:rsidRDefault="008D33B7" w:rsidP="008D33B7">
      <w:pPr>
        <w:numPr>
          <w:ilvl w:val="1"/>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8.5.1. Job duties</w:t>
      </w:r>
    </w:p>
    <w:p w14:paraId="6E9B1DDE" w14:textId="77777777" w:rsidR="008D33B7" w:rsidRPr="008D33B7" w:rsidRDefault="008D33B7" w:rsidP="008D33B7">
      <w:pPr>
        <w:numPr>
          <w:ilvl w:val="1"/>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8.5.2. Start date</w:t>
      </w:r>
    </w:p>
    <w:p w14:paraId="4FD5B9EB" w14:textId="77777777" w:rsidR="008D33B7" w:rsidRPr="008D33B7" w:rsidRDefault="008D33B7" w:rsidP="008D33B7">
      <w:pPr>
        <w:numPr>
          <w:ilvl w:val="1"/>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8.5.3. Pay and benefits</w:t>
      </w:r>
    </w:p>
    <w:p w14:paraId="554A5857" w14:textId="77777777" w:rsidR="008D33B7" w:rsidRPr="008D33B7" w:rsidRDefault="008D33B7" w:rsidP="008D33B7">
      <w:pPr>
        <w:numPr>
          <w:ilvl w:val="1"/>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8.5.4. Hours</w:t>
      </w:r>
    </w:p>
    <w:p w14:paraId="202BF7FF" w14:textId="77777777" w:rsidR="008D33B7" w:rsidRPr="008D33B7" w:rsidRDefault="008D33B7" w:rsidP="008D33B7">
      <w:pPr>
        <w:numPr>
          <w:ilvl w:val="1"/>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8.5.5. Location</w:t>
      </w:r>
    </w:p>
    <w:p w14:paraId="51D5A4D0" w14:textId="77777777" w:rsidR="008D33B7" w:rsidRPr="008D33B7" w:rsidRDefault="008D33B7" w:rsidP="008D33B7">
      <w:pPr>
        <w:numPr>
          <w:ilvl w:val="1"/>
          <w:numId w:val="10"/>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8.5.6. Any risks or safety considerations</w:t>
      </w:r>
    </w:p>
    <w:p w14:paraId="0C209BBA" w14:textId="77777777" w:rsidR="008D33B7" w:rsidRPr="008D33B7" w:rsidRDefault="008D33B7" w:rsidP="008D33B7">
      <w:pPr>
        <w:spacing w:after="0"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pict w14:anchorId="7E7399B7">
          <v:rect id="_x0000_i1033" style="width:0;height:1.5pt" o:hralign="center" o:hrstd="t" o:hr="t" fillcolor="#a0a0a0" stroked="f"/>
        </w:pict>
      </w:r>
    </w:p>
    <w:p w14:paraId="5A02F214"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APPENDIX I: SPECIAL SITUATIONS</w:t>
      </w:r>
    </w:p>
    <w:p w14:paraId="3E0DDC5B" w14:textId="77777777" w:rsidR="008D33B7" w:rsidRPr="008D33B7" w:rsidRDefault="008D33B7" w:rsidP="008D33B7">
      <w:pPr>
        <w:numPr>
          <w:ilvl w:val="0"/>
          <w:numId w:val="11"/>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9.1. For roles involving regulated activity or vulnerable persons, the Agency will:</w:t>
      </w:r>
    </w:p>
    <w:p w14:paraId="34CB68E6" w14:textId="77777777" w:rsidR="008D33B7" w:rsidRPr="008D33B7" w:rsidRDefault="008D33B7" w:rsidP="008D33B7">
      <w:pPr>
        <w:numPr>
          <w:ilvl w:val="1"/>
          <w:numId w:val="11"/>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9.1.1. Seek to provide qualifications and two references</w:t>
      </w:r>
    </w:p>
    <w:p w14:paraId="7A841139" w14:textId="77777777" w:rsidR="008D33B7" w:rsidRPr="008D33B7" w:rsidRDefault="008D33B7" w:rsidP="008D33B7">
      <w:pPr>
        <w:numPr>
          <w:ilvl w:val="1"/>
          <w:numId w:val="11"/>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9.1.2. Confirm suitability</w:t>
      </w:r>
    </w:p>
    <w:p w14:paraId="3795B776" w14:textId="77777777" w:rsidR="008D33B7" w:rsidRPr="008D33B7" w:rsidRDefault="008D33B7" w:rsidP="008D33B7">
      <w:pPr>
        <w:numPr>
          <w:ilvl w:val="1"/>
          <w:numId w:val="11"/>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9.1.3. Inform the Client if unable to verify these details</w:t>
      </w:r>
    </w:p>
    <w:p w14:paraId="05ABF82C" w14:textId="77777777" w:rsidR="008D33B7" w:rsidRPr="008D33B7" w:rsidRDefault="008D33B7" w:rsidP="008D33B7">
      <w:pPr>
        <w:spacing w:after="0"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pict w14:anchorId="33DD06C7">
          <v:rect id="_x0000_i1034" style="width:0;height:1.5pt" o:hralign="center" o:hrstd="t" o:hr="t" fillcolor="#a0a0a0" stroked="f"/>
        </w:pict>
      </w:r>
    </w:p>
    <w:p w14:paraId="315C5C58"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APPENDIX J: LIABILITY</w:t>
      </w:r>
    </w:p>
    <w:p w14:paraId="3F4F63D3" w14:textId="77777777" w:rsidR="008D33B7" w:rsidRPr="008D33B7" w:rsidRDefault="008D33B7" w:rsidP="008D33B7">
      <w:pPr>
        <w:numPr>
          <w:ilvl w:val="0"/>
          <w:numId w:val="12"/>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10.1. The Agency is not liable for any losses, delays, or damages arising from an Introduction or Engagement (except in cases of death/personal injury due to Agency negligence).</w:t>
      </w:r>
    </w:p>
    <w:p w14:paraId="63B576E8" w14:textId="77777777" w:rsidR="008D33B7" w:rsidRPr="008D33B7" w:rsidRDefault="008D33B7" w:rsidP="008D33B7">
      <w:pPr>
        <w:numPr>
          <w:ilvl w:val="0"/>
          <w:numId w:val="12"/>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10.2. All implied warranties/conditions excluded to the maximum extent permitted by law.</w:t>
      </w:r>
    </w:p>
    <w:p w14:paraId="439F99A4" w14:textId="77777777" w:rsidR="008D33B7" w:rsidRPr="008D33B7" w:rsidRDefault="008D33B7" w:rsidP="008D33B7">
      <w:pPr>
        <w:numPr>
          <w:ilvl w:val="0"/>
          <w:numId w:val="12"/>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10.3. If any clause is deemed invalid, the rest remain enforceable.</w:t>
      </w:r>
    </w:p>
    <w:p w14:paraId="5CD60FFA" w14:textId="77777777" w:rsidR="008D33B7" w:rsidRPr="008D33B7" w:rsidRDefault="008D33B7" w:rsidP="008D33B7">
      <w:pPr>
        <w:spacing w:after="0"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pict w14:anchorId="4159DF87">
          <v:rect id="_x0000_i1035" style="width:0;height:1.5pt" o:hralign="center" o:hrstd="t" o:hr="t" fillcolor="#a0a0a0" stroked="f"/>
        </w:pict>
      </w:r>
    </w:p>
    <w:p w14:paraId="1B2FDD23"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lastRenderedPageBreak/>
        <w:t>APPENDIX K: JURISDICTION</w:t>
      </w:r>
    </w:p>
    <w:p w14:paraId="16435019" w14:textId="77777777" w:rsidR="008D33B7" w:rsidRPr="008D33B7" w:rsidRDefault="008D33B7" w:rsidP="008D33B7">
      <w:pPr>
        <w:numPr>
          <w:ilvl w:val="0"/>
          <w:numId w:val="13"/>
        </w:num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11.1. These Terms are governed by the laws of England &amp; Wales. The parties submit to the exclusive jurisdiction of English courts.</w:t>
      </w:r>
    </w:p>
    <w:p w14:paraId="2F649464" w14:textId="77777777" w:rsidR="008D33B7" w:rsidRPr="008D33B7" w:rsidRDefault="008D33B7" w:rsidP="008D33B7">
      <w:pPr>
        <w:spacing w:after="0"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pict w14:anchorId="2FE112B7">
          <v:rect id="_x0000_i1036" style="width:0;height:1.5pt" o:hralign="center" o:hrstd="t" o:hr="t" fillcolor="#a0a0a0" stroked="f"/>
        </w:pict>
      </w:r>
    </w:p>
    <w:p w14:paraId="409D9AD7" w14:textId="77777777"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CLIENT ACCEPTANCE</w:t>
      </w:r>
    </w:p>
    <w:tbl>
      <w:tblPr>
        <w:tblStyle w:val="TableGrid"/>
        <w:tblW w:w="0" w:type="auto"/>
        <w:tblLook w:val="04A0" w:firstRow="1" w:lastRow="0" w:firstColumn="1" w:lastColumn="0" w:noHBand="0" w:noVBand="1"/>
      </w:tblPr>
      <w:tblGrid>
        <w:gridCol w:w="4536"/>
        <w:gridCol w:w="4480"/>
      </w:tblGrid>
      <w:tr w:rsidR="008D33B7" w14:paraId="2A7F6CCA" w14:textId="77777777" w:rsidTr="008D33B7">
        <w:tc>
          <w:tcPr>
            <w:tcW w:w="4621" w:type="dxa"/>
          </w:tcPr>
          <w:p w14:paraId="4073D8E0" w14:textId="454AFAF3"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Client Name/Company</w:t>
            </w:r>
          </w:p>
        </w:tc>
        <w:tc>
          <w:tcPr>
            <w:tcW w:w="4621" w:type="dxa"/>
          </w:tcPr>
          <w:p w14:paraId="2440814D" w14:textId="77777777"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p>
          <w:p w14:paraId="3753F233" w14:textId="77777777" w:rsidR="002729D0" w:rsidRDefault="002729D0"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p>
        </w:tc>
      </w:tr>
      <w:tr w:rsidR="008D33B7" w14:paraId="2357F60A" w14:textId="77777777" w:rsidTr="008D33B7">
        <w:tc>
          <w:tcPr>
            <w:tcW w:w="4621" w:type="dxa"/>
          </w:tcPr>
          <w:p w14:paraId="27C57B70" w14:textId="3E6D3FD5"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Contact Name/Authorised Signature </w:t>
            </w:r>
          </w:p>
        </w:tc>
        <w:tc>
          <w:tcPr>
            <w:tcW w:w="4621" w:type="dxa"/>
          </w:tcPr>
          <w:p w14:paraId="63DEDCCA" w14:textId="77777777"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p>
          <w:p w14:paraId="5E1D411E" w14:textId="77777777" w:rsidR="002729D0" w:rsidRDefault="002729D0"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p>
        </w:tc>
      </w:tr>
      <w:tr w:rsidR="008D33B7" w14:paraId="34CBB25E" w14:textId="77777777" w:rsidTr="008D33B7">
        <w:tc>
          <w:tcPr>
            <w:tcW w:w="4621" w:type="dxa"/>
          </w:tcPr>
          <w:p w14:paraId="0E2C3C52" w14:textId="73BC95F2"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Position </w:t>
            </w:r>
          </w:p>
        </w:tc>
        <w:tc>
          <w:tcPr>
            <w:tcW w:w="4621" w:type="dxa"/>
          </w:tcPr>
          <w:p w14:paraId="77E58E2F" w14:textId="77777777"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p>
          <w:p w14:paraId="5212C2E5" w14:textId="77777777" w:rsidR="002729D0" w:rsidRDefault="002729D0"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p>
        </w:tc>
      </w:tr>
      <w:tr w:rsidR="008D33B7" w14:paraId="1592B2E5" w14:textId="77777777" w:rsidTr="008D33B7">
        <w:tc>
          <w:tcPr>
            <w:tcW w:w="4621" w:type="dxa"/>
          </w:tcPr>
          <w:p w14:paraId="6DB73AE0" w14:textId="05249FF0"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Date </w:t>
            </w:r>
          </w:p>
        </w:tc>
        <w:tc>
          <w:tcPr>
            <w:tcW w:w="4621" w:type="dxa"/>
          </w:tcPr>
          <w:p w14:paraId="7A41F078" w14:textId="77777777"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p>
          <w:p w14:paraId="295AA5AD" w14:textId="77777777" w:rsidR="002729D0" w:rsidRDefault="002729D0"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p>
        </w:tc>
      </w:tr>
      <w:tr w:rsidR="008D33B7" w14:paraId="67198546" w14:textId="77777777" w:rsidTr="008D33B7">
        <w:tc>
          <w:tcPr>
            <w:tcW w:w="4621" w:type="dxa"/>
          </w:tcPr>
          <w:p w14:paraId="420DEF31" w14:textId="7D012846"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Signature / Initial </w:t>
            </w:r>
          </w:p>
        </w:tc>
        <w:tc>
          <w:tcPr>
            <w:tcW w:w="4621" w:type="dxa"/>
          </w:tcPr>
          <w:p w14:paraId="1D2F2CFA" w14:textId="77777777"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p>
          <w:p w14:paraId="00DC3A3C" w14:textId="77777777"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p>
          <w:p w14:paraId="2B9DFDAC" w14:textId="77777777" w:rsidR="008D33B7" w:rsidRDefault="008D33B7" w:rsidP="008D33B7">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p>
        </w:tc>
      </w:tr>
    </w:tbl>
    <w:p w14:paraId="57469FD9" w14:textId="77777777" w:rsidR="008D33B7" w:rsidRDefault="008D33B7" w:rsidP="008D33B7">
      <w:pPr>
        <w:rPr>
          <w:rFonts w:ascii="Verdana" w:hAnsi="Verdana"/>
          <w:b/>
          <w:bCs/>
          <w:color w:val="7F7F7F" w:themeColor="text1" w:themeTint="80"/>
          <w:sz w:val="16"/>
          <w:szCs w:val="16"/>
        </w:rPr>
      </w:pPr>
    </w:p>
    <w:p w14:paraId="3C35B392" w14:textId="77777777" w:rsidR="002729D0" w:rsidRDefault="002729D0" w:rsidP="008D33B7">
      <w:pPr>
        <w:rPr>
          <w:rFonts w:ascii="Verdana" w:hAnsi="Verdana"/>
          <w:b/>
          <w:bCs/>
          <w:color w:val="7F7F7F" w:themeColor="text1" w:themeTint="80"/>
          <w:sz w:val="16"/>
          <w:szCs w:val="16"/>
        </w:rPr>
      </w:pPr>
    </w:p>
    <w:tbl>
      <w:tblPr>
        <w:tblStyle w:val="TableGrid"/>
        <w:tblW w:w="0" w:type="auto"/>
        <w:tblLook w:val="04A0" w:firstRow="1" w:lastRow="0" w:firstColumn="1" w:lastColumn="0" w:noHBand="0" w:noVBand="1"/>
      </w:tblPr>
      <w:tblGrid>
        <w:gridCol w:w="6457"/>
        <w:gridCol w:w="2559"/>
      </w:tblGrid>
      <w:tr w:rsidR="002729D0" w14:paraId="6F9507A3" w14:textId="77777777" w:rsidTr="002729D0">
        <w:tc>
          <w:tcPr>
            <w:tcW w:w="6629" w:type="dxa"/>
          </w:tcPr>
          <w:p w14:paraId="4731A1F8" w14:textId="3D1AF6D4" w:rsidR="002729D0" w:rsidRPr="002729D0" w:rsidRDefault="002729D0" w:rsidP="002729D0">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color w:val="747474" w:themeColor="background2" w:themeShade="80"/>
                <w:kern w:val="0"/>
                <w:sz w:val="20"/>
                <w:szCs w:val="20"/>
                <w:lang w:eastAsia="en-GB"/>
                <w14:ligatures w14:val="none"/>
              </w:rPr>
              <w:t>APPENDIX E: SERVICE GUARANTEE OPTIONS</w:t>
            </w:r>
          </w:p>
          <w:p w14:paraId="2847A821" w14:textId="6F58F273" w:rsidR="002729D0" w:rsidRPr="002729D0" w:rsidRDefault="002729D0" w:rsidP="00F467C1">
            <w:pPr>
              <w:spacing w:before="100" w:beforeAutospacing="1" w:after="100" w:afterAutospacing="1"/>
              <w:rPr>
                <w:rFonts w:ascii="Verdana" w:eastAsia="Times New Roman" w:hAnsi="Verdana" w:cs="Times New Roman"/>
                <w:color w:val="747474" w:themeColor="background2" w:themeShade="80"/>
                <w:kern w:val="0"/>
                <w:sz w:val="18"/>
                <w:szCs w:val="18"/>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A – </w:t>
            </w:r>
            <w:r w:rsidRPr="008D33B7">
              <w:rPr>
                <w:rFonts w:ascii="Verdana" w:eastAsia="Times New Roman" w:hAnsi="Verdana" w:cs="Times New Roman"/>
                <w:b/>
                <w:bCs/>
                <w:color w:val="747474" w:themeColor="background2" w:themeShade="80"/>
                <w:kern w:val="0"/>
                <w:sz w:val="18"/>
                <w:szCs w:val="18"/>
                <w:lang w:eastAsia="en-GB"/>
                <w14:ligatures w14:val="none"/>
              </w:rPr>
              <w:t>Employee Investment Protection Scheme (EIPS</w:t>
            </w:r>
            <w:r>
              <w:rPr>
                <w:rFonts w:ascii="Verdana" w:eastAsia="Times New Roman" w:hAnsi="Verdana" w:cs="Times New Roman"/>
                <w:b/>
                <w:bCs/>
                <w:color w:val="747474" w:themeColor="background2" w:themeShade="80"/>
                <w:kern w:val="0"/>
                <w:sz w:val="18"/>
                <w:szCs w:val="18"/>
                <w:lang w:eastAsia="en-GB"/>
                <w14:ligatures w14:val="none"/>
              </w:rPr>
              <w:t>)</w:t>
            </w:r>
          </w:p>
          <w:p w14:paraId="4A7CFF8E" w14:textId="1467C2DA" w:rsidR="002729D0" w:rsidRDefault="002729D0" w:rsidP="00F467C1">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B - </w:t>
            </w:r>
            <w:r w:rsidRPr="008D33B7">
              <w:rPr>
                <w:rFonts w:ascii="Verdana" w:eastAsia="Times New Roman" w:hAnsi="Verdana" w:cs="Times New Roman"/>
                <w:b/>
                <w:bCs/>
                <w:color w:val="747474" w:themeColor="background2" w:themeShade="80"/>
                <w:kern w:val="0"/>
                <w:sz w:val="20"/>
                <w:szCs w:val="20"/>
                <w:lang w:eastAsia="en-GB"/>
                <w14:ligatures w14:val="none"/>
              </w:rPr>
              <w:t>Sliding Scale Refund Policy</w:t>
            </w:r>
          </w:p>
        </w:tc>
        <w:tc>
          <w:tcPr>
            <w:tcW w:w="2613" w:type="dxa"/>
          </w:tcPr>
          <w:p w14:paraId="0B26EE6A" w14:textId="4C473655" w:rsidR="002729D0" w:rsidRDefault="002729D0" w:rsidP="002729D0">
            <w:pPr>
              <w:spacing w:before="100" w:beforeAutospacing="1" w:after="100" w:afterAutospacing="1"/>
              <w:rPr>
                <w:rFonts w:ascii="Verdana" w:eastAsia="Times New Roman" w:hAnsi="Verdana" w:cs="Times New Roman"/>
                <w:color w:val="747474" w:themeColor="background2" w:themeShade="80"/>
                <w:kern w:val="0"/>
                <w:sz w:val="20"/>
                <w:szCs w:val="20"/>
                <w:lang w:eastAsia="en-GB"/>
                <w14:ligatures w14:val="none"/>
              </w:rPr>
            </w:pPr>
            <w:r>
              <w:rPr>
                <w:rFonts w:ascii="Verdana" w:eastAsia="Times New Roman" w:hAnsi="Verdana" w:cs="Times New Roman"/>
                <w:color w:val="747474" w:themeColor="background2" w:themeShade="80"/>
                <w:kern w:val="0"/>
                <w:sz w:val="20"/>
                <w:szCs w:val="20"/>
                <w:lang w:eastAsia="en-GB"/>
                <w14:ligatures w14:val="none"/>
              </w:rPr>
              <w:t xml:space="preserve">Enter Choice? </w:t>
            </w:r>
          </w:p>
        </w:tc>
      </w:tr>
    </w:tbl>
    <w:p w14:paraId="18483470" w14:textId="77777777" w:rsidR="002729D0" w:rsidRDefault="002729D0" w:rsidP="008D33B7">
      <w:pPr>
        <w:rPr>
          <w:rFonts w:ascii="Verdana" w:hAnsi="Verdana"/>
          <w:b/>
          <w:bCs/>
          <w:color w:val="7F7F7F" w:themeColor="text1" w:themeTint="80"/>
          <w:sz w:val="16"/>
          <w:szCs w:val="16"/>
        </w:rPr>
      </w:pPr>
    </w:p>
    <w:p w14:paraId="009C390E" w14:textId="77777777" w:rsidR="002729D0" w:rsidRDefault="002729D0" w:rsidP="008D33B7">
      <w:pPr>
        <w:rPr>
          <w:rFonts w:ascii="Verdana" w:hAnsi="Verdana"/>
          <w:b/>
          <w:bCs/>
          <w:color w:val="7F7F7F" w:themeColor="text1" w:themeTint="80"/>
          <w:sz w:val="16"/>
          <w:szCs w:val="16"/>
        </w:rPr>
      </w:pPr>
    </w:p>
    <w:p w14:paraId="782F5280" w14:textId="77777777" w:rsidR="002729D0" w:rsidRDefault="002729D0" w:rsidP="008D33B7">
      <w:pPr>
        <w:rPr>
          <w:rFonts w:ascii="Verdana" w:hAnsi="Verdana"/>
          <w:b/>
          <w:bCs/>
          <w:color w:val="7F7F7F" w:themeColor="text1" w:themeTint="80"/>
          <w:sz w:val="16"/>
          <w:szCs w:val="16"/>
        </w:rPr>
      </w:pPr>
    </w:p>
    <w:p w14:paraId="7F209053" w14:textId="177DFC59" w:rsidR="008D33B7" w:rsidRPr="00836748" w:rsidRDefault="008D33B7" w:rsidP="008D33B7">
      <w:pPr>
        <w:rPr>
          <w:rFonts w:ascii="Verdana" w:hAnsi="Verdana"/>
          <w:b/>
          <w:bCs/>
          <w:color w:val="7F7F7F" w:themeColor="text1" w:themeTint="80"/>
          <w:sz w:val="16"/>
          <w:szCs w:val="16"/>
        </w:rPr>
      </w:pPr>
      <w:r w:rsidRPr="00836748">
        <w:rPr>
          <w:rFonts w:ascii="Verdana" w:hAnsi="Verdana"/>
          <w:b/>
          <w:bCs/>
          <w:color w:val="7F7F7F" w:themeColor="text1" w:themeTint="80"/>
          <w:sz w:val="16"/>
          <w:szCs w:val="16"/>
        </w:rPr>
        <w:t xml:space="preserve">Please note: In line with our company policy and commitment to sustainability, </w:t>
      </w:r>
      <w:proofErr w:type="spellStart"/>
      <w:r w:rsidRPr="00836748">
        <w:rPr>
          <w:rFonts w:ascii="Verdana" w:hAnsi="Verdana"/>
          <w:b/>
          <w:bCs/>
          <w:color w:val="7F7F7F" w:themeColor="text1" w:themeTint="80"/>
          <w:sz w:val="16"/>
          <w:szCs w:val="16"/>
        </w:rPr>
        <w:t>LucyJames</w:t>
      </w:r>
      <w:proofErr w:type="spellEnd"/>
      <w:r w:rsidRPr="00836748">
        <w:rPr>
          <w:rFonts w:ascii="Verdana" w:hAnsi="Verdana"/>
          <w:b/>
          <w:bCs/>
          <w:color w:val="7F7F7F" w:themeColor="text1" w:themeTint="80"/>
          <w:sz w:val="16"/>
          <w:szCs w:val="16"/>
        </w:rPr>
        <w:t xml:space="preserve"> Recruitment only accepts digital signatures. We are actively working to reduce paper use within our business.</w:t>
      </w:r>
    </w:p>
    <w:p w14:paraId="2554705B" w14:textId="77777777" w:rsid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p>
    <w:p w14:paraId="24C09AAD" w14:textId="77777777" w:rsid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p>
    <w:sectPr w:rsidR="008D33B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AC7D5" w14:textId="77777777" w:rsidR="008D33B7" w:rsidRDefault="008D33B7" w:rsidP="008D33B7">
      <w:pPr>
        <w:spacing w:after="0" w:line="240" w:lineRule="auto"/>
      </w:pPr>
      <w:r>
        <w:separator/>
      </w:r>
    </w:p>
  </w:endnote>
  <w:endnote w:type="continuationSeparator" w:id="0">
    <w:p w14:paraId="2BEAB6DA" w14:textId="77777777" w:rsidR="008D33B7" w:rsidRDefault="008D33B7" w:rsidP="008D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11AC4" w14:textId="77777777" w:rsidR="008D33B7" w:rsidRDefault="008D33B7" w:rsidP="008D33B7">
      <w:pPr>
        <w:spacing w:after="0" w:line="240" w:lineRule="auto"/>
      </w:pPr>
      <w:r>
        <w:separator/>
      </w:r>
    </w:p>
  </w:footnote>
  <w:footnote w:type="continuationSeparator" w:id="0">
    <w:p w14:paraId="3D95FA4D" w14:textId="77777777" w:rsidR="008D33B7" w:rsidRDefault="008D33B7" w:rsidP="008D3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0BCB" w14:textId="61FA3996" w:rsidR="008D33B7" w:rsidRDefault="008D33B7">
    <w:pPr>
      <w:pStyle w:val="Header"/>
    </w:pPr>
    <w:r>
      <w:rPr>
        <w:noProof/>
      </w:rPr>
      <w:drawing>
        <wp:anchor distT="0" distB="0" distL="114300" distR="114300" simplePos="0" relativeHeight="251657216" behindDoc="0" locked="0" layoutInCell="1" allowOverlap="1" wp14:anchorId="2BC5F32F" wp14:editId="51FE1A38">
          <wp:simplePos x="0" y="0"/>
          <wp:positionH relativeFrom="column">
            <wp:posOffset>943242</wp:posOffset>
          </wp:positionH>
          <wp:positionV relativeFrom="paragraph">
            <wp:posOffset>-378460</wp:posOffset>
          </wp:positionV>
          <wp:extent cx="3762375" cy="1392654"/>
          <wp:effectExtent l="0" t="0" r="0" b="0"/>
          <wp:wrapNone/>
          <wp:docPr id="1397780834" name="Picture 2"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780834" name="Picture 2" descr="A black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762375" cy="1392654"/>
                  </a:xfrm>
                  <a:prstGeom prst="rect">
                    <a:avLst/>
                  </a:prstGeom>
                </pic:spPr>
              </pic:pic>
            </a:graphicData>
          </a:graphic>
          <wp14:sizeRelH relativeFrom="page">
            <wp14:pctWidth>0</wp14:pctWidth>
          </wp14:sizeRelH>
          <wp14:sizeRelV relativeFrom="page">
            <wp14:pctHeight>0</wp14:pctHeight>
          </wp14:sizeRelV>
        </wp:anchor>
      </w:drawing>
    </w:r>
  </w:p>
  <w:p w14:paraId="6CCCECB1" w14:textId="529D01EB" w:rsidR="008D33B7" w:rsidRDefault="008D33B7">
    <w:pPr>
      <w:pStyle w:val="Header"/>
    </w:pPr>
  </w:p>
  <w:p w14:paraId="20368F69" w14:textId="77777777" w:rsidR="008D33B7" w:rsidRDefault="008D33B7">
    <w:pPr>
      <w:pStyle w:val="Header"/>
    </w:pPr>
  </w:p>
  <w:p w14:paraId="725348CC" w14:textId="0172872D" w:rsidR="008D33B7" w:rsidRDefault="008D33B7">
    <w:pPr>
      <w:pStyle w:val="Header"/>
    </w:pPr>
  </w:p>
  <w:p w14:paraId="6A3B3430" w14:textId="77777777" w:rsidR="008D33B7" w:rsidRDefault="008D33B7">
    <w:pPr>
      <w:pStyle w:val="Header"/>
    </w:pPr>
  </w:p>
  <w:p w14:paraId="295DED15" w14:textId="7AECF323" w:rsidR="008D33B7" w:rsidRPr="008D33B7" w:rsidRDefault="008D33B7" w:rsidP="008D33B7">
    <w:pPr>
      <w:spacing w:before="100" w:beforeAutospacing="1" w:after="100" w:afterAutospacing="1" w:line="240" w:lineRule="auto"/>
      <w:rPr>
        <w:rFonts w:ascii="Verdana" w:eastAsia="Times New Roman" w:hAnsi="Verdana" w:cs="Times New Roman"/>
        <w:color w:val="747474" w:themeColor="background2" w:themeShade="80"/>
        <w:kern w:val="0"/>
        <w:sz w:val="20"/>
        <w:szCs w:val="20"/>
        <w:lang w:eastAsia="en-GB"/>
        <w14:ligatures w14:val="none"/>
      </w:rPr>
    </w:pPr>
    <w:r w:rsidRPr="008D33B7">
      <w:rPr>
        <w:rFonts w:ascii="Verdana" w:eastAsia="Times New Roman" w:hAnsi="Verdana" w:cs="Times New Roman"/>
        <w:b/>
        <w:bCs/>
        <w:color w:val="747474" w:themeColor="background2" w:themeShade="80"/>
        <w:kern w:val="0"/>
        <w:sz w:val="20"/>
        <w:szCs w:val="20"/>
        <w:lang w:eastAsia="en-GB"/>
        <w14:ligatures w14:val="none"/>
      </w:rPr>
      <w:t>TERMS AND CONDITIONS – PERMANENT AND CONTRACT STAFF</w:t>
    </w:r>
    <w:r>
      <w:rPr>
        <w:rFonts w:ascii="Verdana" w:eastAsia="Times New Roman" w:hAnsi="Verdana" w:cs="Times New Roman"/>
        <w:color w:val="747474" w:themeColor="background2" w:themeShade="80"/>
        <w:kern w:val="0"/>
        <w:sz w:val="20"/>
        <w:szCs w:val="20"/>
        <w:lang w:eastAsia="en-GB"/>
        <w14:ligatures w14:val="none"/>
      </w:rPr>
      <w:t xml:space="preserve"> - </w:t>
    </w:r>
    <w:r w:rsidRPr="008D33B7">
      <w:rPr>
        <w:rFonts w:ascii="Verdana" w:eastAsia="Times New Roman" w:hAnsi="Verdana" w:cs="Times New Roman"/>
        <w:i/>
        <w:iCs/>
        <w:color w:val="747474" w:themeColor="background2" w:themeShade="80"/>
        <w:kern w:val="0"/>
        <w:sz w:val="20"/>
        <w:szCs w:val="20"/>
        <w:lang w:eastAsia="en-GB"/>
        <w14:ligatures w14:val="none"/>
      </w:rPr>
      <w:t>REC Compliant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0023"/>
    <w:multiLevelType w:val="multilevel"/>
    <w:tmpl w:val="C298B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A0C97"/>
    <w:multiLevelType w:val="multilevel"/>
    <w:tmpl w:val="4056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67C6A"/>
    <w:multiLevelType w:val="multilevel"/>
    <w:tmpl w:val="71E2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E72EE"/>
    <w:multiLevelType w:val="multilevel"/>
    <w:tmpl w:val="C3623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50A8F"/>
    <w:multiLevelType w:val="multilevel"/>
    <w:tmpl w:val="7B48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E5634"/>
    <w:multiLevelType w:val="multilevel"/>
    <w:tmpl w:val="87C64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D1FB7"/>
    <w:multiLevelType w:val="multilevel"/>
    <w:tmpl w:val="E6F04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167DB3"/>
    <w:multiLevelType w:val="multilevel"/>
    <w:tmpl w:val="0F42C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313CF"/>
    <w:multiLevelType w:val="multilevel"/>
    <w:tmpl w:val="48C4E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E737D1"/>
    <w:multiLevelType w:val="multilevel"/>
    <w:tmpl w:val="3488A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D41D76"/>
    <w:multiLevelType w:val="multilevel"/>
    <w:tmpl w:val="C6AC5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636D"/>
    <w:multiLevelType w:val="multilevel"/>
    <w:tmpl w:val="4C4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B5090A"/>
    <w:multiLevelType w:val="multilevel"/>
    <w:tmpl w:val="F7FA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752526">
    <w:abstractNumId w:val="5"/>
  </w:num>
  <w:num w:numId="2" w16cid:durableId="97797392">
    <w:abstractNumId w:val="11"/>
  </w:num>
  <w:num w:numId="3" w16cid:durableId="818545983">
    <w:abstractNumId w:val="3"/>
  </w:num>
  <w:num w:numId="4" w16cid:durableId="2091272371">
    <w:abstractNumId w:val="12"/>
  </w:num>
  <w:num w:numId="5" w16cid:durableId="1726562415">
    <w:abstractNumId w:val="7"/>
  </w:num>
  <w:num w:numId="6" w16cid:durableId="1408645635">
    <w:abstractNumId w:val="0"/>
  </w:num>
  <w:num w:numId="7" w16cid:durableId="180440161">
    <w:abstractNumId w:val="6"/>
  </w:num>
  <w:num w:numId="8" w16cid:durableId="774666689">
    <w:abstractNumId w:val="10"/>
  </w:num>
  <w:num w:numId="9" w16cid:durableId="1415856264">
    <w:abstractNumId w:val="2"/>
  </w:num>
  <w:num w:numId="10" w16cid:durableId="1039404205">
    <w:abstractNumId w:val="8"/>
  </w:num>
  <w:num w:numId="11" w16cid:durableId="220335539">
    <w:abstractNumId w:val="9"/>
  </w:num>
  <w:num w:numId="12" w16cid:durableId="1507983977">
    <w:abstractNumId w:val="4"/>
  </w:num>
  <w:num w:numId="13" w16cid:durableId="822550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B7"/>
    <w:rsid w:val="000401EF"/>
    <w:rsid w:val="0006419A"/>
    <w:rsid w:val="0012373C"/>
    <w:rsid w:val="001601D3"/>
    <w:rsid w:val="00234CD8"/>
    <w:rsid w:val="00244EE1"/>
    <w:rsid w:val="002729D0"/>
    <w:rsid w:val="00295A74"/>
    <w:rsid w:val="002A2B07"/>
    <w:rsid w:val="003D485D"/>
    <w:rsid w:val="004134CC"/>
    <w:rsid w:val="0044581C"/>
    <w:rsid w:val="0045204A"/>
    <w:rsid w:val="004A0CC3"/>
    <w:rsid w:val="004F3229"/>
    <w:rsid w:val="005766E4"/>
    <w:rsid w:val="005F45FF"/>
    <w:rsid w:val="00654A21"/>
    <w:rsid w:val="007030D1"/>
    <w:rsid w:val="008A0F15"/>
    <w:rsid w:val="008A5147"/>
    <w:rsid w:val="008B7216"/>
    <w:rsid w:val="008D33B7"/>
    <w:rsid w:val="00A46AE7"/>
    <w:rsid w:val="00AD0567"/>
    <w:rsid w:val="00BA12B1"/>
    <w:rsid w:val="00BD1672"/>
    <w:rsid w:val="00CA0A07"/>
    <w:rsid w:val="00CE6BBE"/>
    <w:rsid w:val="00D0747D"/>
    <w:rsid w:val="00D260B2"/>
    <w:rsid w:val="00D60606"/>
    <w:rsid w:val="00D61D92"/>
    <w:rsid w:val="00D66824"/>
    <w:rsid w:val="00D87889"/>
    <w:rsid w:val="00D93D5D"/>
    <w:rsid w:val="00DD613F"/>
    <w:rsid w:val="00DE366A"/>
    <w:rsid w:val="00DF278D"/>
    <w:rsid w:val="00E41D67"/>
    <w:rsid w:val="00E64AC2"/>
    <w:rsid w:val="00F27546"/>
    <w:rsid w:val="00F82296"/>
    <w:rsid w:val="00FB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48F36"/>
  <w15:chartTrackingRefBased/>
  <w15:docId w15:val="{3666CB46-117B-43B8-8969-06D4D1FC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3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3B7"/>
    <w:rPr>
      <w:rFonts w:eastAsiaTheme="majorEastAsia" w:cstheme="majorBidi"/>
      <w:color w:val="272727" w:themeColor="text1" w:themeTint="D8"/>
    </w:rPr>
  </w:style>
  <w:style w:type="paragraph" w:styleId="Title">
    <w:name w:val="Title"/>
    <w:basedOn w:val="Normal"/>
    <w:next w:val="Normal"/>
    <w:link w:val="TitleChar"/>
    <w:uiPriority w:val="10"/>
    <w:qFormat/>
    <w:rsid w:val="008D3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3B7"/>
    <w:pPr>
      <w:spacing w:before="160"/>
      <w:jc w:val="center"/>
    </w:pPr>
    <w:rPr>
      <w:i/>
      <w:iCs/>
      <w:color w:val="404040" w:themeColor="text1" w:themeTint="BF"/>
    </w:rPr>
  </w:style>
  <w:style w:type="character" w:customStyle="1" w:styleId="QuoteChar">
    <w:name w:val="Quote Char"/>
    <w:basedOn w:val="DefaultParagraphFont"/>
    <w:link w:val="Quote"/>
    <w:uiPriority w:val="29"/>
    <w:rsid w:val="008D33B7"/>
    <w:rPr>
      <w:i/>
      <w:iCs/>
      <w:color w:val="404040" w:themeColor="text1" w:themeTint="BF"/>
    </w:rPr>
  </w:style>
  <w:style w:type="paragraph" w:styleId="ListParagraph">
    <w:name w:val="List Paragraph"/>
    <w:basedOn w:val="Normal"/>
    <w:uiPriority w:val="34"/>
    <w:qFormat/>
    <w:rsid w:val="008D33B7"/>
    <w:pPr>
      <w:ind w:left="720"/>
      <w:contextualSpacing/>
    </w:pPr>
  </w:style>
  <w:style w:type="character" w:styleId="IntenseEmphasis">
    <w:name w:val="Intense Emphasis"/>
    <w:basedOn w:val="DefaultParagraphFont"/>
    <w:uiPriority w:val="21"/>
    <w:qFormat/>
    <w:rsid w:val="008D33B7"/>
    <w:rPr>
      <w:i/>
      <w:iCs/>
      <w:color w:val="0F4761" w:themeColor="accent1" w:themeShade="BF"/>
    </w:rPr>
  </w:style>
  <w:style w:type="paragraph" w:styleId="IntenseQuote">
    <w:name w:val="Intense Quote"/>
    <w:basedOn w:val="Normal"/>
    <w:next w:val="Normal"/>
    <w:link w:val="IntenseQuoteChar"/>
    <w:uiPriority w:val="30"/>
    <w:qFormat/>
    <w:rsid w:val="008D3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3B7"/>
    <w:rPr>
      <w:i/>
      <w:iCs/>
      <w:color w:val="0F4761" w:themeColor="accent1" w:themeShade="BF"/>
    </w:rPr>
  </w:style>
  <w:style w:type="character" w:styleId="IntenseReference">
    <w:name w:val="Intense Reference"/>
    <w:basedOn w:val="DefaultParagraphFont"/>
    <w:uiPriority w:val="32"/>
    <w:qFormat/>
    <w:rsid w:val="008D33B7"/>
    <w:rPr>
      <w:b/>
      <w:bCs/>
      <w:smallCaps/>
      <w:color w:val="0F4761" w:themeColor="accent1" w:themeShade="BF"/>
      <w:spacing w:val="5"/>
    </w:rPr>
  </w:style>
  <w:style w:type="table" w:styleId="TableGrid">
    <w:name w:val="Table Grid"/>
    <w:basedOn w:val="TableNormal"/>
    <w:uiPriority w:val="39"/>
    <w:rsid w:val="008D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3B7"/>
  </w:style>
  <w:style w:type="paragraph" w:styleId="Footer">
    <w:name w:val="footer"/>
    <w:basedOn w:val="Normal"/>
    <w:link w:val="FooterChar"/>
    <w:uiPriority w:val="99"/>
    <w:unhideWhenUsed/>
    <w:rsid w:val="008D3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60375">
      <w:bodyDiv w:val="1"/>
      <w:marLeft w:val="0"/>
      <w:marRight w:val="0"/>
      <w:marTop w:val="0"/>
      <w:marBottom w:val="0"/>
      <w:divBdr>
        <w:top w:val="none" w:sz="0" w:space="0" w:color="auto"/>
        <w:left w:val="none" w:sz="0" w:space="0" w:color="auto"/>
        <w:bottom w:val="none" w:sz="0" w:space="0" w:color="auto"/>
        <w:right w:val="none" w:sz="0" w:space="0" w:color="auto"/>
      </w:divBdr>
    </w:div>
    <w:div w:id="12227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Gabriel</dc:creator>
  <cp:keywords/>
  <dc:description/>
  <cp:lastModifiedBy>Lucy Gabriel</cp:lastModifiedBy>
  <cp:revision>1</cp:revision>
  <dcterms:created xsi:type="dcterms:W3CDTF">2025-03-28T16:27:00Z</dcterms:created>
  <dcterms:modified xsi:type="dcterms:W3CDTF">2025-03-28T16:42:00Z</dcterms:modified>
</cp:coreProperties>
</file>