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b w:val="1"/>
          <w:i w:val="1"/>
          <w:sz w:val="30"/>
          <w:szCs w:val="30"/>
          <w:u w:val="single"/>
          <w:rtl w:val="0"/>
        </w:rPr>
        <w:t xml:space="preserve">Fournisseurs Tir à l’Arc</w:t>
      </w:r>
    </w:p>
    <w:p w:rsidR="00000000" w:rsidDel="00000000" w:rsidP="00000000" w:rsidRDefault="00000000" w:rsidRPr="00000000" w14:paraId="00000002">
      <w:pPr>
        <w:rPr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—----------------------------------------------------------------------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Canada Archery Online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a/s: Brandon Xuereb (Prononcer Chereb)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jc w:val="left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105 Vanderhoof Ave #5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Toronto, 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M4G 2H7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https://www.canadaarcheryonline.com/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jc w:val="left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National Toll Free - 1 888 217-7549</w:t>
      </w:r>
    </w:p>
    <w:p w:rsidR="00000000" w:rsidDel="00000000" w:rsidP="00000000" w:rsidRDefault="00000000" w:rsidRPr="00000000" w14:paraId="0000000D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1"/>
          <w:szCs w:val="21"/>
          <w:rtl w:val="0"/>
        </w:rPr>
        <w:t xml:space="preserve">FREE SHIPPING OVER $200</w:t>
      </w:r>
    </w:p>
    <w:p w:rsidR="00000000" w:rsidDel="00000000" w:rsidP="00000000" w:rsidRDefault="00000000" w:rsidRPr="00000000" w14:paraId="0000000E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1"/>
          <w:szCs w:val="21"/>
          <w:rtl w:val="0"/>
        </w:rPr>
        <w:t xml:space="preserve">Il est possible de prendre un rendez-vous téléphonique avec Brandon. De plus, il est bilingue. </w:t>
      </w:r>
    </w:p>
    <w:p w:rsidR="00000000" w:rsidDel="00000000" w:rsidP="00000000" w:rsidRDefault="00000000" w:rsidRPr="00000000" w14:paraId="00000010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1"/>
            <w:szCs w:val="21"/>
            <w:u w:val="single"/>
            <w:rtl w:val="0"/>
          </w:rPr>
          <w:t xml:space="preserve">https://www.canadaarcheryonline.com/pages/appointment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Arcs recourbés et poulies.</w:t>
      </w:r>
    </w:p>
    <w:p w:rsidR="00000000" w:rsidDel="00000000" w:rsidP="00000000" w:rsidRDefault="00000000" w:rsidRPr="00000000" w14:paraId="00000013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  <w:t xml:space="preserve">Expertise similaire à celle de Arc Élite</w:t>
      </w:r>
      <w:r w:rsidDel="00000000" w:rsidR="00000000" w:rsidRPr="00000000">
        <w:rPr>
          <w:b w:val="1"/>
          <w:i w:val="1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1"/>
          <w:szCs w:val="21"/>
          <w:rtl w:val="0"/>
        </w:rPr>
        <w:t xml:space="preserve">—---------------------------------------------------------------------------</w:t>
      </w:r>
    </w:p>
    <w:p w:rsidR="00000000" w:rsidDel="00000000" w:rsidP="00000000" w:rsidRDefault="00000000" w:rsidRPr="00000000" w14:paraId="00000017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35.99999999999994" w:lineRule="auto"/>
        <w:rPr>
          <w:rFonts w:ascii="Roboto" w:cs="Roboto" w:eastAsia="Roboto" w:hAnsi="Roboto"/>
          <w:color w:val="1a0dab"/>
          <w:sz w:val="30"/>
          <w:szCs w:val="30"/>
        </w:rPr>
      </w:pPr>
      <w:bookmarkStart w:colFirst="0" w:colLast="0" w:name="_1fob9te" w:id="2"/>
      <w:bookmarkEnd w:id="2"/>
      <w:hyperlink r:id="rId8">
        <w:r w:rsidDel="00000000" w:rsidR="00000000" w:rsidRPr="00000000">
          <w:rPr>
            <w:rFonts w:ascii="Roboto" w:cs="Roboto" w:eastAsia="Roboto" w:hAnsi="Roboto"/>
            <w:color w:val="1a0dab"/>
            <w:sz w:val="30"/>
            <w:szCs w:val="30"/>
            <w:rtl w:val="0"/>
          </w:rPr>
          <w:t xml:space="preserve">Lancaster Archery Supply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rPr>
          <w:rFonts w:ascii="Roboto" w:cs="Roboto" w:eastAsia="Roboto" w:hAnsi="Roboto"/>
          <w:b w:val="1"/>
          <w:color w:val="00662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006621"/>
          <w:sz w:val="21"/>
          <w:szCs w:val="21"/>
          <w:rtl w:val="0"/>
        </w:rPr>
        <w:t xml:space="preserve">www.lancasterarchery.com</w:t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rPr>
          <w:rFonts w:ascii="Roboto" w:cs="Roboto" w:eastAsia="Roboto" w:hAnsi="Roboto"/>
          <w:b w:val="1"/>
          <w:color w:val="1a0dab"/>
          <w:sz w:val="21"/>
          <w:szCs w:val="21"/>
        </w:rPr>
      </w:pPr>
      <w:hyperlink r:id="rId9">
        <w:r w:rsidDel="00000000" w:rsidR="00000000" w:rsidRPr="00000000">
          <w:rPr>
            <w:rFonts w:ascii="Roboto" w:cs="Roboto" w:eastAsia="Roboto" w:hAnsi="Roboto"/>
            <w:b w:val="1"/>
            <w:color w:val="1a0dab"/>
            <w:sz w:val="21"/>
            <w:szCs w:val="21"/>
            <w:rtl w:val="0"/>
          </w:rPr>
          <w:t xml:space="preserve">2195-A Old Philadelphia Pike, Lancaster, PA 17602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rFonts w:ascii="Roboto" w:cs="Roboto" w:eastAsia="Roboto" w:hAnsi="Roboto"/>
          <w:b w:val="1"/>
          <w:color w:val="1a0dab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1a0dab"/>
          <w:sz w:val="21"/>
          <w:szCs w:val="21"/>
          <w:rtl w:val="0"/>
        </w:rPr>
        <w:t xml:space="preserve">+1 800-829-7408</w:t>
      </w:r>
    </w:p>
    <w:p w:rsidR="00000000" w:rsidDel="00000000" w:rsidP="00000000" w:rsidRDefault="00000000" w:rsidRPr="00000000" w14:paraId="0000001C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1"/>
          <w:szCs w:val="21"/>
          <w:rtl w:val="0"/>
        </w:rPr>
        <w:t xml:space="preserve">—----------------------------------------------------------------------------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35.99999999999994" w:lineRule="auto"/>
        <w:rPr>
          <w:rFonts w:ascii="Roboto" w:cs="Roboto" w:eastAsia="Roboto" w:hAnsi="Roboto"/>
          <w:color w:val="1a0dab"/>
          <w:sz w:val="30"/>
          <w:szCs w:val="30"/>
        </w:rPr>
      </w:pPr>
      <w:bookmarkStart w:colFirst="0" w:colLast="0" w:name="_3znysh7" w:id="3"/>
      <w:bookmarkEnd w:id="3"/>
      <w:hyperlink r:id="rId10">
        <w:r w:rsidDel="00000000" w:rsidR="00000000" w:rsidRPr="00000000">
          <w:rPr>
            <w:rFonts w:ascii="Roboto" w:cs="Roboto" w:eastAsia="Roboto" w:hAnsi="Roboto"/>
            <w:color w:val="1a0dab"/>
            <w:sz w:val="30"/>
            <w:szCs w:val="30"/>
            <w:rtl w:val="0"/>
          </w:rPr>
          <w:t xml:space="preserve">Alternative Services - Archery Shop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30" w:lineRule="auto"/>
        <w:rPr>
          <w:rFonts w:ascii="Roboto" w:cs="Roboto" w:eastAsia="Roboto" w:hAnsi="Roboto"/>
          <w:b w:val="1"/>
          <w:color w:val="006621"/>
          <w:sz w:val="24"/>
          <w:szCs w:val="24"/>
          <w:highlight w:val="white"/>
        </w:rPr>
      </w:pPr>
      <w:bookmarkStart w:colFirst="0" w:colLast="0" w:name="_2et92p0" w:id="4"/>
      <w:bookmarkEnd w:id="4"/>
      <w:r w:rsidDel="00000000" w:rsidR="00000000" w:rsidRPr="00000000">
        <w:rPr>
          <w:rFonts w:ascii="Roboto" w:cs="Roboto" w:eastAsia="Roboto" w:hAnsi="Roboto"/>
          <w:b w:val="1"/>
          <w:color w:val="006621"/>
          <w:sz w:val="24"/>
          <w:szCs w:val="24"/>
          <w:highlight w:val="white"/>
          <w:rtl w:val="0"/>
        </w:rPr>
        <w:t xml:space="preserve">https://www.alternativess.com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35.99999999999994" w:lineRule="auto"/>
        <w:rPr>
          <w:rFonts w:ascii="Times New Roman" w:cs="Times New Roman" w:eastAsia="Times New Roman" w:hAnsi="Times New Roman"/>
          <w:b w:val="1"/>
          <w:color w:val="71777d"/>
          <w:sz w:val="21"/>
          <w:szCs w:val="21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71777d"/>
          <w:sz w:val="21"/>
          <w:szCs w:val="21"/>
          <w:rtl w:val="0"/>
        </w:rPr>
        <w:t xml:space="preserve">Service en ligne seulement. Pas de services à la clientèle au téléphone.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ATTENTION au frais de douanes et le taux de change.</w:t>
      </w:r>
    </w:p>
    <w:p w:rsidR="00000000" w:rsidDel="00000000" w:rsidP="00000000" w:rsidRDefault="00000000" w:rsidRPr="00000000" w14:paraId="00000021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12" w:lineRule="auto"/>
        <w:rPr>
          <w:rFonts w:ascii="Times New Roman" w:cs="Times New Roman" w:eastAsia="Times New Roman" w:hAnsi="Times New Roman"/>
          <w:b w:val="1"/>
          <w:color w:val="2121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312" w:lineRule="auto"/>
        <w:rPr>
          <w:rFonts w:ascii="Roboto" w:cs="Roboto" w:eastAsia="Roboto" w:hAnsi="Roboto"/>
          <w:color w:val="21212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alternativess.com/" TargetMode="External"/><Relationship Id="rId9" Type="http://schemas.openxmlformats.org/officeDocument/2006/relationships/hyperlink" Target="https://www.bing.com/local?lid=YN873x13053064879760377324&amp;id=YN873x13053064879760377324&amp;q=Lancaster+Archery+Supply&amp;name=Lancaster+Archery+Supply&amp;cp=40.0411491394043%7e-76.22686767578125&amp;ppois=40.0411491394043_-76.22686767578125_Lancaster+Archery+Suppl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nadaarcheryonline.com/" TargetMode="External"/><Relationship Id="rId7" Type="http://schemas.openxmlformats.org/officeDocument/2006/relationships/hyperlink" Target="https://www.canadaarcheryonline.com/pages/appointment" TargetMode="External"/><Relationship Id="rId8" Type="http://schemas.openxmlformats.org/officeDocument/2006/relationships/hyperlink" Target="http://www.lancasterarchery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