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243DF" w14:textId="598563A2" w:rsidR="000320D3" w:rsidRDefault="000320D3"/>
    <w:p w14:paraId="6D4C2FBD" w14:textId="7BB606E0" w:rsidR="000320D3" w:rsidRPr="00506EAD" w:rsidRDefault="000320D3" w:rsidP="000320D3">
      <w:pPr>
        <w:tabs>
          <w:tab w:val="left" w:pos="5700"/>
        </w:tabs>
        <w:jc w:val="center"/>
        <w:rPr>
          <w:rFonts w:ascii="Century Gothic" w:hAnsi="Century Gothic"/>
          <w:b/>
          <w:sz w:val="24"/>
          <w:szCs w:val="24"/>
        </w:rPr>
      </w:pPr>
      <w:r w:rsidRPr="00506EAD">
        <w:rPr>
          <w:rFonts w:ascii="Century Gothic" w:hAnsi="Century Gothic"/>
          <w:b/>
          <w:sz w:val="24"/>
          <w:szCs w:val="24"/>
        </w:rPr>
        <w:t>Curriculum Intent</w:t>
      </w:r>
    </w:p>
    <w:tbl>
      <w:tblPr>
        <w:tblStyle w:val="TableGrid"/>
        <w:tblW w:w="0" w:type="auto"/>
        <w:tblLook w:val="04A0" w:firstRow="1" w:lastRow="0" w:firstColumn="1" w:lastColumn="0" w:noHBand="0" w:noVBand="1"/>
      </w:tblPr>
      <w:tblGrid>
        <w:gridCol w:w="5228"/>
        <w:gridCol w:w="5228"/>
      </w:tblGrid>
      <w:tr w:rsidR="000320D3" w14:paraId="50C7813A" w14:textId="77777777" w:rsidTr="00506EAD">
        <w:tc>
          <w:tcPr>
            <w:tcW w:w="5228" w:type="dxa"/>
            <w:shd w:val="clear" w:color="auto" w:fill="CCC0D9" w:themeFill="accent4" w:themeFillTint="66"/>
          </w:tcPr>
          <w:p w14:paraId="1411CE28" w14:textId="6199E0A5" w:rsidR="000320D3" w:rsidRDefault="000320D3" w:rsidP="000320D3">
            <w:pPr>
              <w:tabs>
                <w:tab w:val="left" w:pos="5700"/>
              </w:tabs>
              <w:rPr>
                <w:rFonts w:ascii="Century Gothic" w:hAnsi="Century Gothic"/>
                <w:sz w:val="24"/>
                <w:szCs w:val="24"/>
              </w:rPr>
            </w:pPr>
            <w:r>
              <w:rPr>
                <w:rFonts w:ascii="Century Gothic" w:hAnsi="Century Gothic"/>
                <w:sz w:val="24"/>
                <w:szCs w:val="24"/>
              </w:rPr>
              <w:t>Joinery/Furniture making</w:t>
            </w:r>
          </w:p>
        </w:tc>
        <w:tc>
          <w:tcPr>
            <w:tcW w:w="5228" w:type="dxa"/>
            <w:shd w:val="clear" w:color="auto" w:fill="CCC0D9" w:themeFill="accent4" w:themeFillTint="66"/>
          </w:tcPr>
          <w:p w14:paraId="0A1E8B02" w14:textId="12129A98" w:rsidR="000320D3" w:rsidRDefault="000320D3" w:rsidP="000320D3">
            <w:pPr>
              <w:tabs>
                <w:tab w:val="left" w:pos="5700"/>
              </w:tabs>
              <w:rPr>
                <w:rFonts w:ascii="Century Gothic" w:hAnsi="Century Gothic"/>
                <w:sz w:val="24"/>
                <w:szCs w:val="24"/>
              </w:rPr>
            </w:pPr>
            <w:r>
              <w:rPr>
                <w:rFonts w:ascii="Century Gothic" w:hAnsi="Century Gothic"/>
                <w:sz w:val="24"/>
                <w:szCs w:val="24"/>
              </w:rPr>
              <w:t>Horticulture</w:t>
            </w:r>
          </w:p>
        </w:tc>
      </w:tr>
      <w:tr w:rsidR="000320D3" w14:paraId="665BCD17" w14:textId="77777777" w:rsidTr="000320D3">
        <w:tc>
          <w:tcPr>
            <w:tcW w:w="5228" w:type="dxa"/>
          </w:tcPr>
          <w:p w14:paraId="10B55C13" w14:textId="3C64E918" w:rsidR="000320D3" w:rsidRPr="00506EAD" w:rsidRDefault="00506EAD" w:rsidP="000320D3">
            <w:pPr>
              <w:tabs>
                <w:tab w:val="left" w:pos="5700"/>
              </w:tabs>
              <w:rPr>
                <w:rFonts w:ascii="Century Gothic" w:hAnsi="Century Gothic"/>
                <w:sz w:val="20"/>
                <w:szCs w:val="20"/>
              </w:rPr>
            </w:pPr>
            <w:r w:rsidRPr="00506EAD">
              <w:rPr>
                <w:rFonts w:ascii="Century Gothic" w:hAnsi="Century Gothic"/>
              </w:rPr>
              <w:t>We understand the importance of develop</w:t>
            </w:r>
            <w:r w:rsidR="00DD73FB">
              <w:rPr>
                <w:rFonts w:ascii="Century Gothic" w:hAnsi="Century Gothic"/>
              </w:rPr>
              <w:t>ing skills that will enhance our</w:t>
            </w:r>
            <w:r w:rsidRPr="00506EAD">
              <w:rPr>
                <w:rFonts w:ascii="Century Gothic" w:hAnsi="Century Gothic"/>
              </w:rPr>
              <w:t xml:space="preserve"> ability to navigate the world around us. Through </w:t>
            </w:r>
            <w:r>
              <w:rPr>
                <w:rFonts w:ascii="Century Gothic" w:hAnsi="Century Gothic"/>
              </w:rPr>
              <w:t>joinery/</w:t>
            </w:r>
            <w:r w:rsidRPr="00506EAD">
              <w:rPr>
                <w:rFonts w:ascii="Century Gothic" w:hAnsi="Century Gothic"/>
              </w:rPr>
              <w:t>furniture making for a live business we aim to allow our students to develop practical and softer skills through project based learning that offers the opportunity to expose students to the world. Students will work under pressure to ensure they meet deadlines whilst working to a high standard.</w:t>
            </w:r>
            <w:r>
              <w:rPr>
                <w:rFonts w:ascii="Century Gothic" w:hAnsi="Century Gothic"/>
              </w:rPr>
              <w:t xml:space="preserve"> Through producing furniture to order, students will have a variety of sensory experiences that will aid personal regulation. </w:t>
            </w:r>
          </w:p>
        </w:tc>
        <w:tc>
          <w:tcPr>
            <w:tcW w:w="5228" w:type="dxa"/>
          </w:tcPr>
          <w:p w14:paraId="1899FBC1" w14:textId="4670F596" w:rsidR="000320D3" w:rsidRPr="00506EAD" w:rsidRDefault="00506EAD" w:rsidP="00DD73FB">
            <w:pPr>
              <w:tabs>
                <w:tab w:val="left" w:pos="5700"/>
              </w:tabs>
              <w:rPr>
                <w:rFonts w:ascii="Century Gothic" w:hAnsi="Century Gothic"/>
              </w:rPr>
            </w:pPr>
            <w:r w:rsidRPr="00506EAD">
              <w:rPr>
                <w:rFonts w:ascii="Century Gothic" w:hAnsi="Century Gothic"/>
              </w:rPr>
              <w:t xml:space="preserve">We understand the importance of developing skills that will enhance our ability to navigate the world around us. </w:t>
            </w:r>
            <w:r w:rsidR="00DD73FB">
              <w:rPr>
                <w:rFonts w:ascii="Century Gothic" w:hAnsi="Century Gothic"/>
              </w:rPr>
              <w:t>The aim is to embed lifelong skills into our students so that they can implement skills in their personal life. Students will learn about growing fresh and healthy produce to help them create a healthy lifestyle.</w:t>
            </w:r>
            <w:r w:rsidRPr="00506EAD">
              <w:rPr>
                <w:rFonts w:ascii="Century Gothic" w:hAnsi="Century Gothic"/>
              </w:rPr>
              <w:t xml:space="preserve"> </w:t>
            </w:r>
            <w:r>
              <w:rPr>
                <w:rFonts w:ascii="Century Gothic" w:hAnsi="Century Gothic"/>
              </w:rPr>
              <w:t xml:space="preserve">Working outdoors is proven to </w:t>
            </w:r>
            <w:r w:rsidR="00DD73FB">
              <w:rPr>
                <w:rFonts w:ascii="Century Gothic" w:hAnsi="Century Gothic"/>
              </w:rPr>
              <w:t xml:space="preserve">enhance mental health and well-being. Students will produce fruit and vegetables and donate to vulnerable community groups. </w:t>
            </w:r>
          </w:p>
        </w:tc>
      </w:tr>
      <w:tr w:rsidR="000320D3" w14:paraId="27DCF892" w14:textId="77777777" w:rsidTr="00506EAD">
        <w:tc>
          <w:tcPr>
            <w:tcW w:w="5228" w:type="dxa"/>
            <w:shd w:val="clear" w:color="auto" w:fill="CCC0D9" w:themeFill="accent4" w:themeFillTint="66"/>
          </w:tcPr>
          <w:p w14:paraId="6AD7CB1D" w14:textId="3BD30E7E" w:rsidR="000320D3" w:rsidRDefault="000320D3" w:rsidP="000320D3">
            <w:pPr>
              <w:tabs>
                <w:tab w:val="left" w:pos="5700"/>
              </w:tabs>
              <w:rPr>
                <w:rFonts w:ascii="Century Gothic" w:hAnsi="Century Gothic"/>
                <w:sz w:val="24"/>
                <w:szCs w:val="24"/>
              </w:rPr>
            </w:pPr>
            <w:r>
              <w:rPr>
                <w:rFonts w:ascii="Century Gothic" w:hAnsi="Century Gothic"/>
                <w:sz w:val="24"/>
                <w:szCs w:val="24"/>
              </w:rPr>
              <w:t>Food preparation and cooking</w:t>
            </w:r>
          </w:p>
        </w:tc>
        <w:tc>
          <w:tcPr>
            <w:tcW w:w="5228" w:type="dxa"/>
            <w:shd w:val="clear" w:color="auto" w:fill="CCC0D9" w:themeFill="accent4" w:themeFillTint="66"/>
          </w:tcPr>
          <w:p w14:paraId="7397F69E" w14:textId="7F331822" w:rsidR="000320D3" w:rsidRDefault="000320D3" w:rsidP="000320D3">
            <w:pPr>
              <w:tabs>
                <w:tab w:val="left" w:pos="5700"/>
              </w:tabs>
              <w:rPr>
                <w:rFonts w:ascii="Century Gothic" w:hAnsi="Century Gothic"/>
                <w:sz w:val="24"/>
                <w:szCs w:val="24"/>
              </w:rPr>
            </w:pPr>
            <w:r>
              <w:rPr>
                <w:rFonts w:ascii="Century Gothic" w:hAnsi="Century Gothic"/>
                <w:sz w:val="24"/>
                <w:szCs w:val="24"/>
              </w:rPr>
              <w:t>Duke of Edinburgh</w:t>
            </w:r>
          </w:p>
        </w:tc>
      </w:tr>
      <w:tr w:rsidR="000320D3" w14:paraId="3F0B9BFF" w14:textId="77777777" w:rsidTr="000320D3">
        <w:tc>
          <w:tcPr>
            <w:tcW w:w="5228" w:type="dxa"/>
          </w:tcPr>
          <w:p w14:paraId="6338C58A" w14:textId="001942CE" w:rsidR="000320D3" w:rsidRDefault="00DD73FB" w:rsidP="000320D3">
            <w:pPr>
              <w:tabs>
                <w:tab w:val="left" w:pos="5700"/>
              </w:tabs>
              <w:rPr>
                <w:rFonts w:ascii="Century Gothic" w:hAnsi="Century Gothic"/>
                <w:sz w:val="24"/>
                <w:szCs w:val="24"/>
              </w:rPr>
            </w:pPr>
            <w:r w:rsidRPr="00506EAD">
              <w:rPr>
                <w:rFonts w:ascii="Century Gothic" w:hAnsi="Century Gothic"/>
              </w:rPr>
              <w:t>We understand the importance of developing skills that will enhance our ability to navigate the world around us.</w:t>
            </w:r>
            <w:r>
              <w:rPr>
                <w:rFonts w:ascii="Century Gothic" w:hAnsi="Century Gothic"/>
              </w:rPr>
              <w:t xml:space="preserve"> By participating in this course students will develop key skills to be able to plan for and implement one aspect of a healthy lifestyle. Students will also be able to explore possible career pathways that could arouse intrigue. </w:t>
            </w:r>
            <w:r w:rsidR="007E3B51">
              <w:rPr>
                <w:rFonts w:ascii="Century Gothic" w:hAnsi="Century Gothic"/>
              </w:rPr>
              <w:t xml:space="preserve">Students will get real life experience through work placements and they will gain rich experience in to the world of catering. </w:t>
            </w:r>
            <w:bookmarkStart w:id="0" w:name="_GoBack"/>
            <w:bookmarkEnd w:id="0"/>
          </w:p>
        </w:tc>
        <w:tc>
          <w:tcPr>
            <w:tcW w:w="5228" w:type="dxa"/>
          </w:tcPr>
          <w:p w14:paraId="13FF2A6F" w14:textId="05CC5140" w:rsidR="000320D3" w:rsidRPr="006F5F10" w:rsidRDefault="00DD73FB" w:rsidP="006F5F10">
            <w:pPr>
              <w:tabs>
                <w:tab w:val="left" w:pos="5700"/>
              </w:tabs>
              <w:rPr>
                <w:rFonts w:ascii="Century Gothic" w:hAnsi="Century Gothic"/>
              </w:rPr>
            </w:pPr>
            <w:r w:rsidRPr="006F5F10">
              <w:rPr>
                <w:rFonts w:ascii="Century Gothic" w:hAnsi="Century Gothic"/>
              </w:rPr>
              <w:t xml:space="preserve">The jewel of InspirED’S crown! Personal development is the focus of the overall curriculum and DoE encompasses this. By participating on this program students will have the opportunity to try new activities, meet new people, </w:t>
            </w:r>
            <w:r w:rsidR="006F5F10" w:rsidRPr="006F5F10">
              <w:rPr>
                <w:rFonts w:ascii="Century Gothic" w:hAnsi="Century Gothic"/>
              </w:rPr>
              <w:t xml:space="preserve">volunteer with vulnerable members of the community and push themselves out of their comfort zone. </w:t>
            </w:r>
            <w:r w:rsidR="006F5F10">
              <w:rPr>
                <w:rFonts w:ascii="Century Gothic" w:hAnsi="Century Gothic"/>
              </w:rPr>
              <w:t xml:space="preserve">The increased cultural capital is at the core and students will explore Yorkshire whilst increasing their self-awareness of strengths and areas for development. </w:t>
            </w:r>
          </w:p>
        </w:tc>
      </w:tr>
      <w:tr w:rsidR="000320D3" w14:paraId="12A7E5F6" w14:textId="77777777" w:rsidTr="00506EAD">
        <w:tc>
          <w:tcPr>
            <w:tcW w:w="5228" w:type="dxa"/>
            <w:shd w:val="clear" w:color="auto" w:fill="CCC0D9" w:themeFill="accent4" w:themeFillTint="66"/>
          </w:tcPr>
          <w:p w14:paraId="3B6C5DE7" w14:textId="77AFA4E6" w:rsidR="000320D3" w:rsidRDefault="000320D3" w:rsidP="000320D3">
            <w:pPr>
              <w:tabs>
                <w:tab w:val="left" w:pos="5700"/>
              </w:tabs>
              <w:rPr>
                <w:rFonts w:ascii="Century Gothic" w:hAnsi="Century Gothic"/>
                <w:sz w:val="24"/>
                <w:szCs w:val="24"/>
              </w:rPr>
            </w:pPr>
            <w:r>
              <w:rPr>
                <w:rFonts w:ascii="Century Gothic" w:hAnsi="Century Gothic"/>
                <w:sz w:val="24"/>
                <w:szCs w:val="24"/>
              </w:rPr>
              <w:t>Sports Leadership</w:t>
            </w:r>
          </w:p>
        </w:tc>
        <w:tc>
          <w:tcPr>
            <w:tcW w:w="5228" w:type="dxa"/>
            <w:shd w:val="clear" w:color="auto" w:fill="CCC0D9" w:themeFill="accent4" w:themeFillTint="66"/>
          </w:tcPr>
          <w:p w14:paraId="475B3FB5" w14:textId="2F6A4E7A" w:rsidR="000320D3" w:rsidRDefault="000320D3" w:rsidP="000320D3">
            <w:pPr>
              <w:tabs>
                <w:tab w:val="left" w:pos="5700"/>
              </w:tabs>
              <w:rPr>
                <w:rFonts w:ascii="Century Gothic" w:hAnsi="Century Gothic"/>
                <w:sz w:val="24"/>
                <w:szCs w:val="24"/>
              </w:rPr>
            </w:pPr>
            <w:r>
              <w:rPr>
                <w:rFonts w:ascii="Century Gothic" w:hAnsi="Century Gothic"/>
                <w:sz w:val="24"/>
                <w:szCs w:val="24"/>
              </w:rPr>
              <w:t>PSS – Equality and Diversity</w:t>
            </w:r>
          </w:p>
        </w:tc>
      </w:tr>
      <w:tr w:rsidR="000320D3" w14:paraId="655673EA" w14:textId="77777777" w:rsidTr="000320D3">
        <w:tc>
          <w:tcPr>
            <w:tcW w:w="5228" w:type="dxa"/>
          </w:tcPr>
          <w:p w14:paraId="4E2DD4B9" w14:textId="47D4DBFD" w:rsidR="000320D3" w:rsidRPr="006F5F10" w:rsidRDefault="006F5F10" w:rsidP="000320D3">
            <w:pPr>
              <w:tabs>
                <w:tab w:val="left" w:pos="5700"/>
              </w:tabs>
              <w:rPr>
                <w:rFonts w:ascii="Century Gothic" w:hAnsi="Century Gothic"/>
              </w:rPr>
            </w:pPr>
            <w:r>
              <w:rPr>
                <w:rFonts w:ascii="Century Gothic" w:hAnsi="Century Gothic"/>
              </w:rPr>
              <w:t xml:space="preserve">Through a focus on Sports leadership we hope to foster a love of sport and increase the ability of students to lead others, work under pressure, organise themselves to plan for an event and take and honor responsibility. These are all key skills to possess as we navigate the world around us. Students will have the opportunity to explore and expand on these skills whilst working within a team for a common goal. </w:t>
            </w:r>
          </w:p>
        </w:tc>
        <w:tc>
          <w:tcPr>
            <w:tcW w:w="5228" w:type="dxa"/>
          </w:tcPr>
          <w:p w14:paraId="4F46AC8D" w14:textId="3509D82E" w:rsidR="000320D3" w:rsidRPr="006F5F10" w:rsidRDefault="006F5F10" w:rsidP="000320D3">
            <w:pPr>
              <w:tabs>
                <w:tab w:val="left" w:pos="5700"/>
              </w:tabs>
              <w:rPr>
                <w:rFonts w:ascii="Century Gothic" w:hAnsi="Century Gothic"/>
              </w:rPr>
            </w:pPr>
            <w:r>
              <w:rPr>
                <w:rFonts w:ascii="Century Gothic" w:hAnsi="Century Gothic"/>
              </w:rPr>
              <w:t>We live in richly diverse communities and understanding and embracing this is fundamental to a functional society. Through this course we aim to educate and encourage personal thought on the key issues that we face in our communities. We will look at the key topics that effect learners on a daily basis and try to understand all perspectives involved.</w:t>
            </w:r>
          </w:p>
        </w:tc>
      </w:tr>
      <w:tr w:rsidR="000320D3" w14:paraId="358CE666" w14:textId="77777777" w:rsidTr="00506EAD">
        <w:tc>
          <w:tcPr>
            <w:tcW w:w="5228" w:type="dxa"/>
            <w:shd w:val="clear" w:color="auto" w:fill="CCC0D9" w:themeFill="accent4" w:themeFillTint="66"/>
          </w:tcPr>
          <w:p w14:paraId="40A9B7EB" w14:textId="026C82EE" w:rsidR="000320D3" w:rsidRDefault="000320D3" w:rsidP="000320D3">
            <w:pPr>
              <w:tabs>
                <w:tab w:val="left" w:pos="5700"/>
              </w:tabs>
              <w:rPr>
                <w:rFonts w:ascii="Century Gothic" w:hAnsi="Century Gothic"/>
                <w:sz w:val="24"/>
                <w:szCs w:val="24"/>
              </w:rPr>
            </w:pPr>
            <w:r>
              <w:rPr>
                <w:rFonts w:ascii="Century Gothic" w:hAnsi="Century Gothic"/>
                <w:sz w:val="24"/>
                <w:szCs w:val="24"/>
              </w:rPr>
              <w:t>PSS - Employability</w:t>
            </w:r>
          </w:p>
        </w:tc>
        <w:tc>
          <w:tcPr>
            <w:tcW w:w="5228" w:type="dxa"/>
            <w:shd w:val="clear" w:color="auto" w:fill="CCC0D9" w:themeFill="accent4" w:themeFillTint="66"/>
          </w:tcPr>
          <w:p w14:paraId="4A017907" w14:textId="4F057AD6" w:rsidR="000320D3" w:rsidRDefault="000320D3" w:rsidP="000320D3">
            <w:pPr>
              <w:tabs>
                <w:tab w:val="left" w:pos="5700"/>
              </w:tabs>
              <w:rPr>
                <w:rFonts w:ascii="Century Gothic" w:hAnsi="Century Gothic"/>
                <w:sz w:val="24"/>
                <w:szCs w:val="24"/>
              </w:rPr>
            </w:pPr>
            <w:r>
              <w:rPr>
                <w:rFonts w:ascii="Century Gothic" w:hAnsi="Century Gothic"/>
                <w:sz w:val="24"/>
                <w:szCs w:val="24"/>
              </w:rPr>
              <w:t>PSS – Personal Development</w:t>
            </w:r>
          </w:p>
        </w:tc>
      </w:tr>
      <w:tr w:rsidR="000320D3" w14:paraId="52B80A6A" w14:textId="77777777" w:rsidTr="000320D3">
        <w:tc>
          <w:tcPr>
            <w:tcW w:w="5228" w:type="dxa"/>
          </w:tcPr>
          <w:p w14:paraId="0A8BD503" w14:textId="4C38C017" w:rsidR="000320D3" w:rsidRPr="006F5F10" w:rsidRDefault="006F5F10" w:rsidP="000320D3">
            <w:pPr>
              <w:tabs>
                <w:tab w:val="left" w:pos="5700"/>
              </w:tabs>
              <w:rPr>
                <w:rFonts w:ascii="Century Gothic" w:hAnsi="Century Gothic"/>
              </w:rPr>
            </w:pPr>
            <w:r>
              <w:rPr>
                <w:rFonts w:ascii="Century Gothic" w:hAnsi="Century Gothic"/>
              </w:rPr>
              <w:t xml:space="preserve">As our students prepare for the next step in their lives, it is important to equip them ith the skills required to succeed in the world. One of the biggest challenges young people face is identifying and securing work that will engage </w:t>
            </w:r>
            <w:r>
              <w:rPr>
                <w:rFonts w:ascii="Century Gothic" w:hAnsi="Century Gothic"/>
              </w:rPr>
              <w:lastRenderedPageBreak/>
              <w:t xml:space="preserve">and motivate them. Through this course we aim to equip students for the rigours of finding and keeping employment. </w:t>
            </w:r>
          </w:p>
        </w:tc>
        <w:tc>
          <w:tcPr>
            <w:tcW w:w="5228" w:type="dxa"/>
          </w:tcPr>
          <w:p w14:paraId="31778F0F" w14:textId="465006A3" w:rsidR="000320D3" w:rsidRPr="007E3B51" w:rsidRDefault="007E3B51" w:rsidP="000320D3">
            <w:pPr>
              <w:tabs>
                <w:tab w:val="left" w:pos="5700"/>
              </w:tabs>
              <w:rPr>
                <w:rFonts w:ascii="Century Gothic" w:hAnsi="Century Gothic"/>
              </w:rPr>
            </w:pPr>
            <w:r>
              <w:rPr>
                <w:rFonts w:ascii="Century Gothic" w:hAnsi="Century Gothic"/>
              </w:rPr>
              <w:lastRenderedPageBreak/>
              <w:t xml:space="preserve">At InspirED we want to embed a growth mindset into our students and entrench a desire to continually grow through our lives. Through this program we will explore the </w:t>
            </w:r>
            <w:r>
              <w:rPr>
                <w:rFonts w:ascii="Century Gothic" w:hAnsi="Century Gothic"/>
              </w:rPr>
              <w:lastRenderedPageBreak/>
              <w:t>importance of progress through goal setting and working methodically towards them.</w:t>
            </w:r>
          </w:p>
        </w:tc>
      </w:tr>
      <w:tr w:rsidR="000320D3" w14:paraId="4E73B201" w14:textId="77777777" w:rsidTr="00506EAD">
        <w:tc>
          <w:tcPr>
            <w:tcW w:w="5228" w:type="dxa"/>
            <w:shd w:val="clear" w:color="auto" w:fill="CCC0D9" w:themeFill="accent4" w:themeFillTint="66"/>
          </w:tcPr>
          <w:p w14:paraId="73F70245" w14:textId="2C41E277" w:rsidR="000320D3" w:rsidRDefault="000320D3" w:rsidP="000320D3">
            <w:pPr>
              <w:tabs>
                <w:tab w:val="left" w:pos="5700"/>
              </w:tabs>
              <w:rPr>
                <w:rFonts w:ascii="Century Gothic" w:hAnsi="Century Gothic"/>
                <w:sz w:val="24"/>
                <w:szCs w:val="24"/>
              </w:rPr>
            </w:pPr>
            <w:r>
              <w:rPr>
                <w:rFonts w:ascii="Century Gothic" w:hAnsi="Century Gothic"/>
                <w:sz w:val="24"/>
                <w:szCs w:val="24"/>
              </w:rPr>
              <w:lastRenderedPageBreak/>
              <w:t>Maths – Functional Skills</w:t>
            </w:r>
          </w:p>
        </w:tc>
        <w:tc>
          <w:tcPr>
            <w:tcW w:w="5228" w:type="dxa"/>
            <w:shd w:val="clear" w:color="auto" w:fill="CCC0D9" w:themeFill="accent4" w:themeFillTint="66"/>
          </w:tcPr>
          <w:p w14:paraId="661F00EF" w14:textId="688F2B75" w:rsidR="000320D3" w:rsidRDefault="000320D3" w:rsidP="000320D3">
            <w:pPr>
              <w:tabs>
                <w:tab w:val="left" w:pos="5700"/>
              </w:tabs>
              <w:rPr>
                <w:rFonts w:ascii="Century Gothic" w:hAnsi="Century Gothic"/>
                <w:sz w:val="24"/>
                <w:szCs w:val="24"/>
              </w:rPr>
            </w:pPr>
            <w:r>
              <w:rPr>
                <w:rFonts w:ascii="Century Gothic" w:hAnsi="Century Gothic"/>
                <w:sz w:val="24"/>
                <w:szCs w:val="24"/>
              </w:rPr>
              <w:t>English – Functional Skills</w:t>
            </w:r>
          </w:p>
        </w:tc>
      </w:tr>
      <w:tr w:rsidR="000320D3" w14:paraId="7F90F40F" w14:textId="77777777" w:rsidTr="000320D3">
        <w:tc>
          <w:tcPr>
            <w:tcW w:w="5228" w:type="dxa"/>
          </w:tcPr>
          <w:p w14:paraId="27C5F19C" w14:textId="2B3E180C" w:rsidR="000320D3" w:rsidRPr="007E3B51" w:rsidRDefault="007E3B51" w:rsidP="000320D3">
            <w:pPr>
              <w:tabs>
                <w:tab w:val="left" w:pos="5700"/>
              </w:tabs>
              <w:rPr>
                <w:rFonts w:ascii="Century Gothic" w:hAnsi="Century Gothic"/>
              </w:rPr>
            </w:pPr>
            <w:r w:rsidRPr="007E3B51">
              <w:rPr>
                <w:rFonts w:ascii="Century Gothic" w:hAnsi="Century Gothic"/>
              </w:rPr>
              <w:t>A crucial and fundamental skill that will allow for personal development. We recognise the importance of</w:t>
            </w:r>
            <w:r>
              <w:rPr>
                <w:rFonts w:ascii="Century Gothic" w:hAnsi="Century Gothic"/>
              </w:rPr>
              <w:t xml:space="preserve"> </w:t>
            </w:r>
            <w:r w:rsidRPr="007E3B51">
              <w:rPr>
                <w:rFonts w:ascii="Century Gothic" w:hAnsi="Century Gothic"/>
              </w:rPr>
              <w:t>Maths/numeracy and through high quality inter</w:t>
            </w:r>
            <w:r>
              <w:rPr>
                <w:rFonts w:ascii="Century Gothic" w:hAnsi="Century Gothic"/>
              </w:rPr>
              <w:t>ventions and real life context</w:t>
            </w:r>
            <w:r w:rsidRPr="007E3B51">
              <w:rPr>
                <w:rFonts w:ascii="Century Gothic" w:hAnsi="Century Gothic"/>
              </w:rPr>
              <w:t xml:space="preserve"> we aim to embed key numerical concepts into all our learners so that they have the skill and capacity to navigate everyday numeracy.</w:t>
            </w:r>
            <w:r>
              <w:rPr>
                <w:rFonts w:ascii="Century Gothic" w:hAnsi="Century Gothic"/>
              </w:rPr>
              <w:t xml:space="preserve"> Numeracy and FS Maths is threaded through the curriculum to ensure maximum coverage and impact.</w:t>
            </w:r>
          </w:p>
        </w:tc>
        <w:tc>
          <w:tcPr>
            <w:tcW w:w="5228" w:type="dxa"/>
          </w:tcPr>
          <w:p w14:paraId="6FD2A857" w14:textId="0460B1B9" w:rsidR="000320D3" w:rsidRPr="007E3B51" w:rsidRDefault="007E3B51" w:rsidP="000320D3">
            <w:pPr>
              <w:tabs>
                <w:tab w:val="left" w:pos="5700"/>
              </w:tabs>
              <w:rPr>
                <w:rFonts w:ascii="Century Gothic" w:hAnsi="Century Gothic"/>
              </w:rPr>
            </w:pPr>
            <w:r>
              <w:rPr>
                <w:rFonts w:ascii="Century Gothic" w:hAnsi="Century Gothic"/>
              </w:rPr>
              <w:t>A crucial and fundamental skill that will allow for personal development. We recognise the importance of English/literacy and through high quality and personalised intervention combined with real life context, we aim to embed key skills of literacy and word into our learners so that they can navigate the world arounf them. Literacy and FS English is threaded through the curriculum to ensure maximum coverage and impact.</w:t>
            </w:r>
          </w:p>
        </w:tc>
      </w:tr>
    </w:tbl>
    <w:p w14:paraId="1132ACD9" w14:textId="77777777" w:rsidR="000320D3" w:rsidRPr="000320D3" w:rsidRDefault="000320D3" w:rsidP="000320D3">
      <w:pPr>
        <w:tabs>
          <w:tab w:val="left" w:pos="5700"/>
        </w:tabs>
        <w:rPr>
          <w:rFonts w:ascii="Century Gothic" w:hAnsi="Century Gothic"/>
          <w:sz w:val="24"/>
          <w:szCs w:val="24"/>
        </w:rPr>
      </w:pPr>
    </w:p>
    <w:p w14:paraId="621BF17B" w14:textId="726AA0C8" w:rsidR="009D5656" w:rsidRPr="000320D3" w:rsidRDefault="000320D3" w:rsidP="000320D3">
      <w:pPr>
        <w:tabs>
          <w:tab w:val="left" w:pos="5700"/>
        </w:tabs>
        <w:sectPr w:rsidR="009D5656" w:rsidRPr="000320D3" w:rsidSect="00544086">
          <w:headerReference w:type="default" r:id="rId8"/>
          <w:footerReference w:type="default" r:id="rId9"/>
          <w:pgSz w:w="11906" w:h="16838"/>
          <w:pgMar w:top="720" w:right="720" w:bottom="720" w:left="720" w:header="708" w:footer="708" w:gutter="0"/>
          <w:cols w:space="708"/>
          <w:docGrid w:linePitch="360"/>
        </w:sectPr>
      </w:pPr>
      <w:r>
        <w:tab/>
      </w:r>
    </w:p>
    <w:p w14:paraId="35AF29B1" w14:textId="7483C747" w:rsidR="00E343DD" w:rsidRDefault="00E343DD">
      <w:pPr>
        <w:rPr>
          <w:sz w:val="2"/>
          <w:szCs w:val="2"/>
        </w:rPr>
      </w:pPr>
    </w:p>
    <w:sectPr w:rsidR="00E343DD" w:rsidSect="002A48F4">
      <w:head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BE69C" w14:textId="77777777" w:rsidR="00BE5674" w:rsidRDefault="00BE5674" w:rsidP="00544086">
      <w:pPr>
        <w:spacing w:after="0" w:line="240" w:lineRule="auto"/>
      </w:pPr>
      <w:r>
        <w:separator/>
      </w:r>
    </w:p>
  </w:endnote>
  <w:endnote w:type="continuationSeparator" w:id="0">
    <w:p w14:paraId="07850AA8" w14:textId="77777777" w:rsidR="00BE5674" w:rsidRDefault="00BE5674" w:rsidP="0054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417613"/>
      <w:docPartObj>
        <w:docPartGallery w:val="Page Numbers (Bottom of Page)"/>
        <w:docPartUnique/>
      </w:docPartObj>
    </w:sdtPr>
    <w:sdtEndPr>
      <w:rPr>
        <w:noProof/>
      </w:rPr>
    </w:sdtEndPr>
    <w:sdtContent>
      <w:p w14:paraId="5E4F8588" w14:textId="034F03B7" w:rsidR="00693600" w:rsidRDefault="00693600">
        <w:pPr>
          <w:pStyle w:val="Footer"/>
          <w:jc w:val="center"/>
        </w:pPr>
        <w:r>
          <w:fldChar w:fldCharType="begin"/>
        </w:r>
        <w:r>
          <w:instrText xml:space="preserve"> PAGE   \* MERGEFORMAT </w:instrText>
        </w:r>
        <w:r>
          <w:fldChar w:fldCharType="separate"/>
        </w:r>
        <w:r w:rsidR="007E3B51">
          <w:rPr>
            <w:noProof/>
          </w:rPr>
          <w:t>1</w:t>
        </w:r>
        <w:r>
          <w:rPr>
            <w:noProof/>
          </w:rPr>
          <w:fldChar w:fldCharType="end"/>
        </w:r>
        <w:r>
          <w:rPr>
            <w:noProof/>
          </w:rPr>
          <w:t>.</w:t>
        </w:r>
        <w:r w:rsidRPr="00544086">
          <w:rPr>
            <w:b/>
          </w:rPr>
          <w:t xml:space="preserve"> </w:t>
        </w:r>
      </w:p>
    </w:sdtContent>
  </w:sdt>
  <w:p w14:paraId="2BC28EA5" w14:textId="16BE3A1F" w:rsidR="00693600" w:rsidRDefault="006936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13A10" w14:textId="77777777" w:rsidR="00BE5674" w:rsidRDefault="00BE5674" w:rsidP="00544086">
      <w:pPr>
        <w:spacing w:after="0" w:line="240" w:lineRule="auto"/>
      </w:pPr>
      <w:r>
        <w:separator/>
      </w:r>
    </w:p>
  </w:footnote>
  <w:footnote w:type="continuationSeparator" w:id="0">
    <w:p w14:paraId="25CA9E7D" w14:textId="77777777" w:rsidR="00BE5674" w:rsidRDefault="00BE5674" w:rsidP="00544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D326" w14:textId="7A27EC20" w:rsidR="00693600" w:rsidRDefault="00EF2502" w:rsidP="000320D3">
    <w:pPr>
      <w:pStyle w:val="Header"/>
      <w:jc w:val="right"/>
      <w:rPr>
        <w:b/>
      </w:rPr>
    </w:pPr>
    <w:r w:rsidRPr="00EF2502">
      <w:rPr>
        <w:b/>
        <w:noProof/>
        <w:lang w:eastAsia="en-GB"/>
      </w:rPr>
      <w:drawing>
        <wp:inline distT="0" distB="0" distL="0" distR="0" wp14:anchorId="090AD61F" wp14:editId="0FC064C6">
          <wp:extent cx="1121410" cy="1121410"/>
          <wp:effectExtent l="0" t="0" r="2540" b="2540"/>
          <wp:docPr id="5" name="Picture 5" descr="C:\Users\User\OneDrive - inspired-pd.co.uk\Inspired Docs\Leaving\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inspired-pd.co.uk\Inspired Docs\Leaving\Orig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inline>
      </w:drawing>
    </w:r>
  </w:p>
  <w:p w14:paraId="5F5B4A05" w14:textId="77777777" w:rsidR="00693600" w:rsidRDefault="00693600">
    <w:pPr>
      <w:pStyle w:val="Header"/>
      <w:rPr>
        <w:b/>
        <w:sz w:val="12"/>
        <w:szCs w:val="12"/>
      </w:rPr>
    </w:pPr>
  </w:p>
  <w:p w14:paraId="4C338D43" w14:textId="77777777" w:rsidR="00693600" w:rsidRDefault="00693600">
    <w:pPr>
      <w:pStyle w:val="Header"/>
      <w:rPr>
        <w:b/>
        <w:sz w:val="12"/>
        <w:szCs w:val="12"/>
      </w:rPr>
    </w:pPr>
  </w:p>
  <w:p w14:paraId="70BF2F4F" w14:textId="77777777" w:rsidR="00693600" w:rsidRPr="00544086" w:rsidRDefault="00693600">
    <w:pPr>
      <w:pStyle w:val="Header"/>
      <w:rPr>
        <w:b/>
        <w:sz w:val="12"/>
        <w:szCs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D69D6" w14:textId="3C16CB9E" w:rsidR="00693600" w:rsidRDefault="00693600">
    <w:pPr>
      <w:pStyle w:val="Header"/>
      <w:rPr>
        <w:b/>
      </w:rPr>
    </w:pPr>
  </w:p>
  <w:p w14:paraId="24023752" w14:textId="77777777" w:rsidR="00693600" w:rsidRDefault="00693600">
    <w:pPr>
      <w:pStyle w:val="Header"/>
      <w:rPr>
        <w:b/>
        <w:sz w:val="12"/>
        <w:szCs w:val="12"/>
      </w:rPr>
    </w:pPr>
  </w:p>
  <w:p w14:paraId="041112F1" w14:textId="77777777" w:rsidR="00693600" w:rsidRDefault="00693600">
    <w:pPr>
      <w:pStyle w:val="Header"/>
      <w:rPr>
        <w:b/>
        <w:sz w:val="12"/>
        <w:szCs w:val="12"/>
      </w:rPr>
    </w:pPr>
  </w:p>
  <w:p w14:paraId="1E106C56" w14:textId="77777777" w:rsidR="00693600" w:rsidRPr="00544086" w:rsidRDefault="00693600">
    <w:pPr>
      <w:pStyle w:val="Header"/>
      <w:rPr>
        <w:b/>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52B"/>
    <w:multiLevelType w:val="hybridMultilevel"/>
    <w:tmpl w:val="8ADEF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86B58"/>
    <w:multiLevelType w:val="hybridMultilevel"/>
    <w:tmpl w:val="C96A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833D8"/>
    <w:multiLevelType w:val="hybridMultilevel"/>
    <w:tmpl w:val="C44C427E"/>
    <w:lvl w:ilvl="0" w:tplc="4424AA8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928B9"/>
    <w:multiLevelType w:val="hybridMultilevel"/>
    <w:tmpl w:val="06ECC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F964B9"/>
    <w:multiLevelType w:val="hybridMultilevel"/>
    <w:tmpl w:val="30DA6098"/>
    <w:lvl w:ilvl="0" w:tplc="3474D23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ED6A15"/>
    <w:multiLevelType w:val="hybridMultilevel"/>
    <w:tmpl w:val="D8D04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DF7F3B"/>
    <w:multiLevelType w:val="hybridMultilevel"/>
    <w:tmpl w:val="97A06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9739EF"/>
    <w:multiLevelType w:val="hybridMultilevel"/>
    <w:tmpl w:val="9BFEF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B177E"/>
    <w:multiLevelType w:val="hybridMultilevel"/>
    <w:tmpl w:val="1E4A6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A0F07"/>
    <w:multiLevelType w:val="hybridMultilevel"/>
    <w:tmpl w:val="6D745DD2"/>
    <w:lvl w:ilvl="0" w:tplc="9EC6B2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B0327A"/>
    <w:multiLevelType w:val="hybridMultilevel"/>
    <w:tmpl w:val="5FE8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09C1"/>
    <w:multiLevelType w:val="hybridMultilevel"/>
    <w:tmpl w:val="C51EA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306FE"/>
    <w:multiLevelType w:val="hybridMultilevel"/>
    <w:tmpl w:val="DE3AE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0E1A8B"/>
    <w:multiLevelType w:val="hybridMultilevel"/>
    <w:tmpl w:val="527245C2"/>
    <w:lvl w:ilvl="0" w:tplc="E1A299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AC1732"/>
    <w:multiLevelType w:val="hybridMultilevel"/>
    <w:tmpl w:val="4FCCD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6A1235"/>
    <w:multiLevelType w:val="hybridMultilevel"/>
    <w:tmpl w:val="82B86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7C67A0"/>
    <w:multiLevelType w:val="hybridMultilevel"/>
    <w:tmpl w:val="731EC8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811C2F"/>
    <w:multiLevelType w:val="hybridMultilevel"/>
    <w:tmpl w:val="0744F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756462"/>
    <w:multiLevelType w:val="hybridMultilevel"/>
    <w:tmpl w:val="AF467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C0337F"/>
    <w:multiLevelType w:val="hybridMultilevel"/>
    <w:tmpl w:val="BCC66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F28BF"/>
    <w:multiLevelType w:val="hybridMultilevel"/>
    <w:tmpl w:val="D6EE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5967FB"/>
    <w:multiLevelType w:val="hybridMultilevel"/>
    <w:tmpl w:val="A9E69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606C3A"/>
    <w:multiLevelType w:val="hybridMultilevel"/>
    <w:tmpl w:val="96B07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963104"/>
    <w:multiLevelType w:val="hybridMultilevel"/>
    <w:tmpl w:val="FBF691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C46241"/>
    <w:multiLevelType w:val="hybridMultilevel"/>
    <w:tmpl w:val="2B3868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981AAF"/>
    <w:multiLevelType w:val="hybridMultilevel"/>
    <w:tmpl w:val="ED72DFB8"/>
    <w:lvl w:ilvl="0" w:tplc="00FAF3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C31B48"/>
    <w:multiLevelType w:val="hybridMultilevel"/>
    <w:tmpl w:val="986CD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902C11"/>
    <w:multiLevelType w:val="hybridMultilevel"/>
    <w:tmpl w:val="90D0E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2056ED"/>
    <w:multiLevelType w:val="hybridMultilevel"/>
    <w:tmpl w:val="F61C5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C8705D"/>
    <w:multiLevelType w:val="hybridMultilevel"/>
    <w:tmpl w:val="AEEE9000"/>
    <w:lvl w:ilvl="0" w:tplc="78408FB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D309A4"/>
    <w:multiLevelType w:val="hybridMultilevel"/>
    <w:tmpl w:val="1FB00B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8A34B7"/>
    <w:multiLevelType w:val="hybridMultilevel"/>
    <w:tmpl w:val="2C648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C16215"/>
    <w:multiLevelType w:val="hybridMultilevel"/>
    <w:tmpl w:val="46187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7858A3"/>
    <w:multiLevelType w:val="hybridMultilevel"/>
    <w:tmpl w:val="BBB81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1959AA"/>
    <w:multiLevelType w:val="hybridMultilevel"/>
    <w:tmpl w:val="1FD0C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D927B8"/>
    <w:multiLevelType w:val="hybridMultilevel"/>
    <w:tmpl w:val="F90C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3D4AC6"/>
    <w:multiLevelType w:val="hybridMultilevel"/>
    <w:tmpl w:val="91062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966739"/>
    <w:multiLevelType w:val="hybridMultilevel"/>
    <w:tmpl w:val="6040F562"/>
    <w:lvl w:ilvl="0" w:tplc="07E676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025CC3"/>
    <w:multiLevelType w:val="hybridMultilevel"/>
    <w:tmpl w:val="BF860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CE3B4C"/>
    <w:multiLevelType w:val="hybridMultilevel"/>
    <w:tmpl w:val="ED72DFB8"/>
    <w:lvl w:ilvl="0" w:tplc="00FAF3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C36EC"/>
    <w:multiLevelType w:val="hybridMultilevel"/>
    <w:tmpl w:val="CA1C4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CF282E"/>
    <w:multiLevelType w:val="hybridMultilevel"/>
    <w:tmpl w:val="6D946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BC0EA2"/>
    <w:multiLevelType w:val="hybridMultilevel"/>
    <w:tmpl w:val="3D3EF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C203F3"/>
    <w:multiLevelType w:val="hybridMultilevel"/>
    <w:tmpl w:val="7FDCB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3F36DA"/>
    <w:multiLevelType w:val="hybridMultilevel"/>
    <w:tmpl w:val="238AF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38"/>
  </w:num>
  <w:num w:numId="3">
    <w:abstractNumId w:val="5"/>
  </w:num>
  <w:num w:numId="4">
    <w:abstractNumId w:val="16"/>
  </w:num>
  <w:num w:numId="5">
    <w:abstractNumId w:val="30"/>
  </w:num>
  <w:num w:numId="6">
    <w:abstractNumId w:val="13"/>
  </w:num>
  <w:num w:numId="7">
    <w:abstractNumId w:val="37"/>
  </w:num>
  <w:num w:numId="8">
    <w:abstractNumId w:val="9"/>
  </w:num>
  <w:num w:numId="9">
    <w:abstractNumId w:val="4"/>
  </w:num>
  <w:num w:numId="10">
    <w:abstractNumId w:val="29"/>
  </w:num>
  <w:num w:numId="11">
    <w:abstractNumId w:val="2"/>
  </w:num>
  <w:num w:numId="12">
    <w:abstractNumId w:val="8"/>
  </w:num>
  <w:num w:numId="13">
    <w:abstractNumId w:val="44"/>
  </w:num>
  <w:num w:numId="14">
    <w:abstractNumId w:val="24"/>
  </w:num>
  <w:num w:numId="15">
    <w:abstractNumId w:val="23"/>
  </w:num>
  <w:num w:numId="16">
    <w:abstractNumId w:val="39"/>
  </w:num>
  <w:num w:numId="17">
    <w:abstractNumId w:val="25"/>
  </w:num>
  <w:num w:numId="18">
    <w:abstractNumId w:val="17"/>
  </w:num>
  <w:num w:numId="19">
    <w:abstractNumId w:val="34"/>
  </w:num>
  <w:num w:numId="20">
    <w:abstractNumId w:val="42"/>
  </w:num>
  <w:num w:numId="21">
    <w:abstractNumId w:val="43"/>
  </w:num>
  <w:num w:numId="22">
    <w:abstractNumId w:val="36"/>
  </w:num>
  <w:num w:numId="23">
    <w:abstractNumId w:val="18"/>
  </w:num>
  <w:num w:numId="24">
    <w:abstractNumId w:val="7"/>
  </w:num>
  <w:num w:numId="25">
    <w:abstractNumId w:val="41"/>
  </w:num>
  <w:num w:numId="26">
    <w:abstractNumId w:val="31"/>
  </w:num>
  <w:num w:numId="27">
    <w:abstractNumId w:val="28"/>
  </w:num>
  <w:num w:numId="28">
    <w:abstractNumId w:val="6"/>
  </w:num>
  <w:num w:numId="29">
    <w:abstractNumId w:val="40"/>
  </w:num>
  <w:num w:numId="30">
    <w:abstractNumId w:val="27"/>
  </w:num>
  <w:num w:numId="31">
    <w:abstractNumId w:val="0"/>
  </w:num>
  <w:num w:numId="32">
    <w:abstractNumId w:val="19"/>
  </w:num>
  <w:num w:numId="33">
    <w:abstractNumId w:val="32"/>
  </w:num>
  <w:num w:numId="34">
    <w:abstractNumId w:val="22"/>
  </w:num>
  <w:num w:numId="35">
    <w:abstractNumId w:val="11"/>
  </w:num>
  <w:num w:numId="36">
    <w:abstractNumId w:val="12"/>
  </w:num>
  <w:num w:numId="37">
    <w:abstractNumId w:val="20"/>
  </w:num>
  <w:num w:numId="38">
    <w:abstractNumId w:val="3"/>
  </w:num>
  <w:num w:numId="39">
    <w:abstractNumId w:val="14"/>
  </w:num>
  <w:num w:numId="40">
    <w:abstractNumId w:val="33"/>
  </w:num>
  <w:num w:numId="41">
    <w:abstractNumId w:val="26"/>
  </w:num>
  <w:num w:numId="42">
    <w:abstractNumId w:val="15"/>
  </w:num>
  <w:num w:numId="43">
    <w:abstractNumId w:val="21"/>
  </w:num>
  <w:num w:numId="44">
    <w:abstractNumId w:val="1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86"/>
    <w:rsid w:val="000028AD"/>
    <w:rsid w:val="00003517"/>
    <w:rsid w:val="0000606F"/>
    <w:rsid w:val="00012F81"/>
    <w:rsid w:val="0002673B"/>
    <w:rsid w:val="000320D3"/>
    <w:rsid w:val="00041F33"/>
    <w:rsid w:val="000638BF"/>
    <w:rsid w:val="00064C8B"/>
    <w:rsid w:val="0009023B"/>
    <w:rsid w:val="000A5B5F"/>
    <w:rsid w:val="000B78BC"/>
    <w:rsid w:val="000C204B"/>
    <w:rsid w:val="000C781E"/>
    <w:rsid w:val="000D5109"/>
    <w:rsid w:val="000F4578"/>
    <w:rsid w:val="00103FC4"/>
    <w:rsid w:val="00112E64"/>
    <w:rsid w:val="00121B9F"/>
    <w:rsid w:val="00123D28"/>
    <w:rsid w:val="00124739"/>
    <w:rsid w:val="00124BC1"/>
    <w:rsid w:val="001301AF"/>
    <w:rsid w:val="0017732D"/>
    <w:rsid w:val="00180197"/>
    <w:rsid w:val="00190ABB"/>
    <w:rsid w:val="001940E4"/>
    <w:rsid w:val="001C6E2C"/>
    <w:rsid w:val="001E77FB"/>
    <w:rsid w:val="00200BC5"/>
    <w:rsid w:val="00203A80"/>
    <w:rsid w:val="0020468D"/>
    <w:rsid w:val="00207AE6"/>
    <w:rsid w:val="0021121D"/>
    <w:rsid w:val="002176B0"/>
    <w:rsid w:val="00224C95"/>
    <w:rsid w:val="0023486B"/>
    <w:rsid w:val="00241787"/>
    <w:rsid w:val="002438B0"/>
    <w:rsid w:val="00245156"/>
    <w:rsid w:val="00245EC5"/>
    <w:rsid w:val="002723EA"/>
    <w:rsid w:val="00273E2B"/>
    <w:rsid w:val="00280C7A"/>
    <w:rsid w:val="0028288D"/>
    <w:rsid w:val="002923F7"/>
    <w:rsid w:val="0029433E"/>
    <w:rsid w:val="0029486E"/>
    <w:rsid w:val="002A174D"/>
    <w:rsid w:val="002A48F4"/>
    <w:rsid w:val="002B2BA8"/>
    <w:rsid w:val="002B4B14"/>
    <w:rsid w:val="002E5A99"/>
    <w:rsid w:val="002E7E57"/>
    <w:rsid w:val="002F11E1"/>
    <w:rsid w:val="00301E7B"/>
    <w:rsid w:val="00311692"/>
    <w:rsid w:val="003170D6"/>
    <w:rsid w:val="00343044"/>
    <w:rsid w:val="003432AF"/>
    <w:rsid w:val="0034662A"/>
    <w:rsid w:val="00383DAF"/>
    <w:rsid w:val="003A22F3"/>
    <w:rsid w:val="003A519E"/>
    <w:rsid w:val="003A6DC2"/>
    <w:rsid w:val="003C2093"/>
    <w:rsid w:val="003C64AC"/>
    <w:rsid w:val="003D476D"/>
    <w:rsid w:val="003D6CFB"/>
    <w:rsid w:val="003F3F1F"/>
    <w:rsid w:val="003F63CF"/>
    <w:rsid w:val="003F6498"/>
    <w:rsid w:val="003F69ED"/>
    <w:rsid w:val="00403E94"/>
    <w:rsid w:val="00415609"/>
    <w:rsid w:val="004252C7"/>
    <w:rsid w:val="00443F1A"/>
    <w:rsid w:val="00467582"/>
    <w:rsid w:val="00470DBF"/>
    <w:rsid w:val="00473148"/>
    <w:rsid w:val="00482569"/>
    <w:rsid w:val="00495705"/>
    <w:rsid w:val="004A0358"/>
    <w:rsid w:val="004A2727"/>
    <w:rsid w:val="004A3A2C"/>
    <w:rsid w:val="004B1152"/>
    <w:rsid w:val="004B361B"/>
    <w:rsid w:val="004E46C9"/>
    <w:rsid w:val="005011DD"/>
    <w:rsid w:val="00503C12"/>
    <w:rsid w:val="005055DD"/>
    <w:rsid w:val="00506EAD"/>
    <w:rsid w:val="005312E1"/>
    <w:rsid w:val="00544086"/>
    <w:rsid w:val="00547812"/>
    <w:rsid w:val="00565504"/>
    <w:rsid w:val="00574ABB"/>
    <w:rsid w:val="005831E5"/>
    <w:rsid w:val="00596A90"/>
    <w:rsid w:val="005978BF"/>
    <w:rsid w:val="00597D23"/>
    <w:rsid w:val="005C0CBC"/>
    <w:rsid w:val="005C1404"/>
    <w:rsid w:val="005C52A4"/>
    <w:rsid w:val="005C6F85"/>
    <w:rsid w:val="005D01AB"/>
    <w:rsid w:val="005D0A54"/>
    <w:rsid w:val="005E0E09"/>
    <w:rsid w:val="005E3303"/>
    <w:rsid w:val="005E426B"/>
    <w:rsid w:val="005F74F0"/>
    <w:rsid w:val="00604B86"/>
    <w:rsid w:val="00613576"/>
    <w:rsid w:val="006159A5"/>
    <w:rsid w:val="00623E64"/>
    <w:rsid w:val="006361C5"/>
    <w:rsid w:val="00650A3A"/>
    <w:rsid w:val="0065433B"/>
    <w:rsid w:val="00660E30"/>
    <w:rsid w:val="00666B2B"/>
    <w:rsid w:val="00666F2F"/>
    <w:rsid w:val="00693600"/>
    <w:rsid w:val="00697FDE"/>
    <w:rsid w:val="006C1FD5"/>
    <w:rsid w:val="006E6E40"/>
    <w:rsid w:val="006F05B8"/>
    <w:rsid w:val="006F2573"/>
    <w:rsid w:val="006F5F10"/>
    <w:rsid w:val="00737657"/>
    <w:rsid w:val="00747398"/>
    <w:rsid w:val="00750FBA"/>
    <w:rsid w:val="007540E1"/>
    <w:rsid w:val="00764356"/>
    <w:rsid w:val="00765C87"/>
    <w:rsid w:val="007743B6"/>
    <w:rsid w:val="00785486"/>
    <w:rsid w:val="0079660F"/>
    <w:rsid w:val="007A1531"/>
    <w:rsid w:val="007A740D"/>
    <w:rsid w:val="007B7503"/>
    <w:rsid w:val="007D0680"/>
    <w:rsid w:val="007D6893"/>
    <w:rsid w:val="007E3B51"/>
    <w:rsid w:val="007E6268"/>
    <w:rsid w:val="007E7588"/>
    <w:rsid w:val="007F1E5C"/>
    <w:rsid w:val="0080276E"/>
    <w:rsid w:val="00810024"/>
    <w:rsid w:val="008225FF"/>
    <w:rsid w:val="00830694"/>
    <w:rsid w:val="008770FF"/>
    <w:rsid w:val="008815FC"/>
    <w:rsid w:val="008922D9"/>
    <w:rsid w:val="008974B7"/>
    <w:rsid w:val="008C1187"/>
    <w:rsid w:val="008D033D"/>
    <w:rsid w:val="008E5D4B"/>
    <w:rsid w:val="008F54BA"/>
    <w:rsid w:val="00903019"/>
    <w:rsid w:val="00927C7F"/>
    <w:rsid w:val="0094742E"/>
    <w:rsid w:val="0094767B"/>
    <w:rsid w:val="00955023"/>
    <w:rsid w:val="00966A40"/>
    <w:rsid w:val="00972D48"/>
    <w:rsid w:val="00974122"/>
    <w:rsid w:val="009776E1"/>
    <w:rsid w:val="009816EF"/>
    <w:rsid w:val="00986A3C"/>
    <w:rsid w:val="00990EE3"/>
    <w:rsid w:val="00992E81"/>
    <w:rsid w:val="0099465D"/>
    <w:rsid w:val="009A402C"/>
    <w:rsid w:val="009A4987"/>
    <w:rsid w:val="009C03ED"/>
    <w:rsid w:val="009C14DE"/>
    <w:rsid w:val="009C2316"/>
    <w:rsid w:val="009C4379"/>
    <w:rsid w:val="009D5656"/>
    <w:rsid w:val="009E1EA4"/>
    <w:rsid w:val="009E40CA"/>
    <w:rsid w:val="009F3DA2"/>
    <w:rsid w:val="009F5EB3"/>
    <w:rsid w:val="00A00D2B"/>
    <w:rsid w:val="00A00D5B"/>
    <w:rsid w:val="00A05974"/>
    <w:rsid w:val="00A05EAA"/>
    <w:rsid w:val="00A173CD"/>
    <w:rsid w:val="00A24515"/>
    <w:rsid w:val="00A321D7"/>
    <w:rsid w:val="00A326A1"/>
    <w:rsid w:val="00A339C9"/>
    <w:rsid w:val="00A724E0"/>
    <w:rsid w:val="00A77EA8"/>
    <w:rsid w:val="00A8254B"/>
    <w:rsid w:val="00A85329"/>
    <w:rsid w:val="00AB09EF"/>
    <w:rsid w:val="00AB7BC8"/>
    <w:rsid w:val="00AC336E"/>
    <w:rsid w:val="00AC6824"/>
    <w:rsid w:val="00AD094A"/>
    <w:rsid w:val="00AD6226"/>
    <w:rsid w:val="00AD74F7"/>
    <w:rsid w:val="00AF0888"/>
    <w:rsid w:val="00AF0993"/>
    <w:rsid w:val="00AF1DB5"/>
    <w:rsid w:val="00AF5DC1"/>
    <w:rsid w:val="00B03B26"/>
    <w:rsid w:val="00B067A1"/>
    <w:rsid w:val="00B06D25"/>
    <w:rsid w:val="00B072F9"/>
    <w:rsid w:val="00B10D82"/>
    <w:rsid w:val="00B1229B"/>
    <w:rsid w:val="00B15B16"/>
    <w:rsid w:val="00B15C81"/>
    <w:rsid w:val="00B23B3A"/>
    <w:rsid w:val="00B27B56"/>
    <w:rsid w:val="00B31AE4"/>
    <w:rsid w:val="00B326C1"/>
    <w:rsid w:val="00B46973"/>
    <w:rsid w:val="00B53C89"/>
    <w:rsid w:val="00B56C0B"/>
    <w:rsid w:val="00B66575"/>
    <w:rsid w:val="00B767BC"/>
    <w:rsid w:val="00B76DE3"/>
    <w:rsid w:val="00B819B2"/>
    <w:rsid w:val="00B83414"/>
    <w:rsid w:val="00B87F52"/>
    <w:rsid w:val="00B916FA"/>
    <w:rsid w:val="00BA01D0"/>
    <w:rsid w:val="00BA5CE9"/>
    <w:rsid w:val="00BA6A0F"/>
    <w:rsid w:val="00BB2B06"/>
    <w:rsid w:val="00BB4371"/>
    <w:rsid w:val="00BC2FF2"/>
    <w:rsid w:val="00BC560F"/>
    <w:rsid w:val="00BE5674"/>
    <w:rsid w:val="00BF2297"/>
    <w:rsid w:val="00C110AE"/>
    <w:rsid w:val="00C17328"/>
    <w:rsid w:val="00C27FAF"/>
    <w:rsid w:val="00C34BFB"/>
    <w:rsid w:val="00C41F38"/>
    <w:rsid w:val="00C5377B"/>
    <w:rsid w:val="00C62D5C"/>
    <w:rsid w:val="00C6392A"/>
    <w:rsid w:val="00C67870"/>
    <w:rsid w:val="00C70965"/>
    <w:rsid w:val="00C7501A"/>
    <w:rsid w:val="00C84457"/>
    <w:rsid w:val="00CA3C24"/>
    <w:rsid w:val="00CA4BFE"/>
    <w:rsid w:val="00CC17AB"/>
    <w:rsid w:val="00CD0829"/>
    <w:rsid w:val="00CD409E"/>
    <w:rsid w:val="00CE58FB"/>
    <w:rsid w:val="00CF2826"/>
    <w:rsid w:val="00CF5130"/>
    <w:rsid w:val="00D0564D"/>
    <w:rsid w:val="00D22AFA"/>
    <w:rsid w:val="00D23F72"/>
    <w:rsid w:val="00D43AB9"/>
    <w:rsid w:val="00D52340"/>
    <w:rsid w:val="00D6297D"/>
    <w:rsid w:val="00D703F8"/>
    <w:rsid w:val="00D8703C"/>
    <w:rsid w:val="00D92CB1"/>
    <w:rsid w:val="00DD73FB"/>
    <w:rsid w:val="00DD7C90"/>
    <w:rsid w:val="00DE224C"/>
    <w:rsid w:val="00DE5B64"/>
    <w:rsid w:val="00DF66FB"/>
    <w:rsid w:val="00DF750D"/>
    <w:rsid w:val="00E03C72"/>
    <w:rsid w:val="00E11BAB"/>
    <w:rsid w:val="00E22902"/>
    <w:rsid w:val="00E2745A"/>
    <w:rsid w:val="00E33A2D"/>
    <w:rsid w:val="00E343DD"/>
    <w:rsid w:val="00E40451"/>
    <w:rsid w:val="00E419AC"/>
    <w:rsid w:val="00E51643"/>
    <w:rsid w:val="00E86604"/>
    <w:rsid w:val="00E924B5"/>
    <w:rsid w:val="00E96A7A"/>
    <w:rsid w:val="00EA1A16"/>
    <w:rsid w:val="00EA328B"/>
    <w:rsid w:val="00EB0AEE"/>
    <w:rsid w:val="00ED56E7"/>
    <w:rsid w:val="00ED5A35"/>
    <w:rsid w:val="00EE4DA9"/>
    <w:rsid w:val="00EF2502"/>
    <w:rsid w:val="00F0537A"/>
    <w:rsid w:val="00F06123"/>
    <w:rsid w:val="00F1139E"/>
    <w:rsid w:val="00F25463"/>
    <w:rsid w:val="00F266AC"/>
    <w:rsid w:val="00F31595"/>
    <w:rsid w:val="00F40341"/>
    <w:rsid w:val="00F406B1"/>
    <w:rsid w:val="00F41EA0"/>
    <w:rsid w:val="00F57513"/>
    <w:rsid w:val="00FA1328"/>
    <w:rsid w:val="00FB2B69"/>
    <w:rsid w:val="00FC74F3"/>
    <w:rsid w:val="00FD2272"/>
    <w:rsid w:val="00FD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43F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00"/>
  </w:style>
  <w:style w:type="paragraph" w:styleId="Heading8">
    <w:name w:val="heading 8"/>
    <w:basedOn w:val="Normal"/>
    <w:next w:val="Normal"/>
    <w:link w:val="Heading8Char"/>
    <w:uiPriority w:val="9"/>
    <w:semiHidden/>
    <w:unhideWhenUsed/>
    <w:qFormat/>
    <w:rsid w:val="0080276E"/>
    <w:pPr>
      <w:spacing w:before="240" w:after="60" w:line="240" w:lineRule="auto"/>
      <w:outlineLvl w:val="7"/>
    </w:pPr>
    <w:rPr>
      <w:rFont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086"/>
  </w:style>
  <w:style w:type="paragraph" w:styleId="Footer">
    <w:name w:val="footer"/>
    <w:basedOn w:val="Normal"/>
    <w:link w:val="FooterChar"/>
    <w:uiPriority w:val="99"/>
    <w:unhideWhenUsed/>
    <w:rsid w:val="00544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086"/>
  </w:style>
  <w:style w:type="paragraph" w:styleId="BalloonText">
    <w:name w:val="Balloon Text"/>
    <w:basedOn w:val="Normal"/>
    <w:link w:val="BalloonTextChar"/>
    <w:uiPriority w:val="99"/>
    <w:semiHidden/>
    <w:unhideWhenUsed/>
    <w:rsid w:val="00544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086"/>
    <w:rPr>
      <w:rFonts w:ascii="Tahoma" w:hAnsi="Tahoma" w:cs="Tahoma"/>
      <w:sz w:val="16"/>
      <w:szCs w:val="16"/>
    </w:rPr>
  </w:style>
  <w:style w:type="table" w:styleId="TableGrid">
    <w:name w:val="Table Grid"/>
    <w:basedOn w:val="TableNormal"/>
    <w:uiPriority w:val="59"/>
    <w:rsid w:val="00544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EE3"/>
    <w:pPr>
      <w:ind w:left="720"/>
      <w:contextualSpacing/>
    </w:pPr>
  </w:style>
  <w:style w:type="character" w:styleId="Hyperlink">
    <w:name w:val="Hyperlink"/>
    <w:basedOn w:val="DefaultParagraphFont"/>
    <w:uiPriority w:val="99"/>
    <w:unhideWhenUsed/>
    <w:rsid w:val="002F11E1"/>
    <w:rPr>
      <w:color w:val="0000FF" w:themeColor="hyperlink"/>
      <w:u w:val="single"/>
    </w:rPr>
  </w:style>
  <w:style w:type="character" w:styleId="FollowedHyperlink">
    <w:name w:val="FollowedHyperlink"/>
    <w:basedOn w:val="DefaultParagraphFont"/>
    <w:uiPriority w:val="99"/>
    <w:semiHidden/>
    <w:unhideWhenUsed/>
    <w:rsid w:val="007A740D"/>
    <w:rPr>
      <w:color w:val="800080" w:themeColor="followedHyperlink"/>
      <w:u w:val="single"/>
    </w:rPr>
  </w:style>
  <w:style w:type="character" w:customStyle="1" w:styleId="UnresolvedMention">
    <w:name w:val="Unresolved Mention"/>
    <w:basedOn w:val="DefaultParagraphFont"/>
    <w:uiPriority w:val="99"/>
    <w:rsid w:val="000A5B5F"/>
    <w:rPr>
      <w:color w:val="605E5C"/>
      <w:shd w:val="clear" w:color="auto" w:fill="E1DFDD"/>
    </w:rPr>
  </w:style>
  <w:style w:type="paragraph" w:styleId="NormalWeb">
    <w:name w:val="Normal (Web)"/>
    <w:basedOn w:val="Normal"/>
    <w:uiPriority w:val="99"/>
    <w:unhideWhenUsed/>
    <w:rsid w:val="005C1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80276E"/>
    <w:rPr>
      <w:rFonts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25198">
      <w:bodyDiv w:val="1"/>
      <w:marLeft w:val="0"/>
      <w:marRight w:val="0"/>
      <w:marTop w:val="0"/>
      <w:marBottom w:val="0"/>
      <w:divBdr>
        <w:top w:val="none" w:sz="0" w:space="0" w:color="auto"/>
        <w:left w:val="none" w:sz="0" w:space="0" w:color="auto"/>
        <w:bottom w:val="none" w:sz="0" w:space="0" w:color="auto"/>
        <w:right w:val="none" w:sz="0" w:space="0" w:color="auto"/>
      </w:divBdr>
      <w:divsChild>
        <w:div w:id="1604535879">
          <w:marLeft w:val="0"/>
          <w:marRight w:val="0"/>
          <w:marTop w:val="0"/>
          <w:marBottom w:val="0"/>
          <w:divBdr>
            <w:top w:val="none" w:sz="0" w:space="0" w:color="auto"/>
            <w:left w:val="none" w:sz="0" w:space="0" w:color="auto"/>
            <w:bottom w:val="none" w:sz="0" w:space="0" w:color="auto"/>
            <w:right w:val="none" w:sz="0" w:space="0" w:color="auto"/>
          </w:divBdr>
          <w:divsChild>
            <w:div w:id="2057928108">
              <w:marLeft w:val="0"/>
              <w:marRight w:val="0"/>
              <w:marTop w:val="0"/>
              <w:marBottom w:val="0"/>
              <w:divBdr>
                <w:top w:val="none" w:sz="0" w:space="0" w:color="auto"/>
                <w:left w:val="none" w:sz="0" w:space="0" w:color="auto"/>
                <w:bottom w:val="none" w:sz="0" w:space="0" w:color="auto"/>
                <w:right w:val="none" w:sz="0" w:space="0" w:color="auto"/>
              </w:divBdr>
              <w:divsChild>
                <w:div w:id="1433547139">
                  <w:marLeft w:val="0"/>
                  <w:marRight w:val="0"/>
                  <w:marTop w:val="0"/>
                  <w:marBottom w:val="0"/>
                  <w:divBdr>
                    <w:top w:val="none" w:sz="0" w:space="0" w:color="auto"/>
                    <w:left w:val="none" w:sz="0" w:space="0" w:color="auto"/>
                    <w:bottom w:val="none" w:sz="0" w:space="0" w:color="auto"/>
                    <w:right w:val="none" w:sz="0" w:space="0" w:color="auto"/>
                  </w:divBdr>
                  <w:divsChild>
                    <w:div w:id="9551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AACA-44BD-43D4-B137-3F56C902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SJ-Heafield</dc:creator>
  <cp:lastModifiedBy>User</cp:lastModifiedBy>
  <cp:revision>2</cp:revision>
  <cp:lastPrinted>2020-07-19T11:06:00Z</cp:lastPrinted>
  <dcterms:created xsi:type="dcterms:W3CDTF">2022-06-22T21:22:00Z</dcterms:created>
  <dcterms:modified xsi:type="dcterms:W3CDTF">2022-06-22T21:22:00Z</dcterms:modified>
</cp:coreProperties>
</file>