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ACF" w:rsidRDefault="00162ACF" w:rsidP="00162ACF">
      <w:pPr>
        <w:jc w:val="right"/>
      </w:pPr>
    </w:p>
    <w:p w:rsidR="00162ACF" w:rsidRPr="00BF07A5" w:rsidRDefault="00162ACF" w:rsidP="00162ACF">
      <w:pPr>
        <w:jc w:val="center"/>
        <w:rPr>
          <w:rFonts w:ascii="Century Gothic" w:hAnsi="Century Gothic"/>
          <w:b/>
          <w:sz w:val="32"/>
          <w:szCs w:val="32"/>
        </w:rPr>
      </w:pPr>
      <w:proofErr w:type="spellStart"/>
      <w:r w:rsidRPr="00BF07A5">
        <w:rPr>
          <w:rFonts w:ascii="Century Gothic" w:hAnsi="Century Gothic"/>
          <w:b/>
          <w:sz w:val="32"/>
          <w:szCs w:val="32"/>
        </w:rPr>
        <w:t>InspirED</w:t>
      </w:r>
      <w:proofErr w:type="spellEnd"/>
      <w:r w:rsidRPr="00BF07A5">
        <w:rPr>
          <w:rFonts w:ascii="Century Gothic" w:hAnsi="Century Gothic"/>
          <w:b/>
          <w:sz w:val="32"/>
          <w:szCs w:val="32"/>
        </w:rPr>
        <w:t xml:space="preserve">: </w:t>
      </w:r>
      <w:r w:rsidR="008D1964" w:rsidRPr="00BF07A5">
        <w:rPr>
          <w:rFonts w:ascii="Century Gothic" w:hAnsi="Century Gothic"/>
          <w:b/>
          <w:sz w:val="32"/>
          <w:szCs w:val="32"/>
        </w:rPr>
        <w:t xml:space="preserve">Curriculum and </w:t>
      </w:r>
      <w:r w:rsidR="00BF07A5">
        <w:rPr>
          <w:rFonts w:ascii="Century Gothic" w:hAnsi="Century Gothic"/>
          <w:b/>
          <w:sz w:val="32"/>
          <w:szCs w:val="32"/>
        </w:rPr>
        <w:t xml:space="preserve">Academic </w:t>
      </w:r>
      <w:r w:rsidR="008D1964" w:rsidRPr="00BF07A5">
        <w:rPr>
          <w:rFonts w:ascii="Century Gothic" w:hAnsi="Century Gothic"/>
          <w:b/>
          <w:sz w:val="32"/>
          <w:szCs w:val="32"/>
        </w:rPr>
        <w:t>Assessment</w:t>
      </w:r>
    </w:p>
    <w:p w:rsidR="002C6FB2" w:rsidRPr="00BF07A5" w:rsidRDefault="002C6FB2" w:rsidP="00162ACF">
      <w:pPr>
        <w:rPr>
          <w:rFonts w:ascii="Century Gothic" w:hAnsi="Century Gothic"/>
          <w:b/>
          <w:sz w:val="32"/>
          <w:szCs w:val="32"/>
        </w:rPr>
      </w:pPr>
      <w:r w:rsidRPr="00BF07A5">
        <w:rPr>
          <w:rFonts w:ascii="Century Gothic" w:hAnsi="Century Gothic"/>
          <w:b/>
          <w:sz w:val="32"/>
          <w:szCs w:val="32"/>
        </w:rPr>
        <w:t xml:space="preserve">Rationale </w:t>
      </w:r>
    </w:p>
    <w:p w:rsidR="002C6FB2" w:rsidRPr="00BF07A5" w:rsidRDefault="002C6FB2" w:rsidP="00162ACF">
      <w:pPr>
        <w:rPr>
          <w:rFonts w:ascii="Century Gothic" w:hAnsi="Century Gothic"/>
          <w:sz w:val="24"/>
          <w:szCs w:val="24"/>
        </w:rPr>
      </w:pPr>
      <w:r w:rsidRPr="00BF07A5">
        <w:rPr>
          <w:rFonts w:ascii="Century Gothic" w:hAnsi="Century Gothic"/>
          <w:sz w:val="24"/>
          <w:szCs w:val="24"/>
        </w:rPr>
        <w:t>This is simple, we want to create an environment and culture that creates a sense of belonging, understanding and progression. The students that access our provision will have suffered a turbulent education and found themselves working in a system that is not catered for them. This could be due to a number of reasons including SEND, E</w:t>
      </w:r>
      <w:r w:rsidR="00BF07A5">
        <w:rPr>
          <w:rFonts w:ascii="Century Gothic" w:hAnsi="Century Gothic"/>
          <w:sz w:val="24"/>
          <w:szCs w:val="24"/>
        </w:rPr>
        <w:t>arly Years Trauma, Attachment, Socio-e</w:t>
      </w:r>
      <w:r w:rsidRPr="00BF07A5">
        <w:rPr>
          <w:rFonts w:ascii="Century Gothic" w:hAnsi="Century Gothic"/>
          <w:sz w:val="24"/>
          <w:szCs w:val="24"/>
        </w:rPr>
        <w:t xml:space="preserve">conomic considerations plus many more. We want to create a school that enables students to thrive in education and not merely survive. Our curriculum’s overall focus is Personal Development. This means many things to many people; to us it means to continually improve! We have created and will evolve an educational package that will focus on softer skill development as well as a choice of vocational pathways. Our vocational pathway will continue to develop as we build capacity within our school. </w:t>
      </w:r>
    </w:p>
    <w:p w:rsidR="008D1964" w:rsidRPr="00BF07A5" w:rsidRDefault="008D1964" w:rsidP="00162ACF">
      <w:pPr>
        <w:rPr>
          <w:rFonts w:ascii="Century Gothic" w:hAnsi="Century Gothic"/>
          <w:b/>
          <w:sz w:val="32"/>
          <w:szCs w:val="32"/>
        </w:rPr>
      </w:pPr>
      <w:r w:rsidRPr="00BF07A5">
        <w:rPr>
          <w:rFonts w:ascii="Century Gothic" w:hAnsi="Century Gothic"/>
          <w:b/>
          <w:sz w:val="32"/>
          <w:szCs w:val="32"/>
        </w:rPr>
        <w:t>Intent</w:t>
      </w:r>
    </w:p>
    <w:p w:rsidR="008D1964" w:rsidRPr="00BF07A5" w:rsidRDefault="008D1964" w:rsidP="00162ACF">
      <w:pPr>
        <w:rPr>
          <w:rFonts w:ascii="Century Gothic" w:hAnsi="Century Gothic"/>
          <w:sz w:val="24"/>
          <w:szCs w:val="24"/>
        </w:rPr>
      </w:pPr>
      <w:r w:rsidRPr="00BF07A5">
        <w:rPr>
          <w:rFonts w:ascii="Century Gothic" w:hAnsi="Century Gothic"/>
          <w:sz w:val="24"/>
          <w:szCs w:val="24"/>
        </w:rPr>
        <w:t xml:space="preserve">At </w:t>
      </w:r>
      <w:proofErr w:type="spellStart"/>
      <w:r w:rsidRPr="00BF07A5">
        <w:rPr>
          <w:rFonts w:ascii="Century Gothic" w:hAnsi="Century Gothic"/>
          <w:sz w:val="24"/>
          <w:szCs w:val="24"/>
        </w:rPr>
        <w:t>InspirED</w:t>
      </w:r>
      <w:proofErr w:type="spellEnd"/>
      <w:r w:rsidRPr="00BF07A5">
        <w:rPr>
          <w:rFonts w:ascii="Century Gothic" w:hAnsi="Century Gothic"/>
          <w:sz w:val="24"/>
          <w:szCs w:val="24"/>
        </w:rPr>
        <w:t xml:space="preserve">, we aim to further enhance the life chances of the students within our care. </w:t>
      </w:r>
      <w:r w:rsidR="00ED4369" w:rsidRPr="00BF07A5">
        <w:rPr>
          <w:rFonts w:ascii="Century Gothic" w:hAnsi="Century Gothic"/>
          <w:sz w:val="24"/>
          <w:szCs w:val="24"/>
        </w:rPr>
        <w:t>We aim to do this through a vocational offer that is designed to facilitate personal development</w:t>
      </w:r>
      <w:r w:rsidR="009D2366" w:rsidRPr="00BF07A5">
        <w:rPr>
          <w:rFonts w:ascii="Century Gothic" w:hAnsi="Century Gothic"/>
          <w:sz w:val="24"/>
          <w:szCs w:val="24"/>
        </w:rPr>
        <w:t xml:space="preserve"> through focusing on soft skills development as well as a range of practical skills</w:t>
      </w:r>
      <w:r w:rsidR="00ED4369" w:rsidRPr="00BF07A5">
        <w:rPr>
          <w:rFonts w:ascii="Century Gothic" w:hAnsi="Century Gothic"/>
          <w:sz w:val="24"/>
          <w:szCs w:val="24"/>
        </w:rPr>
        <w:t xml:space="preserve">. We want to equip our students with the skills to make positive contributions in their communities whilst navigating the world around them in a positive manner. </w:t>
      </w:r>
      <w:r w:rsidR="009D2366" w:rsidRPr="00BF07A5">
        <w:rPr>
          <w:rFonts w:ascii="Century Gothic" w:hAnsi="Century Gothic"/>
          <w:sz w:val="24"/>
          <w:szCs w:val="24"/>
        </w:rPr>
        <w:t xml:space="preserve">Through increased cultural capital and a curriculum designed around personal development our students will experience a rich tapestry of relatable life skills. </w:t>
      </w:r>
      <w:r w:rsidR="002C6FB2" w:rsidRPr="00BF07A5">
        <w:rPr>
          <w:rFonts w:ascii="Century Gothic" w:hAnsi="Century Gothic"/>
          <w:sz w:val="24"/>
          <w:szCs w:val="24"/>
        </w:rPr>
        <w:t>As we blend our focus on soft and practical skills we will ensure that numeracy and literacy are the thread that runs through our entire practice</w:t>
      </w:r>
      <w:r w:rsidR="00BF07A5">
        <w:rPr>
          <w:rFonts w:ascii="Century Gothic" w:hAnsi="Century Gothic"/>
          <w:sz w:val="24"/>
          <w:szCs w:val="24"/>
        </w:rPr>
        <w:t xml:space="preserve"> therefore given our students a</w:t>
      </w:r>
      <w:r w:rsidR="002C6FB2" w:rsidRPr="00BF07A5">
        <w:rPr>
          <w:rFonts w:ascii="Century Gothic" w:hAnsi="Century Gothic"/>
          <w:sz w:val="24"/>
          <w:szCs w:val="24"/>
        </w:rPr>
        <w:t xml:space="preserve"> holistic and meaningful experience in education. </w:t>
      </w:r>
    </w:p>
    <w:p w:rsidR="002C6FB2" w:rsidRPr="00BF07A5" w:rsidRDefault="002C6FB2" w:rsidP="00162ACF">
      <w:pPr>
        <w:rPr>
          <w:rFonts w:ascii="Century Gothic" w:hAnsi="Century Gothic"/>
          <w:b/>
          <w:sz w:val="32"/>
          <w:szCs w:val="32"/>
        </w:rPr>
      </w:pPr>
    </w:p>
    <w:p w:rsidR="002C6FB2" w:rsidRPr="00BF07A5" w:rsidRDefault="002C6FB2" w:rsidP="00162ACF">
      <w:pPr>
        <w:rPr>
          <w:rFonts w:ascii="Century Gothic" w:hAnsi="Century Gothic"/>
          <w:b/>
          <w:sz w:val="32"/>
          <w:szCs w:val="32"/>
        </w:rPr>
      </w:pPr>
    </w:p>
    <w:p w:rsidR="002C6FB2" w:rsidRPr="00BF07A5" w:rsidRDefault="002C6FB2" w:rsidP="00162ACF">
      <w:pPr>
        <w:rPr>
          <w:rFonts w:ascii="Century Gothic" w:hAnsi="Century Gothic"/>
          <w:b/>
          <w:sz w:val="32"/>
          <w:szCs w:val="32"/>
        </w:rPr>
      </w:pPr>
    </w:p>
    <w:p w:rsidR="00BF07A5" w:rsidRDefault="00BF07A5" w:rsidP="00162ACF">
      <w:pPr>
        <w:rPr>
          <w:rFonts w:ascii="Century Gothic" w:hAnsi="Century Gothic"/>
          <w:b/>
          <w:sz w:val="32"/>
          <w:szCs w:val="32"/>
        </w:rPr>
      </w:pPr>
    </w:p>
    <w:p w:rsidR="00BF07A5" w:rsidRDefault="00BF07A5" w:rsidP="00162ACF">
      <w:pPr>
        <w:rPr>
          <w:rFonts w:ascii="Century Gothic" w:hAnsi="Century Gothic"/>
          <w:b/>
          <w:sz w:val="32"/>
          <w:szCs w:val="32"/>
        </w:rPr>
      </w:pPr>
    </w:p>
    <w:p w:rsidR="00162ACF" w:rsidRPr="00BF07A5" w:rsidRDefault="00162ACF" w:rsidP="00162ACF">
      <w:pPr>
        <w:rPr>
          <w:rFonts w:ascii="Century Gothic" w:hAnsi="Century Gothic"/>
          <w:b/>
          <w:sz w:val="32"/>
          <w:szCs w:val="32"/>
        </w:rPr>
      </w:pPr>
      <w:r w:rsidRPr="00BF07A5">
        <w:rPr>
          <w:rFonts w:ascii="Century Gothic" w:hAnsi="Century Gothic"/>
          <w:b/>
          <w:sz w:val="32"/>
          <w:szCs w:val="32"/>
        </w:rPr>
        <w:lastRenderedPageBreak/>
        <w:t>Key Stage 3</w:t>
      </w:r>
    </w:p>
    <w:p w:rsidR="002C6FB2" w:rsidRPr="00BF07A5" w:rsidRDefault="00162ACF" w:rsidP="00162ACF">
      <w:pPr>
        <w:rPr>
          <w:rFonts w:ascii="Century Gothic" w:hAnsi="Century Gothic"/>
          <w:b/>
          <w:sz w:val="24"/>
          <w:szCs w:val="24"/>
        </w:rPr>
      </w:pPr>
      <w:r w:rsidRPr="00BF07A5">
        <w:rPr>
          <w:rFonts w:ascii="Century Gothic" w:hAnsi="Century Gothic"/>
          <w:b/>
          <w:sz w:val="24"/>
          <w:szCs w:val="24"/>
        </w:rPr>
        <w:t>Offer</w:t>
      </w:r>
    </w:p>
    <w:p w:rsidR="002C6FB2" w:rsidRPr="00BF07A5" w:rsidRDefault="00BF07A5" w:rsidP="00162ACF">
      <w:pPr>
        <w:rPr>
          <w:rFonts w:ascii="Century Gothic" w:hAnsi="Century Gothic"/>
          <w:sz w:val="24"/>
          <w:szCs w:val="24"/>
        </w:rPr>
      </w:pPr>
      <w:r>
        <w:rPr>
          <w:rFonts w:ascii="Century Gothic" w:hAnsi="Century Gothic"/>
          <w:sz w:val="24"/>
          <w:szCs w:val="24"/>
        </w:rPr>
        <w:t xml:space="preserve">Our offer for this age range is designed to equip students with the skills needed to be able to navigate the current placement more effectively. This is done through a short step out placement with the emphasis placed on the referring school to still have overall accountability for the student in question. </w:t>
      </w:r>
    </w:p>
    <w:p w:rsidR="00162ACF" w:rsidRPr="00BF07A5" w:rsidRDefault="00162ACF" w:rsidP="00162ACF">
      <w:pPr>
        <w:rPr>
          <w:rFonts w:ascii="Century Gothic" w:hAnsi="Century Gothic"/>
          <w:sz w:val="24"/>
          <w:szCs w:val="24"/>
        </w:rPr>
      </w:pPr>
      <w:r w:rsidRPr="00BF07A5">
        <w:rPr>
          <w:rFonts w:ascii="Century Gothic" w:hAnsi="Century Gothic"/>
          <w:sz w:val="24"/>
          <w:szCs w:val="24"/>
        </w:rPr>
        <w:t xml:space="preserve">Students have the opportunity to access a range of vocational offers through part time </w:t>
      </w:r>
      <w:r w:rsidR="00BF07A5" w:rsidRPr="00BF07A5">
        <w:rPr>
          <w:rFonts w:ascii="Century Gothic" w:hAnsi="Century Gothic"/>
          <w:sz w:val="24"/>
          <w:szCs w:val="24"/>
        </w:rPr>
        <w:t xml:space="preserve">(1 or 2 days) </w:t>
      </w:r>
      <w:r w:rsidRPr="00BF07A5">
        <w:rPr>
          <w:rFonts w:ascii="Century Gothic" w:hAnsi="Century Gothic"/>
          <w:sz w:val="24"/>
          <w:szCs w:val="24"/>
        </w:rPr>
        <w:t xml:space="preserve">placements over 6 or 12 weeks. The pathways will allow students to access courses that provide a number of practical skills and enhance well-being and softer skills. </w:t>
      </w:r>
    </w:p>
    <w:p w:rsidR="00162ACF" w:rsidRPr="00BF07A5" w:rsidRDefault="00162ACF" w:rsidP="00162ACF">
      <w:pPr>
        <w:rPr>
          <w:rFonts w:ascii="Century Gothic" w:hAnsi="Century Gothic"/>
          <w:sz w:val="24"/>
          <w:szCs w:val="24"/>
        </w:rPr>
      </w:pPr>
      <w:r w:rsidRPr="00BF07A5">
        <w:rPr>
          <w:rFonts w:ascii="Century Gothic" w:hAnsi="Century Gothic"/>
          <w:sz w:val="24"/>
          <w:szCs w:val="24"/>
        </w:rPr>
        <w:t>The range of pathways are designed to improve cultural capital for every young person in our care and allow them to build connections in the community. The courses are all accredited from AQA unit award scheme.</w:t>
      </w:r>
    </w:p>
    <w:tbl>
      <w:tblPr>
        <w:tblStyle w:val="TableGrid"/>
        <w:tblW w:w="0" w:type="auto"/>
        <w:tblLook w:val="04A0" w:firstRow="1" w:lastRow="0" w:firstColumn="1" w:lastColumn="0" w:noHBand="0" w:noVBand="1"/>
      </w:tblPr>
      <w:tblGrid>
        <w:gridCol w:w="2163"/>
        <w:gridCol w:w="2695"/>
        <w:gridCol w:w="4158"/>
      </w:tblGrid>
      <w:tr w:rsidR="000D1392" w:rsidRPr="00BF07A5" w:rsidTr="00464AEA">
        <w:tc>
          <w:tcPr>
            <w:tcW w:w="2254" w:type="dxa"/>
          </w:tcPr>
          <w:p w:rsidR="000D1392" w:rsidRPr="00BF07A5" w:rsidRDefault="000D1392" w:rsidP="00162ACF">
            <w:pPr>
              <w:rPr>
                <w:rFonts w:ascii="Century Gothic" w:hAnsi="Century Gothic"/>
                <w:sz w:val="24"/>
                <w:szCs w:val="24"/>
              </w:rPr>
            </w:pPr>
            <w:r w:rsidRPr="00BF07A5">
              <w:rPr>
                <w:rFonts w:ascii="Century Gothic" w:hAnsi="Century Gothic"/>
                <w:sz w:val="24"/>
                <w:szCs w:val="24"/>
              </w:rPr>
              <w:t>Pathway</w:t>
            </w:r>
          </w:p>
        </w:tc>
        <w:tc>
          <w:tcPr>
            <w:tcW w:w="2254" w:type="dxa"/>
          </w:tcPr>
          <w:p w:rsidR="000D1392" w:rsidRPr="00BF07A5" w:rsidRDefault="000D1392" w:rsidP="00162ACF">
            <w:pPr>
              <w:rPr>
                <w:rFonts w:ascii="Century Gothic" w:hAnsi="Century Gothic"/>
                <w:sz w:val="24"/>
                <w:szCs w:val="24"/>
              </w:rPr>
            </w:pPr>
            <w:r w:rsidRPr="00BF07A5">
              <w:rPr>
                <w:rFonts w:ascii="Century Gothic" w:hAnsi="Century Gothic"/>
                <w:sz w:val="24"/>
                <w:szCs w:val="24"/>
              </w:rPr>
              <w:t>Subject</w:t>
            </w:r>
          </w:p>
        </w:tc>
        <w:tc>
          <w:tcPr>
            <w:tcW w:w="4508" w:type="dxa"/>
          </w:tcPr>
          <w:p w:rsidR="000D1392" w:rsidRPr="00BF07A5" w:rsidRDefault="000D1392" w:rsidP="00162ACF">
            <w:pPr>
              <w:rPr>
                <w:rFonts w:ascii="Century Gothic" w:hAnsi="Century Gothic"/>
                <w:sz w:val="24"/>
                <w:szCs w:val="24"/>
              </w:rPr>
            </w:pPr>
            <w:r w:rsidRPr="00BF07A5">
              <w:rPr>
                <w:rFonts w:ascii="Century Gothic" w:hAnsi="Century Gothic"/>
                <w:sz w:val="24"/>
                <w:szCs w:val="24"/>
              </w:rPr>
              <w:t xml:space="preserve">Unit </w:t>
            </w:r>
          </w:p>
        </w:tc>
      </w:tr>
      <w:tr w:rsidR="000D1392" w:rsidRPr="00BF07A5" w:rsidTr="00464AEA">
        <w:tc>
          <w:tcPr>
            <w:tcW w:w="2254" w:type="dxa"/>
          </w:tcPr>
          <w:p w:rsidR="000D1392" w:rsidRPr="00BF07A5" w:rsidRDefault="000D1392" w:rsidP="00162ACF">
            <w:pPr>
              <w:rPr>
                <w:rFonts w:ascii="Century Gothic" w:hAnsi="Century Gothic"/>
                <w:sz w:val="24"/>
                <w:szCs w:val="24"/>
              </w:rPr>
            </w:pPr>
            <w:r w:rsidRPr="00BF07A5">
              <w:rPr>
                <w:rFonts w:ascii="Century Gothic" w:hAnsi="Century Gothic"/>
                <w:sz w:val="24"/>
                <w:szCs w:val="24"/>
              </w:rPr>
              <w:t>Workshop</w:t>
            </w:r>
          </w:p>
        </w:tc>
        <w:tc>
          <w:tcPr>
            <w:tcW w:w="2254" w:type="dxa"/>
          </w:tcPr>
          <w:p w:rsidR="000D1392" w:rsidRPr="00BF07A5" w:rsidRDefault="000D1392" w:rsidP="00162ACF">
            <w:pPr>
              <w:rPr>
                <w:rFonts w:ascii="Century Gothic" w:hAnsi="Century Gothic"/>
                <w:sz w:val="24"/>
                <w:szCs w:val="24"/>
              </w:rPr>
            </w:pPr>
            <w:r w:rsidRPr="00BF07A5">
              <w:rPr>
                <w:rFonts w:ascii="Century Gothic" w:hAnsi="Century Gothic"/>
                <w:sz w:val="24"/>
                <w:szCs w:val="24"/>
              </w:rPr>
              <w:t>Carpentry and Joinery</w:t>
            </w:r>
          </w:p>
        </w:tc>
        <w:tc>
          <w:tcPr>
            <w:tcW w:w="4508" w:type="dxa"/>
          </w:tcPr>
          <w:p w:rsidR="000D1392" w:rsidRPr="00BF07A5" w:rsidRDefault="000D1392" w:rsidP="00162ACF">
            <w:pPr>
              <w:rPr>
                <w:rFonts w:ascii="Century Gothic" w:hAnsi="Century Gothic"/>
                <w:sz w:val="24"/>
                <w:szCs w:val="24"/>
              </w:rPr>
            </w:pPr>
            <w:r w:rsidRPr="00BF07A5">
              <w:rPr>
                <w:rFonts w:ascii="Century Gothic" w:hAnsi="Century Gothic"/>
                <w:sz w:val="24"/>
                <w:szCs w:val="24"/>
              </w:rPr>
              <w:t>11530</w:t>
            </w:r>
          </w:p>
        </w:tc>
      </w:tr>
      <w:tr w:rsidR="000D1392" w:rsidRPr="00BF07A5" w:rsidTr="00464AEA">
        <w:tc>
          <w:tcPr>
            <w:tcW w:w="2254" w:type="dxa"/>
          </w:tcPr>
          <w:p w:rsidR="000D1392" w:rsidRPr="00BF07A5" w:rsidRDefault="000D1392" w:rsidP="00162ACF">
            <w:pPr>
              <w:rPr>
                <w:rFonts w:ascii="Century Gothic" w:hAnsi="Century Gothic"/>
                <w:sz w:val="24"/>
                <w:szCs w:val="24"/>
              </w:rPr>
            </w:pPr>
            <w:r w:rsidRPr="00BF07A5">
              <w:rPr>
                <w:rFonts w:ascii="Century Gothic" w:hAnsi="Century Gothic"/>
                <w:sz w:val="24"/>
                <w:szCs w:val="24"/>
              </w:rPr>
              <w:t>Garden</w:t>
            </w:r>
          </w:p>
        </w:tc>
        <w:tc>
          <w:tcPr>
            <w:tcW w:w="2254" w:type="dxa"/>
          </w:tcPr>
          <w:p w:rsidR="000D1392" w:rsidRPr="00BF07A5" w:rsidRDefault="000D1392" w:rsidP="00162ACF">
            <w:pPr>
              <w:rPr>
                <w:rFonts w:ascii="Century Gothic" w:hAnsi="Century Gothic"/>
                <w:sz w:val="24"/>
                <w:szCs w:val="24"/>
              </w:rPr>
            </w:pPr>
            <w:r w:rsidRPr="00BF07A5">
              <w:rPr>
                <w:rFonts w:ascii="Century Gothic" w:hAnsi="Century Gothic"/>
                <w:sz w:val="24"/>
                <w:szCs w:val="24"/>
              </w:rPr>
              <w:t>Horticulture</w:t>
            </w:r>
          </w:p>
        </w:tc>
        <w:tc>
          <w:tcPr>
            <w:tcW w:w="4508" w:type="dxa"/>
          </w:tcPr>
          <w:p w:rsidR="000D1392" w:rsidRPr="00BF07A5" w:rsidRDefault="000D1392" w:rsidP="00162ACF">
            <w:pPr>
              <w:rPr>
                <w:rFonts w:ascii="Century Gothic" w:hAnsi="Century Gothic"/>
                <w:sz w:val="24"/>
                <w:szCs w:val="24"/>
              </w:rPr>
            </w:pPr>
            <w:r w:rsidRPr="00BF07A5">
              <w:rPr>
                <w:rFonts w:ascii="Century Gothic" w:hAnsi="Century Gothic"/>
                <w:sz w:val="24"/>
                <w:szCs w:val="24"/>
              </w:rPr>
              <w:t>116551, 116552, 116553, 116554</w:t>
            </w:r>
          </w:p>
        </w:tc>
      </w:tr>
      <w:tr w:rsidR="000D1392" w:rsidRPr="00BF07A5" w:rsidTr="00464AEA">
        <w:tc>
          <w:tcPr>
            <w:tcW w:w="2254" w:type="dxa"/>
          </w:tcPr>
          <w:p w:rsidR="000D1392" w:rsidRPr="00BF07A5" w:rsidRDefault="000D1392" w:rsidP="00162ACF">
            <w:pPr>
              <w:rPr>
                <w:rFonts w:ascii="Century Gothic" w:hAnsi="Century Gothic"/>
                <w:sz w:val="24"/>
                <w:szCs w:val="24"/>
              </w:rPr>
            </w:pPr>
            <w:r w:rsidRPr="00BF07A5">
              <w:rPr>
                <w:rFonts w:ascii="Century Gothic" w:hAnsi="Century Gothic"/>
                <w:sz w:val="24"/>
                <w:szCs w:val="24"/>
              </w:rPr>
              <w:t>Outdoors</w:t>
            </w:r>
          </w:p>
        </w:tc>
        <w:tc>
          <w:tcPr>
            <w:tcW w:w="2254" w:type="dxa"/>
          </w:tcPr>
          <w:p w:rsidR="000D1392" w:rsidRPr="00BF07A5" w:rsidRDefault="000D1392" w:rsidP="00162ACF">
            <w:pPr>
              <w:rPr>
                <w:rFonts w:ascii="Century Gothic" w:hAnsi="Century Gothic"/>
                <w:sz w:val="24"/>
                <w:szCs w:val="24"/>
              </w:rPr>
            </w:pPr>
            <w:r w:rsidRPr="00BF07A5">
              <w:rPr>
                <w:rFonts w:ascii="Century Gothic" w:hAnsi="Century Gothic"/>
                <w:sz w:val="24"/>
                <w:szCs w:val="24"/>
              </w:rPr>
              <w:t>Expeditions/</w:t>
            </w:r>
            <w:proofErr w:type="spellStart"/>
            <w:r w:rsidRPr="00BF07A5">
              <w:rPr>
                <w:rFonts w:ascii="Century Gothic" w:hAnsi="Century Gothic"/>
                <w:sz w:val="24"/>
                <w:szCs w:val="24"/>
              </w:rPr>
              <w:t>Bushcraft</w:t>
            </w:r>
            <w:proofErr w:type="spellEnd"/>
          </w:p>
        </w:tc>
        <w:tc>
          <w:tcPr>
            <w:tcW w:w="4508" w:type="dxa"/>
          </w:tcPr>
          <w:p w:rsidR="000D1392" w:rsidRPr="00BF07A5" w:rsidRDefault="000D1392" w:rsidP="00162ACF">
            <w:pPr>
              <w:rPr>
                <w:rFonts w:ascii="Century Gothic" w:hAnsi="Century Gothic"/>
                <w:sz w:val="24"/>
                <w:szCs w:val="24"/>
              </w:rPr>
            </w:pPr>
            <w:r w:rsidRPr="00BF07A5">
              <w:rPr>
                <w:rFonts w:ascii="Century Gothic" w:hAnsi="Century Gothic"/>
                <w:sz w:val="24"/>
                <w:szCs w:val="24"/>
              </w:rPr>
              <w:t>75240</w:t>
            </w:r>
          </w:p>
        </w:tc>
      </w:tr>
      <w:tr w:rsidR="000D1392" w:rsidRPr="00BF07A5" w:rsidTr="00464AEA">
        <w:tc>
          <w:tcPr>
            <w:tcW w:w="2254" w:type="dxa"/>
          </w:tcPr>
          <w:p w:rsidR="000D1392" w:rsidRPr="00BF07A5" w:rsidRDefault="000D1392" w:rsidP="00162ACF">
            <w:pPr>
              <w:rPr>
                <w:rFonts w:ascii="Century Gothic" w:hAnsi="Century Gothic"/>
                <w:sz w:val="24"/>
                <w:szCs w:val="24"/>
              </w:rPr>
            </w:pPr>
            <w:r w:rsidRPr="00BF07A5">
              <w:rPr>
                <w:rFonts w:ascii="Century Gothic" w:hAnsi="Century Gothic"/>
                <w:sz w:val="24"/>
                <w:szCs w:val="24"/>
              </w:rPr>
              <w:t>Sport</w:t>
            </w:r>
          </w:p>
        </w:tc>
        <w:tc>
          <w:tcPr>
            <w:tcW w:w="2254" w:type="dxa"/>
          </w:tcPr>
          <w:p w:rsidR="000D1392" w:rsidRPr="00BF07A5" w:rsidRDefault="000D1392" w:rsidP="00162ACF">
            <w:pPr>
              <w:rPr>
                <w:rFonts w:ascii="Century Gothic" w:hAnsi="Century Gothic"/>
                <w:sz w:val="24"/>
                <w:szCs w:val="24"/>
              </w:rPr>
            </w:pPr>
            <w:r w:rsidRPr="00BF07A5">
              <w:rPr>
                <w:rFonts w:ascii="Century Gothic" w:hAnsi="Century Gothic"/>
                <w:sz w:val="24"/>
                <w:szCs w:val="24"/>
              </w:rPr>
              <w:t>PE</w:t>
            </w:r>
          </w:p>
        </w:tc>
        <w:tc>
          <w:tcPr>
            <w:tcW w:w="4508" w:type="dxa"/>
          </w:tcPr>
          <w:p w:rsidR="000D1392" w:rsidRPr="00BF07A5" w:rsidRDefault="000D1392" w:rsidP="00162ACF">
            <w:pPr>
              <w:rPr>
                <w:rFonts w:ascii="Century Gothic" w:hAnsi="Century Gothic"/>
                <w:sz w:val="24"/>
                <w:szCs w:val="24"/>
              </w:rPr>
            </w:pPr>
            <w:r w:rsidRPr="00BF07A5">
              <w:rPr>
                <w:rFonts w:ascii="Century Gothic" w:hAnsi="Century Gothic"/>
                <w:sz w:val="24"/>
                <w:szCs w:val="24"/>
              </w:rPr>
              <w:t>116159, 75309, 116486,</w:t>
            </w:r>
          </w:p>
        </w:tc>
      </w:tr>
    </w:tbl>
    <w:p w:rsidR="000D1392" w:rsidRPr="00BF07A5" w:rsidRDefault="000D1392" w:rsidP="000D1392">
      <w:pPr>
        <w:rPr>
          <w:rFonts w:ascii="Century Gothic" w:hAnsi="Century Gothic"/>
          <w:sz w:val="24"/>
          <w:szCs w:val="24"/>
        </w:rPr>
      </w:pPr>
      <w:r w:rsidRPr="00BF07A5">
        <w:rPr>
          <w:rFonts w:ascii="Century Gothic" w:hAnsi="Century Gothic"/>
          <w:sz w:val="24"/>
          <w:szCs w:val="24"/>
        </w:rPr>
        <w:br/>
        <w:t>The units listed above are the base offer and students can develop to</w:t>
      </w:r>
      <w:r w:rsidR="009E2827" w:rsidRPr="00BF07A5">
        <w:rPr>
          <w:rFonts w:ascii="Century Gothic" w:hAnsi="Century Gothic"/>
          <w:sz w:val="24"/>
          <w:szCs w:val="24"/>
        </w:rPr>
        <w:t xml:space="preserve"> other more bespoke units when these are complete. </w:t>
      </w:r>
    </w:p>
    <w:p w:rsidR="005F2069" w:rsidRDefault="00BF07A5" w:rsidP="000D1392">
      <w:pPr>
        <w:rPr>
          <w:rFonts w:ascii="Century Gothic" w:hAnsi="Century Gothic"/>
          <w:sz w:val="24"/>
          <w:szCs w:val="24"/>
        </w:rPr>
      </w:pPr>
      <w:r>
        <w:rPr>
          <w:rFonts w:ascii="Century Gothic" w:hAnsi="Century Gothic"/>
          <w:sz w:val="24"/>
          <w:szCs w:val="24"/>
        </w:rPr>
        <w:t xml:space="preserve">SMSC/Personal Development </w:t>
      </w:r>
      <w:r w:rsidR="005F2069">
        <w:rPr>
          <w:rFonts w:ascii="Century Gothic" w:hAnsi="Century Gothic"/>
          <w:sz w:val="24"/>
          <w:szCs w:val="24"/>
        </w:rPr>
        <w:br/>
      </w:r>
      <w:r>
        <w:rPr>
          <w:rFonts w:ascii="Century Gothic" w:hAnsi="Century Gothic"/>
          <w:sz w:val="24"/>
          <w:szCs w:val="24"/>
        </w:rPr>
        <w:t xml:space="preserve">Daily assemblies – These will set the tone for the day and will have a SMSC focus built around City and Guilds Personal Development units, current affairs and themed approaches. </w:t>
      </w:r>
    </w:p>
    <w:p w:rsidR="005F2069" w:rsidRDefault="005F2069" w:rsidP="000D1392">
      <w:pPr>
        <w:rPr>
          <w:rFonts w:ascii="Century Gothic" w:hAnsi="Century Gothic"/>
          <w:sz w:val="24"/>
          <w:szCs w:val="24"/>
        </w:rPr>
      </w:pPr>
      <w:r>
        <w:rPr>
          <w:rFonts w:ascii="Century Gothic" w:hAnsi="Century Gothic"/>
          <w:sz w:val="24"/>
          <w:szCs w:val="24"/>
        </w:rPr>
        <w:t xml:space="preserve">Reflect and Circle time - This will be done at the end of each lesson and at the end of the day as a collective. This is an opportunity for students to explore and celebrate achievements and challenges throughout the day. This is a crucial aspect of student’s journey with </w:t>
      </w:r>
      <w:proofErr w:type="spellStart"/>
      <w:r>
        <w:rPr>
          <w:rFonts w:ascii="Century Gothic" w:hAnsi="Century Gothic"/>
          <w:sz w:val="24"/>
          <w:szCs w:val="24"/>
        </w:rPr>
        <w:t>InspirED</w:t>
      </w:r>
      <w:proofErr w:type="spellEnd"/>
      <w:r>
        <w:rPr>
          <w:rFonts w:ascii="Century Gothic" w:hAnsi="Century Gothic"/>
          <w:sz w:val="24"/>
          <w:szCs w:val="24"/>
        </w:rPr>
        <w:t xml:space="preserve"> as they develop an understanding of their conduct and how it affects others. </w:t>
      </w:r>
    </w:p>
    <w:p w:rsidR="005F2069" w:rsidRDefault="005F2069" w:rsidP="000D1392">
      <w:pPr>
        <w:rPr>
          <w:rFonts w:ascii="Century Gothic" w:hAnsi="Century Gothic"/>
          <w:sz w:val="24"/>
          <w:szCs w:val="24"/>
        </w:rPr>
      </w:pPr>
      <w:r>
        <w:rPr>
          <w:rFonts w:ascii="Century Gothic" w:hAnsi="Century Gothic"/>
          <w:sz w:val="24"/>
          <w:szCs w:val="24"/>
        </w:rPr>
        <w:t>Interventions</w:t>
      </w:r>
      <w:r>
        <w:rPr>
          <w:rFonts w:ascii="Century Gothic" w:hAnsi="Century Gothic"/>
          <w:sz w:val="24"/>
          <w:szCs w:val="24"/>
        </w:rPr>
        <w:br/>
        <w:t>All students will take part in a targeted interventions as well as a group intervention through the week (2 day placement). The targeted interventions will be related directly outcomes from EHCP/MSP and linked through PDAM. The group se</w:t>
      </w:r>
      <w:r w:rsidR="00D1595F">
        <w:rPr>
          <w:rFonts w:ascii="Century Gothic" w:hAnsi="Century Gothic"/>
          <w:sz w:val="24"/>
          <w:szCs w:val="24"/>
        </w:rPr>
        <w:t xml:space="preserve">ssion will be reading, SPAG or </w:t>
      </w:r>
      <w:proofErr w:type="spellStart"/>
      <w:r w:rsidR="00D1595F">
        <w:rPr>
          <w:rFonts w:ascii="Century Gothic" w:hAnsi="Century Gothic"/>
          <w:sz w:val="24"/>
          <w:szCs w:val="24"/>
        </w:rPr>
        <w:t>O</w:t>
      </w:r>
      <w:r>
        <w:rPr>
          <w:rFonts w:ascii="Century Gothic" w:hAnsi="Century Gothic"/>
          <w:sz w:val="24"/>
          <w:szCs w:val="24"/>
        </w:rPr>
        <w:t>racy</w:t>
      </w:r>
      <w:proofErr w:type="spellEnd"/>
      <w:r>
        <w:rPr>
          <w:rFonts w:ascii="Century Gothic" w:hAnsi="Century Gothic"/>
          <w:sz w:val="24"/>
          <w:szCs w:val="24"/>
        </w:rPr>
        <w:t>. These will be assessed through;</w:t>
      </w:r>
    </w:p>
    <w:tbl>
      <w:tblPr>
        <w:tblStyle w:val="TableGrid"/>
        <w:tblW w:w="0" w:type="auto"/>
        <w:tblLook w:val="04A0" w:firstRow="1" w:lastRow="0" w:firstColumn="1" w:lastColumn="0" w:noHBand="0" w:noVBand="1"/>
      </w:tblPr>
      <w:tblGrid>
        <w:gridCol w:w="4508"/>
        <w:gridCol w:w="4508"/>
      </w:tblGrid>
      <w:tr w:rsidR="005F2069" w:rsidTr="005F2069">
        <w:tc>
          <w:tcPr>
            <w:tcW w:w="4508" w:type="dxa"/>
          </w:tcPr>
          <w:p w:rsidR="005F2069" w:rsidRDefault="005F2069" w:rsidP="000D1392">
            <w:pPr>
              <w:rPr>
                <w:rFonts w:ascii="Century Gothic" w:hAnsi="Century Gothic"/>
                <w:sz w:val="24"/>
                <w:szCs w:val="24"/>
              </w:rPr>
            </w:pPr>
            <w:r>
              <w:rPr>
                <w:rFonts w:ascii="Century Gothic" w:hAnsi="Century Gothic"/>
                <w:sz w:val="24"/>
                <w:szCs w:val="24"/>
              </w:rPr>
              <w:lastRenderedPageBreak/>
              <w:t xml:space="preserve">Assessment </w:t>
            </w:r>
          </w:p>
        </w:tc>
        <w:tc>
          <w:tcPr>
            <w:tcW w:w="4508" w:type="dxa"/>
          </w:tcPr>
          <w:p w:rsidR="005F2069" w:rsidRDefault="005F2069" w:rsidP="000D1392">
            <w:pPr>
              <w:rPr>
                <w:rFonts w:ascii="Century Gothic" w:hAnsi="Century Gothic"/>
                <w:sz w:val="24"/>
                <w:szCs w:val="24"/>
              </w:rPr>
            </w:pPr>
            <w:r>
              <w:rPr>
                <w:rFonts w:ascii="Century Gothic" w:hAnsi="Century Gothic"/>
                <w:sz w:val="24"/>
                <w:szCs w:val="24"/>
              </w:rPr>
              <w:t>Area</w:t>
            </w:r>
          </w:p>
        </w:tc>
      </w:tr>
      <w:tr w:rsidR="005F2069" w:rsidTr="005F2069">
        <w:tc>
          <w:tcPr>
            <w:tcW w:w="4508" w:type="dxa"/>
          </w:tcPr>
          <w:p w:rsidR="005F2069" w:rsidRDefault="005F2069" w:rsidP="000D1392">
            <w:pPr>
              <w:rPr>
                <w:rFonts w:ascii="Century Gothic" w:hAnsi="Century Gothic"/>
                <w:sz w:val="24"/>
                <w:szCs w:val="24"/>
              </w:rPr>
            </w:pPr>
            <w:proofErr w:type="spellStart"/>
            <w:r>
              <w:rPr>
                <w:rFonts w:ascii="Century Gothic" w:hAnsi="Century Gothic"/>
                <w:sz w:val="24"/>
                <w:szCs w:val="24"/>
              </w:rPr>
              <w:t>Schnoll</w:t>
            </w:r>
            <w:proofErr w:type="spellEnd"/>
            <w:r>
              <w:rPr>
                <w:rFonts w:ascii="Century Gothic" w:hAnsi="Century Gothic"/>
                <w:sz w:val="24"/>
                <w:szCs w:val="24"/>
              </w:rPr>
              <w:t xml:space="preserve"> Spelling Test</w:t>
            </w:r>
          </w:p>
        </w:tc>
        <w:tc>
          <w:tcPr>
            <w:tcW w:w="4508" w:type="dxa"/>
          </w:tcPr>
          <w:p w:rsidR="005F2069" w:rsidRDefault="005F2069" w:rsidP="000D1392">
            <w:pPr>
              <w:rPr>
                <w:rFonts w:ascii="Century Gothic" w:hAnsi="Century Gothic"/>
                <w:sz w:val="24"/>
                <w:szCs w:val="24"/>
              </w:rPr>
            </w:pPr>
            <w:r>
              <w:rPr>
                <w:rFonts w:ascii="Century Gothic" w:hAnsi="Century Gothic"/>
                <w:sz w:val="24"/>
                <w:szCs w:val="24"/>
              </w:rPr>
              <w:t>Spelling</w:t>
            </w:r>
          </w:p>
        </w:tc>
      </w:tr>
      <w:tr w:rsidR="005F2069" w:rsidTr="005F2069">
        <w:tc>
          <w:tcPr>
            <w:tcW w:w="4508" w:type="dxa"/>
          </w:tcPr>
          <w:p w:rsidR="005F2069" w:rsidRDefault="005F2069" w:rsidP="000D1392">
            <w:pPr>
              <w:rPr>
                <w:rFonts w:ascii="Century Gothic" w:hAnsi="Century Gothic"/>
                <w:sz w:val="24"/>
                <w:szCs w:val="24"/>
              </w:rPr>
            </w:pPr>
            <w:r>
              <w:rPr>
                <w:rFonts w:ascii="Century Gothic" w:hAnsi="Century Gothic"/>
                <w:sz w:val="24"/>
                <w:szCs w:val="24"/>
              </w:rPr>
              <w:t>SSRT</w:t>
            </w:r>
          </w:p>
        </w:tc>
        <w:tc>
          <w:tcPr>
            <w:tcW w:w="4508" w:type="dxa"/>
          </w:tcPr>
          <w:p w:rsidR="005F2069" w:rsidRDefault="005F2069" w:rsidP="000D1392">
            <w:pPr>
              <w:rPr>
                <w:rFonts w:ascii="Century Gothic" w:hAnsi="Century Gothic"/>
                <w:sz w:val="24"/>
                <w:szCs w:val="24"/>
              </w:rPr>
            </w:pPr>
            <w:r>
              <w:rPr>
                <w:rFonts w:ascii="Century Gothic" w:hAnsi="Century Gothic"/>
                <w:sz w:val="24"/>
                <w:szCs w:val="24"/>
              </w:rPr>
              <w:t>Reading word and Comprehension</w:t>
            </w:r>
          </w:p>
        </w:tc>
      </w:tr>
      <w:tr w:rsidR="005F2069" w:rsidTr="005F2069">
        <w:tc>
          <w:tcPr>
            <w:tcW w:w="4508" w:type="dxa"/>
          </w:tcPr>
          <w:p w:rsidR="005F2069" w:rsidRDefault="005F2069" w:rsidP="000D1392">
            <w:pPr>
              <w:rPr>
                <w:rFonts w:ascii="Century Gothic" w:hAnsi="Century Gothic"/>
                <w:sz w:val="24"/>
                <w:szCs w:val="24"/>
              </w:rPr>
            </w:pPr>
            <w:proofErr w:type="spellStart"/>
            <w:r>
              <w:rPr>
                <w:rFonts w:ascii="Century Gothic" w:hAnsi="Century Gothic"/>
                <w:sz w:val="24"/>
                <w:szCs w:val="24"/>
              </w:rPr>
              <w:t>Oracy</w:t>
            </w:r>
            <w:proofErr w:type="spellEnd"/>
          </w:p>
        </w:tc>
        <w:tc>
          <w:tcPr>
            <w:tcW w:w="4508" w:type="dxa"/>
          </w:tcPr>
          <w:p w:rsidR="005F2069" w:rsidRDefault="005F2069" w:rsidP="000D1392">
            <w:pPr>
              <w:rPr>
                <w:rFonts w:ascii="Century Gothic" w:hAnsi="Century Gothic"/>
                <w:sz w:val="24"/>
                <w:szCs w:val="24"/>
              </w:rPr>
            </w:pPr>
            <w:r>
              <w:rPr>
                <w:rFonts w:ascii="Century Gothic" w:hAnsi="Century Gothic"/>
                <w:sz w:val="24"/>
                <w:szCs w:val="24"/>
              </w:rPr>
              <w:t>Voice 21</w:t>
            </w:r>
          </w:p>
        </w:tc>
      </w:tr>
    </w:tbl>
    <w:p w:rsidR="009E2827" w:rsidRPr="00BF07A5" w:rsidRDefault="005F2069" w:rsidP="000D1392">
      <w:pPr>
        <w:rPr>
          <w:rFonts w:ascii="Century Gothic" w:hAnsi="Century Gothic"/>
          <w:sz w:val="24"/>
          <w:szCs w:val="24"/>
        </w:rPr>
      </w:pPr>
      <w:r>
        <w:rPr>
          <w:rFonts w:ascii="Century Gothic" w:hAnsi="Century Gothic"/>
          <w:sz w:val="24"/>
          <w:szCs w:val="24"/>
        </w:rPr>
        <w:br/>
        <w:t>Students will be assessed using these frameworks at the start and end of their placement and this will run alongside PDAM (Personal Development Assessment Model).</w:t>
      </w:r>
    </w:p>
    <w:p w:rsidR="009E2827" w:rsidRDefault="009E2827" w:rsidP="000D1392">
      <w:pPr>
        <w:rPr>
          <w:rFonts w:ascii="Century Gothic" w:hAnsi="Century Gothic"/>
          <w:b/>
          <w:sz w:val="32"/>
          <w:szCs w:val="32"/>
        </w:rPr>
      </w:pPr>
      <w:r w:rsidRPr="00BF07A5">
        <w:rPr>
          <w:rFonts w:ascii="Century Gothic" w:hAnsi="Century Gothic"/>
          <w:b/>
          <w:sz w:val="32"/>
          <w:szCs w:val="32"/>
        </w:rPr>
        <w:t>Key Stage 4</w:t>
      </w:r>
      <w:r w:rsidR="00BF07A5" w:rsidRPr="00BF07A5">
        <w:rPr>
          <w:rFonts w:ascii="Century Gothic" w:hAnsi="Century Gothic"/>
          <w:b/>
          <w:sz w:val="32"/>
          <w:szCs w:val="32"/>
        </w:rPr>
        <w:t>/5</w:t>
      </w:r>
    </w:p>
    <w:p w:rsidR="005F2069" w:rsidRPr="005F2069" w:rsidRDefault="005F2069" w:rsidP="000D1392">
      <w:pPr>
        <w:rPr>
          <w:rFonts w:ascii="Century Gothic" w:hAnsi="Century Gothic"/>
          <w:sz w:val="24"/>
          <w:szCs w:val="24"/>
        </w:rPr>
      </w:pPr>
      <w:r>
        <w:rPr>
          <w:rFonts w:ascii="Century Gothic" w:hAnsi="Century Gothic"/>
          <w:sz w:val="24"/>
          <w:szCs w:val="24"/>
        </w:rPr>
        <w:t xml:space="preserve">The 14+ offer is designed to operate on a full or part time basis. Students can be referred from schools to </w:t>
      </w:r>
      <w:r w:rsidR="005C08E5">
        <w:rPr>
          <w:rFonts w:ascii="Century Gothic" w:hAnsi="Century Gothic"/>
          <w:sz w:val="24"/>
          <w:szCs w:val="24"/>
        </w:rPr>
        <w:t xml:space="preserve">access any number of the pathways listed below. Students can attend for any number of days and will all have access to a selected PSS course. The number depends on the number of days attending the provision.  </w:t>
      </w:r>
    </w:p>
    <w:p w:rsidR="009E2827" w:rsidRPr="00BF07A5" w:rsidRDefault="009E2827" w:rsidP="000D1392">
      <w:pPr>
        <w:rPr>
          <w:rFonts w:ascii="Century Gothic" w:hAnsi="Century Gothic"/>
          <w:sz w:val="24"/>
          <w:szCs w:val="24"/>
        </w:rPr>
      </w:pPr>
      <w:r w:rsidRPr="00BF07A5">
        <w:rPr>
          <w:rFonts w:ascii="Century Gothic" w:hAnsi="Century Gothic"/>
          <w:sz w:val="24"/>
          <w:szCs w:val="24"/>
        </w:rPr>
        <w:t>Students will have the opportunity to attend the school to access a variety of vocational courses. The developed programs are set at level 1 but Entry level and level 2 programs will be available. Maths and English are mapped out through the curriculum</w:t>
      </w:r>
      <w:r w:rsidR="005C08E5">
        <w:rPr>
          <w:rFonts w:ascii="Century Gothic" w:hAnsi="Century Gothic"/>
          <w:sz w:val="24"/>
          <w:szCs w:val="24"/>
        </w:rPr>
        <w:t xml:space="preserve"> (see LT Plans and SOW)</w:t>
      </w:r>
      <w:r w:rsidRPr="00BF07A5">
        <w:rPr>
          <w:rFonts w:ascii="Century Gothic" w:hAnsi="Century Gothic"/>
          <w:sz w:val="24"/>
          <w:szCs w:val="24"/>
        </w:rPr>
        <w:t xml:space="preserve"> so students have access to key core content but it is delivered in a different way. The courses will be accredited through City and Guilds</w:t>
      </w:r>
      <w:r w:rsidR="00BF07A5" w:rsidRPr="00BF07A5">
        <w:rPr>
          <w:rFonts w:ascii="Century Gothic" w:hAnsi="Century Gothic"/>
          <w:sz w:val="24"/>
          <w:szCs w:val="24"/>
        </w:rPr>
        <w:t xml:space="preserve"> and AQA</w:t>
      </w:r>
      <w:r w:rsidRPr="00BF07A5">
        <w:rPr>
          <w:rFonts w:ascii="Century Gothic" w:hAnsi="Century Gothic"/>
          <w:sz w:val="24"/>
          <w:szCs w:val="24"/>
        </w:rPr>
        <w:t>;</w:t>
      </w:r>
    </w:p>
    <w:tbl>
      <w:tblPr>
        <w:tblStyle w:val="TableGrid"/>
        <w:tblW w:w="0" w:type="auto"/>
        <w:tblLook w:val="04A0" w:firstRow="1" w:lastRow="0" w:firstColumn="1" w:lastColumn="0" w:noHBand="0" w:noVBand="1"/>
      </w:tblPr>
      <w:tblGrid>
        <w:gridCol w:w="2254"/>
        <w:gridCol w:w="2254"/>
        <w:gridCol w:w="2254"/>
        <w:gridCol w:w="1441"/>
      </w:tblGrid>
      <w:tr w:rsidR="007F1625" w:rsidRPr="00BF07A5" w:rsidTr="004A1993">
        <w:tc>
          <w:tcPr>
            <w:tcW w:w="2254" w:type="dxa"/>
          </w:tcPr>
          <w:p w:rsidR="007F1625" w:rsidRPr="00BF07A5" w:rsidRDefault="007F1625" w:rsidP="000D1392">
            <w:pPr>
              <w:rPr>
                <w:rFonts w:ascii="Century Gothic" w:hAnsi="Century Gothic"/>
                <w:sz w:val="24"/>
                <w:szCs w:val="24"/>
              </w:rPr>
            </w:pPr>
            <w:r w:rsidRPr="00BF07A5">
              <w:rPr>
                <w:rFonts w:ascii="Century Gothic" w:hAnsi="Century Gothic"/>
                <w:sz w:val="24"/>
                <w:szCs w:val="24"/>
              </w:rPr>
              <w:t>Exam Board</w:t>
            </w:r>
          </w:p>
        </w:tc>
        <w:tc>
          <w:tcPr>
            <w:tcW w:w="2254" w:type="dxa"/>
          </w:tcPr>
          <w:p w:rsidR="007F1625" w:rsidRPr="00BF07A5" w:rsidRDefault="007F1625" w:rsidP="000D1392">
            <w:pPr>
              <w:rPr>
                <w:rFonts w:ascii="Century Gothic" w:hAnsi="Century Gothic"/>
                <w:sz w:val="24"/>
                <w:szCs w:val="24"/>
              </w:rPr>
            </w:pPr>
            <w:r w:rsidRPr="00BF07A5">
              <w:rPr>
                <w:rFonts w:ascii="Century Gothic" w:hAnsi="Century Gothic"/>
                <w:sz w:val="24"/>
                <w:szCs w:val="24"/>
              </w:rPr>
              <w:t>Subject</w:t>
            </w:r>
          </w:p>
        </w:tc>
        <w:tc>
          <w:tcPr>
            <w:tcW w:w="2254" w:type="dxa"/>
          </w:tcPr>
          <w:p w:rsidR="007F1625" w:rsidRPr="00BF07A5" w:rsidRDefault="007F1625" w:rsidP="000D1392">
            <w:pPr>
              <w:rPr>
                <w:rFonts w:ascii="Century Gothic" w:hAnsi="Century Gothic"/>
                <w:sz w:val="24"/>
                <w:szCs w:val="24"/>
              </w:rPr>
            </w:pPr>
            <w:r w:rsidRPr="00BF07A5">
              <w:rPr>
                <w:rFonts w:ascii="Century Gothic" w:hAnsi="Century Gothic"/>
                <w:sz w:val="24"/>
                <w:szCs w:val="24"/>
              </w:rPr>
              <w:t>Number</w:t>
            </w:r>
          </w:p>
        </w:tc>
        <w:tc>
          <w:tcPr>
            <w:tcW w:w="1441" w:type="dxa"/>
          </w:tcPr>
          <w:p w:rsidR="007F1625" w:rsidRPr="00BF07A5" w:rsidRDefault="007F1625" w:rsidP="000D1392">
            <w:pPr>
              <w:rPr>
                <w:rFonts w:ascii="Century Gothic" w:hAnsi="Century Gothic"/>
                <w:sz w:val="24"/>
                <w:szCs w:val="24"/>
              </w:rPr>
            </w:pPr>
            <w:r w:rsidRPr="00BF07A5">
              <w:rPr>
                <w:rFonts w:ascii="Century Gothic" w:hAnsi="Century Gothic"/>
                <w:sz w:val="24"/>
                <w:szCs w:val="24"/>
              </w:rPr>
              <w:t>Level</w:t>
            </w:r>
          </w:p>
        </w:tc>
      </w:tr>
      <w:tr w:rsidR="007F1625" w:rsidRPr="00BF07A5" w:rsidTr="004A1993">
        <w:tc>
          <w:tcPr>
            <w:tcW w:w="2254" w:type="dxa"/>
          </w:tcPr>
          <w:p w:rsidR="007F1625" w:rsidRPr="00BF07A5" w:rsidRDefault="007F1625" w:rsidP="000D1392">
            <w:pPr>
              <w:rPr>
                <w:rFonts w:ascii="Century Gothic" w:hAnsi="Century Gothic"/>
                <w:sz w:val="24"/>
                <w:szCs w:val="24"/>
              </w:rPr>
            </w:pPr>
            <w:r w:rsidRPr="00BF07A5">
              <w:rPr>
                <w:rFonts w:ascii="Century Gothic" w:hAnsi="Century Gothic"/>
                <w:sz w:val="24"/>
                <w:szCs w:val="24"/>
              </w:rPr>
              <w:t>City and Guilds</w:t>
            </w:r>
          </w:p>
        </w:tc>
        <w:tc>
          <w:tcPr>
            <w:tcW w:w="2254" w:type="dxa"/>
          </w:tcPr>
          <w:p w:rsidR="007F1625" w:rsidRPr="00BF07A5" w:rsidRDefault="007F1625" w:rsidP="000D1392">
            <w:pPr>
              <w:rPr>
                <w:rFonts w:ascii="Century Gothic" w:hAnsi="Century Gothic"/>
                <w:sz w:val="24"/>
                <w:szCs w:val="24"/>
              </w:rPr>
            </w:pPr>
            <w:r w:rsidRPr="00BF07A5">
              <w:rPr>
                <w:rFonts w:ascii="Century Gothic" w:hAnsi="Century Gothic"/>
                <w:sz w:val="24"/>
                <w:szCs w:val="24"/>
              </w:rPr>
              <w:t>Certificate in Practical Horticulture</w:t>
            </w:r>
          </w:p>
        </w:tc>
        <w:tc>
          <w:tcPr>
            <w:tcW w:w="2254" w:type="dxa"/>
          </w:tcPr>
          <w:p w:rsidR="007F1625" w:rsidRPr="00BF07A5" w:rsidRDefault="007F1625" w:rsidP="000D1392">
            <w:pPr>
              <w:rPr>
                <w:rFonts w:ascii="Century Gothic" w:hAnsi="Century Gothic"/>
                <w:sz w:val="24"/>
                <w:szCs w:val="24"/>
              </w:rPr>
            </w:pPr>
            <w:r w:rsidRPr="00BF07A5">
              <w:rPr>
                <w:rFonts w:ascii="Century Gothic" w:hAnsi="Century Gothic"/>
                <w:sz w:val="24"/>
                <w:szCs w:val="24"/>
              </w:rPr>
              <w:t>7573-91</w:t>
            </w:r>
          </w:p>
        </w:tc>
        <w:tc>
          <w:tcPr>
            <w:tcW w:w="1441" w:type="dxa"/>
          </w:tcPr>
          <w:p w:rsidR="007F1625" w:rsidRPr="00BF07A5" w:rsidRDefault="007F1625" w:rsidP="000D1392">
            <w:pPr>
              <w:rPr>
                <w:rFonts w:ascii="Century Gothic" w:hAnsi="Century Gothic"/>
                <w:sz w:val="24"/>
                <w:szCs w:val="24"/>
              </w:rPr>
            </w:pPr>
            <w:r w:rsidRPr="00BF07A5">
              <w:rPr>
                <w:rFonts w:ascii="Century Gothic" w:hAnsi="Century Gothic"/>
                <w:sz w:val="24"/>
                <w:szCs w:val="24"/>
              </w:rPr>
              <w:t>1</w:t>
            </w:r>
          </w:p>
        </w:tc>
      </w:tr>
      <w:tr w:rsidR="007F1625" w:rsidRPr="00BF07A5" w:rsidTr="004A1993">
        <w:tc>
          <w:tcPr>
            <w:tcW w:w="2254" w:type="dxa"/>
          </w:tcPr>
          <w:p w:rsidR="007F1625" w:rsidRPr="00BF07A5" w:rsidRDefault="007F1625" w:rsidP="000D1392">
            <w:pPr>
              <w:rPr>
                <w:rFonts w:ascii="Century Gothic" w:hAnsi="Century Gothic"/>
                <w:sz w:val="24"/>
                <w:szCs w:val="24"/>
              </w:rPr>
            </w:pPr>
            <w:r w:rsidRPr="00BF07A5">
              <w:rPr>
                <w:rFonts w:ascii="Century Gothic" w:hAnsi="Century Gothic"/>
                <w:sz w:val="24"/>
                <w:szCs w:val="24"/>
              </w:rPr>
              <w:t>City and Guilds</w:t>
            </w:r>
          </w:p>
        </w:tc>
        <w:tc>
          <w:tcPr>
            <w:tcW w:w="2254" w:type="dxa"/>
          </w:tcPr>
          <w:p w:rsidR="007F1625" w:rsidRPr="00BF07A5" w:rsidRDefault="007F1625" w:rsidP="000D1392">
            <w:pPr>
              <w:rPr>
                <w:rFonts w:ascii="Century Gothic" w:hAnsi="Century Gothic"/>
                <w:sz w:val="24"/>
                <w:szCs w:val="24"/>
              </w:rPr>
            </w:pPr>
            <w:r w:rsidRPr="00BF07A5">
              <w:rPr>
                <w:rFonts w:ascii="Century Gothic" w:hAnsi="Century Gothic"/>
                <w:sz w:val="24"/>
                <w:szCs w:val="24"/>
              </w:rPr>
              <w:t>Certificate in making furniture and furnishings</w:t>
            </w:r>
          </w:p>
        </w:tc>
        <w:tc>
          <w:tcPr>
            <w:tcW w:w="2254" w:type="dxa"/>
          </w:tcPr>
          <w:p w:rsidR="007F1625" w:rsidRPr="00BF07A5" w:rsidRDefault="007F1625" w:rsidP="000D1392">
            <w:pPr>
              <w:rPr>
                <w:rFonts w:ascii="Century Gothic" w:hAnsi="Century Gothic"/>
                <w:sz w:val="24"/>
                <w:szCs w:val="24"/>
              </w:rPr>
            </w:pPr>
            <w:r w:rsidRPr="00BF07A5">
              <w:rPr>
                <w:rFonts w:ascii="Century Gothic" w:hAnsi="Century Gothic"/>
                <w:sz w:val="24"/>
                <w:szCs w:val="24"/>
              </w:rPr>
              <w:t>5780</w:t>
            </w:r>
          </w:p>
        </w:tc>
        <w:tc>
          <w:tcPr>
            <w:tcW w:w="1441" w:type="dxa"/>
          </w:tcPr>
          <w:p w:rsidR="007F1625" w:rsidRPr="00BF07A5" w:rsidRDefault="007F1625" w:rsidP="000D1392">
            <w:pPr>
              <w:rPr>
                <w:rFonts w:ascii="Century Gothic" w:hAnsi="Century Gothic"/>
                <w:sz w:val="24"/>
                <w:szCs w:val="24"/>
              </w:rPr>
            </w:pPr>
            <w:r w:rsidRPr="00BF07A5">
              <w:rPr>
                <w:rFonts w:ascii="Century Gothic" w:hAnsi="Century Gothic"/>
                <w:sz w:val="24"/>
                <w:szCs w:val="24"/>
              </w:rPr>
              <w:t>1</w:t>
            </w:r>
          </w:p>
        </w:tc>
      </w:tr>
      <w:tr w:rsidR="007F1625" w:rsidRPr="00BF07A5" w:rsidTr="004A1993">
        <w:tc>
          <w:tcPr>
            <w:tcW w:w="2254" w:type="dxa"/>
          </w:tcPr>
          <w:p w:rsidR="007F1625" w:rsidRPr="00BF07A5" w:rsidRDefault="007F1625" w:rsidP="000D1392">
            <w:pPr>
              <w:rPr>
                <w:rFonts w:ascii="Century Gothic" w:hAnsi="Century Gothic"/>
                <w:sz w:val="24"/>
                <w:szCs w:val="24"/>
              </w:rPr>
            </w:pPr>
            <w:r w:rsidRPr="00BF07A5">
              <w:rPr>
                <w:rFonts w:ascii="Century Gothic" w:hAnsi="Century Gothic"/>
                <w:sz w:val="24"/>
                <w:szCs w:val="24"/>
              </w:rPr>
              <w:t>City and Guilds</w:t>
            </w:r>
          </w:p>
        </w:tc>
        <w:tc>
          <w:tcPr>
            <w:tcW w:w="2254" w:type="dxa"/>
          </w:tcPr>
          <w:p w:rsidR="007F1625" w:rsidRPr="00BF07A5" w:rsidRDefault="007F1625" w:rsidP="000D1392">
            <w:pPr>
              <w:rPr>
                <w:rFonts w:ascii="Century Gothic" w:hAnsi="Century Gothic"/>
                <w:sz w:val="24"/>
                <w:szCs w:val="24"/>
              </w:rPr>
            </w:pPr>
            <w:r w:rsidRPr="00BF07A5">
              <w:rPr>
                <w:rFonts w:ascii="Century Gothic" w:hAnsi="Century Gothic"/>
                <w:sz w:val="24"/>
                <w:szCs w:val="24"/>
              </w:rPr>
              <w:t>Food preparation and cooking</w:t>
            </w:r>
          </w:p>
        </w:tc>
        <w:tc>
          <w:tcPr>
            <w:tcW w:w="2254" w:type="dxa"/>
          </w:tcPr>
          <w:p w:rsidR="007F1625" w:rsidRPr="00BF07A5" w:rsidRDefault="007F1625" w:rsidP="000D1392">
            <w:pPr>
              <w:rPr>
                <w:rFonts w:ascii="Century Gothic" w:hAnsi="Century Gothic"/>
                <w:sz w:val="24"/>
                <w:szCs w:val="24"/>
              </w:rPr>
            </w:pPr>
            <w:r w:rsidRPr="00BF07A5">
              <w:rPr>
                <w:rFonts w:ascii="Century Gothic" w:hAnsi="Century Gothic"/>
                <w:sz w:val="24"/>
                <w:szCs w:val="24"/>
              </w:rPr>
              <w:t>7131-03</w:t>
            </w:r>
          </w:p>
        </w:tc>
        <w:tc>
          <w:tcPr>
            <w:tcW w:w="1441" w:type="dxa"/>
          </w:tcPr>
          <w:p w:rsidR="007F1625" w:rsidRPr="00BF07A5" w:rsidRDefault="007F1625" w:rsidP="000D1392">
            <w:pPr>
              <w:rPr>
                <w:rFonts w:ascii="Century Gothic" w:hAnsi="Century Gothic"/>
                <w:sz w:val="24"/>
                <w:szCs w:val="24"/>
              </w:rPr>
            </w:pPr>
            <w:r w:rsidRPr="00BF07A5">
              <w:rPr>
                <w:rFonts w:ascii="Century Gothic" w:hAnsi="Century Gothic"/>
                <w:sz w:val="24"/>
                <w:szCs w:val="24"/>
              </w:rPr>
              <w:t>1</w:t>
            </w:r>
          </w:p>
        </w:tc>
      </w:tr>
      <w:tr w:rsidR="007F1625" w:rsidRPr="00BF07A5" w:rsidTr="004A1993">
        <w:tc>
          <w:tcPr>
            <w:tcW w:w="2254" w:type="dxa"/>
          </w:tcPr>
          <w:p w:rsidR="007F1625" w:rsidRPr="00BF07A5" w:rsidRDefault="007F1625" w:rsidP="000D1392">
            <w:pPr>
              <w:rPr>
                <w:rFonts w:ascii="Century Gothic" w:hAnsi="Century Gothic"/>
                <w:sz w:val="24"/>
                <w:szCs w:val="24"/>
              </w:rPr>
            </w:pPr>
            <w:r w:rsidRPr="00BF07A5">
              <w:rPr>
                <w:rFonts w:ascii="Century Gothic" w:hAnsi="Century Gothic"/>
                <w:sz w:val="24"/>
                <w:szCs w:val="24"/>
              </w:rPr>
              <w:t>City and Guilds</w:t>
            </w:r>
          </w:p>
        </w:tc>
        <w:tc>
          <w:tcPr>
            <w:tcW w:w="2254" w:type="dxa"/>
          </w:tcPr>
          <w:p w:rsidR="007F1625" w:rsidRPr="00BF07A5" w:rsidRDefault="00252668" w:rsidP="000D1392">
            <w:pPr>
              <w:rPr>
                <w:rFonts w:ascii="Century Gothic" w:hAnsi="Century Gothic"/>
                <w:sz w:val="24"/>
                <w:szCs w:val="24"/>
              </w:rPr>
            </w:pPr>
            <w:r w:rsidRPr="00BF07A5">
              <w:rPr>
                <w:rFonts w:ascii="Century Gothic" w:hAnsi="Century Gothic"/>
                <w:sz w:val="24"/>
                <w:szCs w:val="24"/>
              </w:rPr>
              <w:t>PSS</w:t>
            </w:r>
            <w:r w:rsidR="007F1625" w:rsidRPr="00BF07A5">
              <w:rPr>
                <w:rFonts w:ascii="Century Gothic" w:hAnsi="Century Gothic"/>
                <w:sz w:val="24"/>
                <w:szCs w:val="24"/>
              </w:rPr>
              <w:t xml:space="preserve"> – Personal Development</w:t>
            </w:r>
          </w:p>
        </w:tc>
        <w:tc>
          <w:tcPr>
            <w:tcW w:w="2254" w:type="dxa"/>
          </w:tcPr>
          <w:p w:rsidR="007F1625" w:rsidRPr="00BF07A5" w:rsidRDefault="007F1625" w:rsidP="000D1392">
            <w:pPr>
              <w:rPr>
                <w:rFonts w:ascii="Century Gothic" w:hAnsi="Century Gothic"/>
                <w:sz w:val="24"/>
                <w:szCs w:val="24"/>
              </w:rPr>
            </w:pPr>
            <w:r w:rsidRPr="00BF07A5">
              <w:rPr>
                <w:rFonts w:ascii="Century Gothic" w:hAnsi="Century Gothic"/>
                <w:sz w:val="24"/>
                <w:szCs w:val="24"/>
              </w:rPr>
              <w:t>5546-32</w:t>
            </w:r>
          </w:p>
        </w:tc>
        <w:tc>
          <w:tcPr>
            <w:tcW w:w="1441" w:type="dxa"/>
          </w:tcPr>
          <w:p w:rsidR="007F1625" w:rsidRPr="00BF07A5" w:rsidRDefault="007F1625" w:rsidP="000D1392">
            <w:pPr>
              <w:rPr>
                <w:rFonts w:ascii="Century Gothic" w:hAnsi="Century Gothic"/>
                <w:sz w:val="24"/>
                <w:szCs w:val="24"/>
              </w:rPr>
            </w:pPr>
            <w:r w:rsidRPr="00BF07A5">
              <w:rPr>
                <w:rFonts w:ascii="Century Gothic" w:hAnsi="Century Gothic"/>
                <w:sz w:val="24"/>
                <w:szCs w:val="24"/>
              </w:rPr>
              <w:t>1</w:t>
            </w:r>
          </w:p>
        </w:tc>
      </w:tr>
      <w:tr w:rsidR="007F1625" w:rsidRPr="00BF07A5" w:rsidTr="004A1993">
        <w:tc>
          <w:tcPr>
            <w:tcW w:w="2254" w:type="dxa"/>
          </w:tcPr>
          <w:p w:rsidR="007F1625" w:rsidRPr="00BF07A5" w:rsidRDefault="007F1625" w:rsidP="000D1392">
            <w:pPr>
              <w:rPr>
                <w:rFonts w:ascii="Century Gothic" w:hAnsi="Century Gothic"/>
                <w:sz w:val="24"/>
                <w:szCs w:val="24"/>
              </w:rPr>
            </w:pPr>
            <w:r w:rsidRPr="00BF07A5">
              <w:rPr>
                <w:rFonts w:ascii="Century Gothic" w:hAnsi="Century Gothic"/>
                <w:sz w:val="24"/>
                <w:szCs w:val="24"/>
              </w:rPr>
              <w:t>City and Guilds</w:t>
            </w:r>
          </w:p>
        </w:tc>
        <w:tc>
          <w:tcPr>
            <w:tcW w:w="2254" w:type="dxa"/>
          </w:tcPr>
          <w:p w:rsidR="007F1625" w:rsidRPr="00BF07A5" w:rsidRDefault="005F2069" w:rsidP="000D1392">
            <w:pPr>
              <w:rPr>
                <w:rFonts w:ascii="Century Gothic" w:hAnsi="Century Gothic"/>
                <w:sz w:val="24"/>
                <w:szCs w:val="24"/>
              </w:rPr>
            </w:pPr>
            <w:r>
              <w:rPr>
                <w:rFonts w:ascii="Century Gothic" w:hAnsi="Century Gothic"/>
                <w:sz w:val="24"/>
                <w:szCs w:val="24"/>
              </w:rPr>
              <w:t>PSS</w:t>
            </w:r>
            <w:r w:rsidR="007F1625" w:rsidRPr="00BF07A5">
              <w:rPr>
                <w:rFonts w:ascii="Century Gothic" w:hAnsi="Century Gothic"/>
                <w:sz w:val="24"/>
                <w:szCs w:val="24"/>
              </w:rPr>
              <w:t xml:space="preserve"> – Equality and Diversity</w:t>
            </w:r>
          </w:p>
        </w:tc>
        <w:tc>
          <w:tcPr>
            <w:tcW w:w="2254" w:type="dxa"/>
          </w:tcPr>
          <w:p w:rsidR="007F1625" w:rsidRPr="00BF07A5" w:rsidRDefault="007F1625" w:rsidP="000D1392">
            <w:pPr>
              <w:rPr>
                <w:rFonts w:ascii="Century Gothic" w:hAnsi="Century Gothic"/>
                <w:sz w:val="24"/>
                <w:szCs w:val="24"/>
              </w:rPr>
            </w:pPr>
            <w:r w:rsidRPr="00BF07A5">
              <w:rPr>
                <w:rFonts w:ascii="Century Gothic" w:hAnsi="Century Gothic"/>
                <w:sz w:val="24"/>
                <w:szCs w:val="24"/>
              </w:rPr>
              <w:t>5546-34</w:t>
            </w:r>
          </w:p>
        </w:tc>
        <w:tc>
          <w:tcPr>
            <w:tcW w:w="1441" w:type="dxa"/>
          </w:tcPr>
          <w:p w:rsidR="007F1625" w:rsidRPr="00BF07A5" w:rsidRDefault="007F1625" w:rsidP="000D1392">
            <w:pPr>
              <w:rPr>
                <w:rFonts w:ascii="Century Gothic" w:hAnsi="Century Gothic"/>
                <w:sz w:val="24"/>
                <w:szCs w:val="24"/>
              </w:rPr>
            </w:pPr>
            <w:r w:rsidRPr="00BF07A5">
              <w:rPr>
                <w:rFonts w:ascii="Century Gothic" w:hAnsi="Century Gothic"/>
                <w:sz w:val="24"/>
                <w:szCs w:val="24"/>
              </w:rPr>
              <w:t>1</w:t>
            </w:r>
          </w:p>
        </w:tc>
      </w:tr>
      <w:tr w:rsidR="00252668" w:rsidRPr="00BF07A5" w:rsidTr="004A1993">
        <w:tc>
          <w:tcPr>
            <w:tcW w:w="2254" w:type="dxa"/>
          </w:tcPr>
          <w:p w:rsidR="00252668" w:rsidRPr="00BF07A5" w:rsidRDefault="00252668" w:rsidP="000D1392">
            <w:pPr>
              <w:rPr>
                <w:rFonts w:ascii="Century Gothic" w:hAnsi="Century Gothic"/>
                <w:sz w:val="24"/>
                <w:szCs w:val="24"/>
              </w:rPr>
            </w:pPr>
            <w:r w:rsidRPr="00BF07A5">
              <w:rPr>
                <w:rFonts w:ascii="Century Gothic" w:hAnsi="Century Gothic"/>
                <w:sz w:val="24"/>
                <w:szCs w:val="24"/>
              </w:rPr>
              <w:t>City and Guilds</w:t>
            </w:r>
          </w:p>
        </w:tc>
        <w:tc>
          <w:tcPr>
            <w:tcW w:w="2254" w:type="dxa"/>
          </w:tcPr>
          <w:p w:rsidR="00252668" w:rsidRPr="00BF07A5" w:rsidRDefault="00252668" w:rsidP="000D1392">
            <w:pPr>
              <w:rPr>
                <w:rFonts w:ascii="Century Gothic" w:hAnsi="Century Gothic"/>
                <w:sz w:val="24"/>
                <w:szCs w:val="24"/>
              </w:rPr>
            </w:pPr>
            <w:r w:rsidRPr="00BF07A5">
              <w:rPr>
                <w:rFonts w:ascii="Century Gothic" w:hAnsi="Century Gothic"/>
                <w:sz w:val="24"/>
                <w:szCs w:val="24"/>
              </w:rPr>
              <w:t>PSS – Preparing for Employment</w:t>
            </w:r>
          </w:p>
        </w:tc>
        <w:tc>
          <w:tcPr>
            <w:tcW w:w="2254" w:type="dxa"/>
          </w:tcPr>
          <w:p w:rsidR="00252668" w:rsidRPr="00BF07A5" w:rsidRDefault="00252668" w:rsidP="000D1392">
            <w:pPr>
              <w:rPr>
                <w:rFonts w:ascii="Century Gothic" w:hAnsi="Century Gothic"/>
                <w:sz w:val="24"/>
                <w:szCs w:val="24"/>
              </w:rPr>
            </w:pPr>
            <w:r w:rsidRPr="00BF07A5">
              <w:rPr>
                <w:rFonts w:ascii="Century Gothic" w:hAnsi="Century Gothic"/>
                <w:sz w:val="24"/>
                <w:szCs w:val="24"/>
              </w:rPr>
              <w:t>5546 - 35</w:t>
            </w:r>
          </w:p>
        </w:tc>
        <w:tc>
          <w:tcPr>
            <w:tcW w:w="1441" w:type="dxa"/>
          </w:tcPr>
          <w:p w:rsidR="00252668" w:rsidRPr="00BF07A5" w:rsidRDefault="00252668" w:rsidP="000D1392">
            <w:pPr>
              <w:rPr>
                <w:rFonts w:ascii="Century Gothic" w:hAnsi="Century Gothic"/>
                <w:sz w:val="24"/>
                <w:szCs w:val="24"/>
              </w:rPr>
            </w:pPr>
            <w:r w:rsidRPr="00BF07A5">
              <w:rPr>
                <w:rFonts w:ascii="Century Gothic" w:hAnsi="Century Gothic"/>
                <w:sz w:val="24"/>
                <w:szCs w:val="24"/>
              </w:rPr>
              <w:t>1</w:t>
            </w:r>
          </w:p>
        </w:tc>
      </w:tr>
      <w:tr w:rsidR="007F1625" w:rsidRPr="00BF07A5" w:rsidTr="004A1993">
        <w:tc>
          <w:tcPr>
            <w:tcW w:w="2254" w:type="dxa"/>
          </w:tcPr>
          <w:p w:rsidR="007F1625" w:rsidRPr="00BF07A5" w:rsidRDefault="007F1625" w:rsidP="000D1392">
            <w:pPr>
              <w:rPr>
                <w:rFonts w:ascii="Century Gothic" w:hAnsi="Century Gothic"/>
                <w:sz w:val="24"/>
                <w:szCs w:val="24"/>
              </w:rPr>
            </w:pPr>
            <w:r w:rsidRPr="00BF07A5">
              <w:rPr>
                <w:rFonts w:ascii="Century Gothic" w:hAnsi="Century Gothic"/>
                <w:sz w:val="24"/>
                <w:szCs w:val="24"/>
              </w:rPr>
              <w:t>AQA</w:t>
            </w:r>
          </w:p>
        </w:tc>
        <w:tc>
          <w:tcPr>
            <w:tcW w:w="2254" w:type="dxa"/>
          </w:tcPr>
          <w:p w:rsidR="007F1625" w:rsidRPr="00BF07A5" w:rsidRDefault="007F1625" w:rsidP="000D1392">
            <w:pPr>
              <w:rPr>
                <w:rFonts w:ascii="Century Gothic" w:hAnsi="Century Gothic"/>
                <w:sz w:val="24"/>
                <w:szCs w:val="24"/>
              </w:rPr>
            </w:pPr>
            <w:r w:rsidRPr="00BF07A5">
              <w:rPr>
                <w:rFonts w:ascii="Century Gothic" w:hAnsi="Century Gothic"/>
                <w:sz w:val="24"/>
                <w:szCs w:val="24"/>
              </w:rPr>
              <w:t>FS Maths</w:t>
            </w:r>
          </w:p>
        </w:tc>
        <w:tc>
          <w:tcPr>
            <w:tcW w:w="2254" w:type="dxa"/>
          </w:tcPr>
          <w:p w:rsidR="007F1625" w:rsidRPr="00BF07A5" w:rsidRDefault="007F1625" w:rsidP="000D1392">
            <w:pPr>
              <w:rPr>
                <w:rFonts w:ascii="Century Gothic" w:hAnsi="Century Gothic"/>
                <w:sz w:val="24"/>
                <w:szCs w:val="24"/>
              </w:rPr>
            </w:pPr>
            <w:r w:rsidRPr="00BF07A5">
              <w:rPr>
                <w:rFonts w:ascii="Century Gothic" w:hAnsi="Century Gothic"/>
                <w:color w:val="4B4B4B"/>
                <w:sz w:val="24"/>
                <w:szCs w:val="24"/>
                <w:shd w:val="clear" w:color="auto" w:fill="FFFFFF"/>
              </w:rPr>
              <w:t>603/4257/2</w:t>
            </w:r>
          </w:p>
        </w:tc>
        <w:tc>
          <w:tcPr>
            <w:tcW w:w="1441" w:type="dxa"/>
          </w:tcPr>
          <w:p w:rsidR="007F1625" w:rsidRPr="00BF07A5" w:rsidRDefault="007F1625" w:rsidP="000D1392">
            <w:pPr>
              <w:rPr>
                <w:rFonts w:ascii="Century Gothic" w:hAnsi="Century Gothic"/>
                <w:sz w:val="24"/>
                <w:szCs w:val="24"/>
              </w:rPr>
            </w:pPr>
            <w:r w:rsidRPr="00BF07A5">
              <w:rPr>
                <w:rFonts w:ascii="Century Gothic" w:hAnsi="Century Gothic"/>
                <w:sz w:val="24"/>
                <w:szCs w:val="24"/>
              </w:rPr>
              <w:t>EL/1/2</w:t>
            </w:r>
          </w:p>
        </w:tc>
      </w:tr>
      <w:tr w:rsidR="007F1625" w:rsidRPr="00BF07A5" w:rsidTr="004A1993">
        <w:tc>
          <w:tcPr>
            <w:tcW w:w="2254" w:type="dxa"/>
          </w:tcPr>
          <w:p w:rsidR="007F1625" w:rsidRPr="00BF07A5" w:rsidRDefault="007F1625" w:rsidP="000D1392">
            <w:pPr>
              <w:rPr>
                <w:rFonts w:ascii="Century Gothic" w:hAnsi="Century Gothic"/>
                <w:sz w:val="24"/>
                <w:szCs w:val="24"/>
              </w:rPr>
            </w:pPr>
            <w:r w:rsidRPr="00BF07A5">
              <w:rPr>
                <w:rFonts w:ascii="Century Gothic" w:hAnsi="Century Gothic"/>
                <w:sz w:val="24"/>
                <w:szCs w:val="24"/>
              </w:rPr>
              <w:t>AQA</w:t>
            </w:r>
          </w:p>
        </w:tc>
        <w:tc>
          <w:tcPr>
            <w:tcW w:w="2254" w:type="dxa"/>
          </w:tcPr>
          <w:p w:rsidR="007F1625" w:rsidRPr="00BF07A5" w:rsidRDefault="007F1625" w:rsidP="000D1392">
            <w:pPr>
              <w:rPr>
                <w:rFonts w:ascii="Century Gothic" w:hAnsi="Century Gothic"/>
                <w:sz w:val="24"/>
                <w:szCs w:val="24"/>
              </w:rPr>
            </w:pPr>
            <w:r w:rsidRPr="00BF07A5">
              <w:rPr>
                <w:rFonts w:ascii="Century Gothic" w:hAnsi="Century Gothic"/>
                <w:sz w:val="24"/>
                <w:szCs w:val="24"/>
              </w:rPr>
              <w:t>FS English</w:t>
            </w:r>
          </w:p>
        </w:tc>
        <w:tc>
          <w:tcPr>
            <w:tcW w:w="2254" w:type="dxa"/>
          </w:tcPr>
          <w:p w:rsidR="007F1625" w:rsidRPr="00BF07A5" w:rsidRDefault="007F1625" w:rsidP="000D1392">
            <w:pPr>
              <w:rPr>
                <w:rFonts w:ascii="Century Gothic" w:hAnsi="Century Gothic"/>
                <w:sz w:val="24"/>
                <w:szCs w:val="24"/>
              </w:rPr>
            </w:pPr>
            <w:r w:rsidRPr="00BF07A5">
              <w:rPr>
                <w:rFonts w:ascii="Century Gothic" w:hAnsi="Century Gothic"/>
                <w:color w:val="4B4B4B"/>
                <w:sz w:val="24"/>
                <w:szCs w:val="24"/>
                <w:shd w:val="clear" w:color="auto" w:fill="FFFFFF"/>
              </w:rPr>
              <w:t>603/4284/5</w:t>
            </w:r>
          </w:p>
        </w:tc>
        <w:tc>
          <w:tcPr>
            <w:tcW w:w="1441" w:type="dxa"/>
          </w:tcPr>
          <w:p w:rsidR="007F1625" w:rsidRPr="00BF07A5" w:rsidRDefault="007F1625" w:rsidP="000D1392">
            <w:pPr>
              <w:rPr>
                <w:rFonts w:ascii="Century Gothic" w:hAnsi="Century Gothic"/>
                <w:sz w:val="24"/>
                <w:szCs w:val="24"/>
              </w:rPr>
            </w:pPr>
            <w:r w:rsidRPr="00BF07A5">
              <w:rPr>
                <w:rFonts w:ascii="Century Gothic" w:hAnsi="Century Gothic"/>
                <w:sz w:val="24"/>
                <w:szCs w:val="24"/>
              </w:rPr>
              <w:t>EL/1/2</w:t>
            </w:r>
          </w:p>
        </w:tc>
      </w:tr>
    </w:tbl>
    <w:p w:rsidR="009E2827" w:rsidRPr="00BF07A5" w:rsidRDefault="009E2827" w:rsidP="000D1392">
      <w:pPr>
        <w:rPr>
          <w:rFonts w:ascii="Century Gothic" w:hAnsi="Century Gothic"/>
          <w:sz w:val="24"/>
          <w:szCs w:val="24"/>
        </w:rPr>
      </w:pPr>
    </w:p>
    <w:p w:rsidR="009D2366" w:rsidRPr="00BF07A5" w:rsidRDefault="009D2366" w:rsidP="000D1392">
      <w:pPr>
        <w:rPr>
          <w:rFonts w:ascii="Century Gothic" w:hAnsi="Century Gothic"/>
          <w:b/>
          <w:sz w:val="24"/>
          <w:szCs w:val="24"/>
        </w:rPr>
      </w:pPr>
      <w:r w:rsidRPr="00BF07A5">
        <w:rPr>
          <w:rFonts w:ascii="Century Gothic" w:hAnsi="Century Gothic"/>
          <w:b/>
          <w:sz w:val="24"/>
          <w:szCs w:val="24"/>
        </w:rPr>
        <w:lastRenderedPageBreak/>
        <w:t>Students aged 14+</w:t>
      </w:r>
    </w:p>
    <w:p w:rsidR="007F1625" w:rsidRPr="00BF07A5" w:rsidRDefault="007F1625" w:rsidP="000D1392">
      <w:pPr>
        <w:rPr>
          <w:rFonts w:ascii="Century Gothic" w:hAnsi="Century Gothic"/>
          <w:sz w:val="24"/>
          <w:szCs w:val="24"/>
        </w:rPr>
      </w:pPr>
      <w:r w:rsidRPr="00BF07A5">
        <w:rPr>
          <w:rFonts w:ascii="Century Gothic" w:hAnsi="Century Gothic"/>
          <w:sz w:val="24"/>
          <w:szCs w:val="24"/>
        </w:rPr>
        <w:t>Duke of Edinburgh</w:t>
      </w:r>
    </w:p>
    <w:p w:rsidR="007F1625" w:rsidRPr="00BF07A5" w:rsidRDefault="007F1625" w:rsidP="000D1392">
      <w:pPr>
        <w:rPr>
          <w:rFonts w:ascii="Century Gothic" w:hAnsi="Century Gothic"/>
          <w:sz w:val="24"/>
          <w:szCs w:val="24"/>
        </w:rPr>
      </w:pPr>
      <w:r w:rsidRPr="00BF07A5">
        <w:rPr>
          <w:rFonts w:ascii="Century Gothic" w:hAnsi="Century Gothic"/>
          <w:sz w:val="24"/>
          <w:szCs w:val="24"/>
        </w:rPr>
        <w:t xml:space="preserve">All students that are placed in any capacity over a 6-month period will access DoE. </w:t>
      </w:r>
      <w:proofErr w:type="spellStart"/>
      <w:r w:rsidR="008D1964" w:rsidRPr="00BF07A5">
        <w:rPr>
          <w:rFonts w:ascii="Century Gothic" w:hAnsi="Century Gothic"/>
          <w:sz w:val="24"/>
          <w:szCs w:val="24"/>
        </w:rPr>
        <w:t>InspirED</w:t>
      </w:r>
      <w:proofErr w:type="spellEnd"/>
      <w:r w:rsidR="008D1964" w:rsidRPr="00BF07A5">
        <w:rPr>
          <w:rFonts w:ascii="Century Gothic" w:hAnsi="Century Gothic"/>
          <w:sz w:val="24"/>
          <w:szCs w:val="24"/>
        </w:rPr>
        <w:t xml:space="preserve"> is a licensed Duke of Edinburgh centre (from September 2022) and the full program will be covered through established pathways. The focus in the first academic year will be that all students achieve Bronze.</w:t>
      </w:r>
    </w:p>
    <w:p w:rsidR="008D1964" w:rsidRPr="00BF07A5" w:rsidRDefault="008D1964" w:rsidP="000D1392">
      <w:pPr>
        <w:rPr>
          <w:rFonts w:ascii="Century Gothic" w:hAnsi="Century Gothic"/>
          <w:sz w:val="24"/>
          <w:szCs w:val="24"/>
        </w:rPr>
      </w:pPr>
      <w:r w:rsidRPr="00BF07A5">
        <w:rPr>
          <w:rFonts w:ascii="Century Gothic" w:hAnsi="Century Gothic"/>
          <w:sz w:val="24"/>
          <w:szCs w:val="24"/>
        </w:rPr>
        <w:t>Sports Leader UK</w:t>
      </w:r>
    </w:p>
    <w:p w:rsidR="008D1964" w:rsidRDefault="008D1964" w:rsidP="000D1392">
      <w:pPr>
        <w:rPr>
          <w:rFonts w:ascii="Century Gothic" w:hAnsi="Century Gothic"/>
          <w:sz w:val="24"/>
          <w:szCs w:val="24"/>
        </w:rPr>
      </w:pPr>
      <w:r w:rsidRPr="00BF07A5">
        <w:rPr>
          <w:rFonts w:ascii="Century Gothic" w:hAnsi="Century Gothic"/>
          <w:sz w:val="24"/>
          <w:szCs w:val="24"/>
        </w:rPr>
        <w:t>The school will host two drop down weeks dedicated to Sport Leaders UK. The first program will be focus on level 1. The second week will be a hybrid of level 1 and level 2 so that students have the opportunity to progress.</w:t>
      </w:r>
    </w:p>
    <w:p w:rsidR="00D1595F" w:rsidRDefault="00D1595F" w:rsidP="000D1392">
      <w:pPr>
        <w:rPr>
          <w:rFonts w:ascii="Century Gothic" w:hAnsi="Century Gothic"/>
          <w:sz w:val="24"/>
          <w:szCs w:val="24"/>
        </w:rPr>
      </w:pPr>
    </w:p>
    <w:p w:rsidR="00D1595F" w:rsidRDefault="00D1595F" w:rsidP="000D1392">
      <w:pPr>
        <w:rPr>
          <w:rFonts w:ascii="Century Gothic" w:hAnsi="Century Gothic"/>
          <w:sz w:val="24"/>
          <w:szCs w:val="24"/>
        </w:rPr>
      </w:pPr>
    </w:p>
    <w:p w:rsidR="00D1595F" w:rsidRDefault="00D1595F" w:rsidP="000D1392">
      <w:pPr>
        <w:rPr>
          <w:rFonts w:ascii="Century Gothic" w:hAnsi="Century Gothic"/>
          <w:sz w:val="24"/>
          <w:szCs w:val="24"/>
        </w:rPr>
      </w:pPr>
    </w:p>
    <w:p w:rsidR="00D1595F" w:rsidRDefault="00D1595F" w:rsidP="000D1392">
      <w:pPr>
        <w:rPr>
          <w:rFonts w:ascii="Century Gothic" w:hAnsi="Century Gothic"/>
          <w:sz w:val="24"/>
          <w:szCs w:val="24"/>
        </w:rPr>
      </w:pPr>
    </w:p>
    <w:p w:rsidR="00D1595F" w:rsidRDefault="00D1595F" w:rsidP="000D1392">
      <w:pPr>
        <w:rPr>
          <w:rFonts w:ascii="Century Gothic" w:hAnsi="Century Gothic"/>
          <w:sz w:val="24"/>
          <w:szCs w:val="24"/>
        </w:rPr>
      </w:pPr>
    </w:p>
    <w:p w:rsidR="00D1595F" w:rsidRDefault="00D1595F" w:rsidP="000D1392">
      <w:pPr>
        <w:rPr>
          <w:rFonts w:ascii="Century Gothic" w:hAnsi="Century Gothic"/>
          <w:sz w:val="24"/>
          <w:szCs w:val="24"/>
        </w:rPr>
      </w:pPr>
    </w:p>
    <w:p w:rsidR="00772737" w:rsidRDefault="00772737" w:rsidP="000D1392">
      <w:pPr>
        <w:rPr>
          <w:rFonts w:ascii="Century Gothic" w:hAnsi="Century Gothic"/>
          <w:sz w:val="24"/>
          <w:szCs w:val="24"/>
        </w:rPr>
      </w:pPr>
    </w:p>
    <w:p w:rsidR="00772737" w:rsidRDefault="00772737" w:rsidP="000D1392">
      <w:pPr>
        <w:rPr>
          <w:rFonts w:ascii="Century Gothic" w:hAnsi="Century Gothic"/>
          <w:sz w:val="24"/>
          <w:szCs w:val="24"/>
        </w:rPr>
      </w:pPr>
    </w:p>
    <w:p w:rsidR="00772737" w:rsidRDefault="00772737" w:rsidP="000D1392">
      <w:pPr>
        <w:rPr>
          <w:rFonts w:ascii="Century Gothic" w:hAnsi="Century Gothic"/>
          <w:sz w:val="24"/>
          <w:szCs w:val="24"/>
        </w:rPr>
      </w:pPr>
    </w:p>
    <w:p w:rsidR="00772737" w:rsidRDefault="00772737" w:rsidP="000D1392">
      <w:pPr>
        <w:rPr>
          <w:rFonts w:ascii="Century Gothic" w:hAnsi="Century Gothic"/>
          <w:sz w:val="24"/>
          <w:szCs w:val="24"/>
        </w:rPr>
      </w:pPr>
    </w:p>
    <w:p w:rsidR="00772737" w:rsidRDefault="00772737" w:rsidP="000D1392">
      <w:pPr>
        <w:rPr>
          <w:rFonts w:ascii="Century Gothic" w:hAnsi="Century Gothic"/>
          <w:sz w:val="24"/>
          <w:szCs w:val="24"/>
        </w:rPr>
      </w:pPr>
    </w:p>
    <w:p w:rsidR="00772737" w:rsidRDefault="00772737" w:rsidP="000D1392">
      <w:pPr>
        <w:rPr>
          <w:rFonts w:ascii="Century Gothic" w:hAnsi="Century Gothic"/>
          <w:sz w:val="24"/>
          <w:szCs w:val="24"/>
        </w:rPr>
      </w:pPr>
    </w:p>
    <w:p w:rsidR="00772737" w:rsidRDefault="00772737" w:rsidP="000D1392">
      <w:pPr>
        <w:rPr>
          <w:rFonts w:ascii="Century Gothic" w:hAnsi="Century Gothic"/>
          <w:sz w:val="24"/>
          <w:szCs w:val="24"/>
        </w:rPr>
      </w:pPr>
    </w:p>
    <w:p w:rsidR="00772737" w:rsidRDefault="00772737" w:rsidP="000D1392">
      <w:pPr>
        <w:rPr>
          <w:rFonts w:ascii="Century Gothic" w:hAnsi="Century Gothic"/>
          <w:sz w:val="24"/>
          <w:szCs w:val="24"/>
        </w:rPr>
      </w:pPr>
    </w:p>
    <w:p w:rsidR="00772737" w:rsidRDefault="00772737" w:rsidP="000D1392">
      <w:pPr>
        <w:rPr>
          <w:rFonts w:ascii="Century Gothic" w:hAnsi="Century Gothic"/>
          <w:sz w:val="24"/>
          <w:szCs w:val="24"/>
        </w:rPr>
      </w:pPr>
    </w:p>
    <w:p w:rsidR="00772737" w:rsidRDefault="00772737" w:rsidP="000D1392">
      <w:pPr>
        <w:rPr>
          <w:rFonts w:ascii="Century Gothic" w:hAnsi="Century Gothic"/>
          <w:sz w:val="24"/>
          <w:szCs w:val="24"/>
        </w:rPr>
      </w:pPr>
    </w:p>
    <w:p w:rsidR="00772737" w:rsidRDefault="00772737" w:rsidP="000D1392">
      <w:pPr>
        <w:rPr>
          <w:rFonts w:ascii="Century Gothic" w:hAnsi="Century Gothic"/>
          <w:sz w:val="24"/>
          <w:szCs w:val="24"/>
        </w:rPr>
      </w:pPr>
    </w:p>
    <w:p w:rsidR="00772737" w:rsidRDefault="00772737" w:rsidP="000D1392">
      <w:pPr>
        <w:rPr>
          <w:rFonts w:ascii="Century Gothic" w:hAnsi="Century Gothic"/>
          <w:sz w:val="24"/>
          <w:szCs w:val="24"/>
        </w:rPr>
      </w:pPr>
    </w:p>
    <w:p w:rsidR="00772737" w:rsidRDefault="00772737" w:rsidP="000D1392">
      <w:pPr>
        <w:rPr>
          <w:rFonts w:ascii="Century Gothic" w:hAnsi="Century Gothic"/>
          <w:sz w:val="24"/>
          <w:szCs w:val="24"/>
        </w:rPr>
      </w:pPr>
    </w:p>
    <w:p w:rsidR="00772737" w:rsidRDefault="00772737" w:rsidP="00772737">
      <w:pPr>
        <w:jc w:val="center"/>
        <w:rPr>
          <w:rFonts w:ascii="Century Gothic" w:hAnsi="Century Gothic"/>
          <w:sz w:val="24"/>
          <w:szCs w:val="24"/>
        </w:rPr>
      </w:pPr>
      <w:r>
        <w:rPr>
          <w:rFonts w:ascii="Century Gothic" w:hAnsi="Century Gothic"/>
          <w:sz w:val="24"/>
          <w:szCs w:val="24"/>
        </w:rPr>
        <w:lastRenderedPageBreak/>
        <w:t>Summary of academic offer for 2022/23</w:t>
      </w:r>
    </w:p>
    <w:tbl>
      <w:tblPr>
        <w:tblStyle w:val="TableGrid"/>
        <w:tblW w:w="0" w:type="auto"/>
        <w:tblLook w:val="04A0" w:firstRow="1" w:lastRow="0" w:firstColumn="1" w:lastColumn="0" w:noHBand="0" w:noVBand="1"/>
      </w:tblPr>
      <w:tblGrid>
        <w:gridCol w:w="1321"/>
        <w:gridCol w:w="3373"/>
        <w:gridCol w:w="2672"/>
        <w:gridCol w:w="1650"/>
      </w:tblGrid>
      <w:tr w:rsidR="00772737" w:rsidTr="009F1B93">
        <w:tc>
          <w:tcPr>
            <w:tcW w:w="1271" w:type="dxa"/>
          </w:tcPr>
          <w:p w:rsidR="00772737" w:rsidRPr="009F1B93" w:rsidRDefault="00772737" w:rsidP="00772737">
            <w:pPr>
              <w:jc w:val="center"/>
              <w:rPr>
                <w:rFonts w:ascii="Century Gothic" w:hAnsi="Century Gothic"/>
                <w:sz w:val="20"/>
                <w:szCs w:val="20"/>
              </w:rPr>
            </w:pPr>
            <w:r w:rsidRPr="009F1B93">
              <w:rPr>
                <w:rFonts w:ascii="Century Gothic" w:hAnsi="Century Gothic"/>
                <w:sz w:val="20"/>
                <w:szCs w:val="20"/>
              </w:rPr>
              <w:t>Offer</w:t>
            </w:r>
            <w:r w:rsidR="007A6756" w:rsidRPr="009F1B93">
              <w:rPr>
                <w:rFonts w:ascii="Century Gothic" w:hAnsi="Century Gothic"/>
                <w:sz w:val="20"/>
                <w:szCs w:val="20"/>
              </w:rPr>
              <w:t>/ Number</w:t>
            </w:r>
            <w:r w:rsidRPr="009F1B93">
              <w:rPr>
                <w:rFonts w:ascii="Century Gothic" w:hAnsi="Century Gothic"/>
                <w:sz w:val="20"/>
                <w:szCs w:val="20"/>
              </w:rPr>
              <w:t xml:space="preserve"> </w:t>
            </w:r>
          </w:p>
        </w:tc>
        <w:tc>
          <w:tcPr>
            <w:tcW w:w="3402" w:type="dxa"/>
          </w:tcPr>
          <w:p w:rsidR="00772737" w:rsidRPr="009F1B93" w:rsidRDefault="00772737" w:rsidP="00772737">
            <w:pPr>
              <w:jc w:val="center"/>
              <w:rPr>
                <w:rFonts w:ascii="Century Gothic" w:hAnsi="Century Gothic"/>
                <w:sz w:val="20"/>
                <w:szCs w:val="20"/>
              </w:rPr>
            </w:pPr>
            <w:r w:rsidRPr="009F1B93">
              <w:rPr>
                <w:rFonts w:ascii="Century Gothic" w:hAnsi="Century Gothic"/>
                <w:sz w:val="20"/>
                <w:szCs w:val="20"/>
              </w:rPr>
              <w:t>Detail</w:t>
            </w:r>
          </w:p>
        </w:tc>
        <w:tc>
          <w:tcPr>
            <w:tcW w:w="2693" w:type="dxa"/>
          </w:tcPr>
          <w:p w:rsidR="00772737" w:rsidRPr="009F1B93" w:rsidRDefault="007A6756" w:rsidP="00772737">
            <w:pPr>
              <w:jc w:val="center"/>
              <w:rPr>
                <w:rFonts w:ascii="Century Gothic" w:hAnsi="Century Gothic"/>
                <w:sz w:val="20"/>
                <w:szCs w:val="20"/>
              </w:rPr>
            </w:pPr>
            <w:r w:rsidRPr="009F1B93">
              <w:rPr>
                <w:rFonts w:ascii="Century Gothic" w:hAnsi="Century Gothic"/>
                <w:sz w:val="20"/>
                <w:szCs w:val="20"/>
              </w:rPr>
              <w:t>Aim</w:t>
            </w:r>
          </w:p>
        </w:tc>
        <w:tc>
          <w:tcPr>
            <w:tcW w:w="1650" w:type="dxa"/>
          </w:tcPr>
          <w:p w:rsidR="00772737" w:rsidRPr="009F1B93" w:rsidRDefault="007A6756" w:rsidP="00772737">
            <w:pPr>
              <w:jc w:val="center"/>
              <w:rPr>
                <w:rFonts w:ascii="Century Gothic" w:hAnsi="Century Gothic"/>
                <w:sz w:val="20"/>
                <w:szCs w:val="20"/>
              </w:rPr>
            </w:pPr>
            <w:r w:rsidRPr="009F1B93">
              <w:rPr>
                <w:rFonts w:ascii="Century Gothic" w:hAnsi="Century Gothic"/>
                <w:sz w:val="20"/>
                <w:szCs w:val="20"/>
              </w:rPr>
              <w:t>Assessment/</w:t>
            </w:r>
            <w:r w:rsidR="00772737" w:rsidRPr="009F1B93">
              <w:rPr>
                <w:rFonts w:ascii="Century Gothic" w:hAnsi="Century Gothic"/>
                <w:sz w:val="20"/>
                <w:szCs w:val="20"/>
              </w:rPr>
              <w:t xml:space="preserve"> Accreditation</w:t>
            </w:r>
          </w:p>
        </w:tc>
      </w:tr>
      <w:tr w:rsidR="00772737" w:rsidTr="009F1B93">
        <w:tc>
          <w:tcPr>
            <w:tcW w:w="1271" w:type="dxa"/>
          </w:tcPr>
          <w:p w:rsidR="00772737" w:rsidRPr="009F1B93" w:rsidRDefault="00772737" w:rsidP="00772737">
            <w:pPr>
              <w:jc w:val="center"/>
              <w:rPr>
                <w:rFonts w:ascii="Century Gothic" w:hAnsi="Century Gothic"/>
                <w:sz w:val="20"/>
                <w:szCs w:val="20"/>
              </w:rPr>
            </w:pPr>
            <w:r w:rsidRPr="009F1B93">
              <w:rPr>
                <w:rFonts w:ascii="Century Gothic" w:hAnsi="Century Gothic"/>
                <w:sz w:val="20"/>
                <w:szCs w:val="20"/>
              </w:rPr>
              <w:t xml:space="preserve">Step out </w:t>
            </w:r>
            <w:r w:rsidR="007A6756" w:rsidRPr="009F1B93">
              <w:rPr>
                <w:rFonts w:ascii="Century Gothic" w:hAnsi="Century Gothic"/>
                <w:sz w:val="20"/>
                <w:szCs w:val="20"/>
              </w:rPr>
              <w:t>Y7/8.</w:t>
            </w:r>
          </w:p>
          <w:p w:rsidR="007A6756" w:rsidRPr="009F1B93" w:rsidRDefault="007A6756" w:rsidP="00772737">
            <w:pPr>
              <w:jc w:val="center"/>
              <w:rPr>
                <w:rFonts w:ascii="Century Gothic" w:hAnsi="Century Gothic"/>
                <w:sz w:val="20"/>
                <w:szCs w:val="20"/>
              </w:rPr>
            </w:pPr>
          </w:p>
          <w:p w:rsidR="007A6756" w:rsidRPr="009F1B93" w:rsidRDefault="007A6756" w:rsidP="00772737">
            <w:pPr>
              <w:jc w:val="center"/>
              <w:rPr>
                <w:rFonts w:ascii="Century Gothic" w:hAnsi="Century Gothic"/>
                <w:sz w:val="20"/>
                <w:szCs w:val="20"/>
              </w:rPr>
            </w:pPr>
            <w:r w:rsidRPr="009F1B93">
              <w:rPr>
                <w:rFonts w:ascii="Century Gothic" w:hAnsi="Century Gothic"/>
                <w:sz w:val="20"/>
                <w:szCs w:val="20"/>
              </w:rPr>
              <w:t>6 Places</w:t>
            </w:r>
            <w:r w:rsidR="00AD1673">
              <w:rPr>
                <w:rFonts w:ascii="Century Gothic" w:hAnsi="Century Gothic"/>
                <w:sz w:val="20"/>
                <w:szCs w:val="20"/>
              </w:rPr>
              <w:t xml:space="preserve"> per day</w:t>
            </w:r>
            <w:bookmarkStart w:id="0" w:name="_GoBack"/>
            <w:bookmarkEnd w:id="0"/>
          </w:p>
        </w:tc>
        <w:tc>
          <w:tcPr>
            <w:tcW w:w="3402" w:type="dxa"/>
          </w:tcPr>
          <w:p w:rsidR="007A6756" w:rsidRDefault="007A6756" w:rsidP="007A6756">
            <w:pPr>
              <w:rPr>
                <w:rFonts w:ascii="Century Gothic" w:hAnsi="Century Gothic"/>
                <w:sz w:val="20"/>
                <w:szCs w:val="20"/>
              </w:rPr>
            </w:pPr>
            <w:r w:rsidRPr="009F1B93">
              <w:rPr>
                <w:rFonts w:ascii="Century Gothic" w:hAnsi="Century Gothic"/>
                <w:sz w:val="20"/>
                <w:szCs w:val="20"/>
              </w:rPr>
              <w:t>Step out is for 2 days a week for a 12-week period. Through the program students will take part in Joinery, Horticulture, Sport and Expeditions. Students will also have SMSC input.</w:t>
            </w:r>
            <w:r w:rsidRPr="009F1B93">
              <w:rPr>
                <w:rFonts w:ascii="Century Gothic" w:hAnsi="Century Gothic"/>
                <w:sz w:val="20"/>
                <w:szCs w:val="20"/>
              </w:rPr>
              <w:br/>
              <w:t>Day 1 Joinery and Sport</w:t>
            </w:r>
            <w:r w:rsidRPr="009F1B93">
              <w:rPr>
                <w:rFonts w:ascii="Century Gothic" w:hAnsi="Century Gothic"/>
                <w:sz w:val="20"/>
                <w:szCs w:val="20"/>
              </w:rPr>
              <w:br/>
              <w:t>Day 2 Horticulture and Expeditions/Team building.</w:t>
            </w:r>
          </w:p>
          <w:p w:rsidR="009F1B93" w:rsidRDefault="009F1B93" w:rsidP="007A6756">
            <w:pPr>
              <w:rPr>
                <w:rFonts w:ascii="Century Gothic" w:hAnsi="Century Gothic"/>
                <w:sz w:val="20"/>
                <w:szCs w:val="20"/>
              </w:rPr>
            </w:pPr>
          </w:p>
          <w:p w:rsidR="009F1B93" w:rsidRPr="009F1B93" w:rsidRDefault="009F1B93" w:rsidP="007A6756">
            <w:pPr>
              <w:rPr>
                <w:rFonts w:ascii="Century Gothic" w:hAnsi="Century Gothic"/>
                <w:i/>
                <w:sz w:val="16"/>
                <w:szCs w:val="16"/>
              </w:rPr>
            </w:pPr>
            <w:r w:rsidRPr="009F1B93">
              <w:rPr>
                <w:rFonts w:ascii="Century Gothic" w:hAnsi="Century Gothic"/>
                <w:i/>
                <w:sz w:val="16"/>
                <w:szCs w:val="16"/>
              </w:rPr>
              <w:t>*Days and number of weeks can be changed to suit needs of young person</w:t>
            </w:r>
          </w:p>
        </w:tc>
        <w:tc>
          <w:tcPr>
            <w:tcW w:w="2693" w:type="dxa"/>
          </w:tcPr>
          <w:p w:rsidR="00772737" w:rsidRDefault="009F1B93" w:rsidP="009F1B93">
            <w:pPr>
              <w:rPr>
                <w:rFonts w:ascii="Century Gothic" w:hAnsi="Century Gothic"/>
                <w:sz w:val="20"/>
                <w:szCs w:val="20"/>
              </w:rPr>
            </w:pPr>
            <w:r>
              <w:rPr>
                <w:rFonts w:ascii="Century Gothic" w:hAnsi="Century Gothic"/>
                <w:sz w:val="20"/>
                <w:szCs w:val="20"/>
              </w:rPr>
              <w:t>- Close working relationship between AP and mainstream</w:t>
            </w:r>
          </w:p>
          <w:p w:rsidR="009F1B93" w:rsidRDefault="00377033" w:rsidP="009F1B93">
            <w:pPr>
              <w:rPr>
                <w:rFonts w:ascii="Century Gothic" w:hAnsi="Century Gothic"/>
                <w:sz w:val="20"/>
                <w:szCs w:val="20"/>
              </w:rPr>
            </w:pPr>
            <w:r>
              <w:rPr>
                <w:rFonts w:ascii="Century Gothic" w:hAnsi="Century Gothic"/>
                <w:sz w:val="20"/>
                <w:szCs w:val="20"/>
              </w:rPr>
              <w:t>- Enhance key softer skills to enhance chances of success in mainstream</w:t>
            </w:r>
          </w:p>
          <w:p w:rsidR="00377033" w:rsidRPr="009F1B93" w:rsidRDefault="00377033" w:rsidP="009F1B93">
            <w:pPr>
              <w:rPr>
                <w:rFonts w:ascii="Century Gothic" w:hAnsi="Century Gothic"/>
                <w:sz w:val="20"/>
                <w:szCs w:val="20"/>
              </w:rPr>
            </w:pPr>
            <w:r>
              <w:rPr>
                <w:rFonts w:ascii="Century Gothic" w:hAnsi="Century Gothic"/>
                <w:sz w:val="20"/>
                <w:szCs w:val="20"/>
              </w:rPr>
              <w:t xml:space="preserve">- Provide tangible evidence through PDAM for graduated response. </w:t>
            </w:r>
            <w:r>
              <w:rPr>
                <w:rFonts w:ascii="Century Gothic" w:hAnsi="Century Gothic"/>
                <w:sz w:val="20"/>
                <w:szCs w:val="20"/>
              </w:rPr>
              <w:br/>
              <w:t>- Give students sense of achievement</w:t>
            </w:r>
          </w:p>
        </w:tc>
        <w:tc>
          <w:tcPr>
            <w:tcW w:w="1650" w:type="dxa"/>
          </w:tcPr>
          <w:p w:rsidR="00772737" w:rsidRDefault="00377033" w:rsidP="00377033">
            <w:pPr>
              <w:rPr>
                <w:rFonts w:ascii="Century Gothic" w:hAnsi="Century Gothic"/>
                <w:sz w:val="20"/>
                <w:szCs w:val="20"/>
              </w:rPr>
            </w:pPr>
            <w:r>
              <w:rPr>
                <w:rFonts w:ascii="Century Gothic" w:hAnsi="Century Gothic"/>
                <w:sz w:val="20"/>
                <w:szCs w:val="20"/>
              </w:rPr>
              <w:t>AQA Unit Award for all 4 pathways</w:t>
            </w:r>
          </w:p>
          <w:p w:rsidR="00377033" w:rsidRDefault="00377033" w:rsidP="00377033">
            <w:pPr>
              <w:rPr>
                <w:rFonts w:ascii="Century Gothic" w:hAnsi="Century Gothic"/>
                <w:sz w:val="20"/>
                <w:szCs w:val="20"/>
              </w:rPr>
            </w:pPr>
          </w:p>
          <w:p w:rsidR="00377033" w:rsidRPr="009F1B93" w:rsidRDefault="00377033" w:rsidP="00377033">
            <w:pPr>
              <w:rPr>
                <w:rFonts w:ascii="Century Gothic" w:hAnsi="Century Gothic"/>
                <w:sz w:val="20"/>
                <w:szCs w:val="20"/>
              </w:rPr>
            </w:pPr>
            <w:r>
              <w:rPr>
                <w:rFonts w:ascii="Century Gothic" w:hAnsi="Century Gothic"/>
                <w:sz w:val="20"/>
                <w:szCs w:val="20"/>
              </w:rPr>
              <w:t>PDAM ass. for key competencies</w:t>
            </w:r>
          </w:p>
        </w:tc>
      </w:tr>
      <w:tr w:rsidR="00772737" w:rsidTr="009F1B93">
        <w:tc>
          <w:tcPr>
            <w:tcW w:w="1271" w:type="dxa"/>
          </w:tcPr>
          <w:p w:rsidR="00772737" w:rsidRPr="009F1B93" w:rsidRDefault="007A6756" w:rsidP="00772737">
            <w:pPr>
              <w:jc w:val="center"/>
              <w:rPr>
                <w:rFonts w:ascii="Century Gothic" w:hAnsi="Century Gothic"/>
                <w:sz w:val="20"/>
                <w:szCs w:val="20"/>
              </w:rPr>
            </w:pPr>
            <w:r w:rsidRPr="009F1B93">
              <w:rPr>
                <w:rFonts w:ascii="Century Gothic" w:hAnsi="Century Gothic"/>
                <w:sz w:val="20"/>
                <w:szCs w:val="20"/>
              </w:rPr>
              <w:t>Step out Y9/10</w:t>
            </w:r>
          </w:p>
        </w:tc>
        <w:tc>
          <w:tcPr>
            <w:tcW w:w="3402" w:type="dxa"/>
          </w:tcPr>
          <w:p w:rsidR="00772737" w:rsidRPr="009F1B93" w:rsidRDefault="00377033" w:rsidP="00377033">
            <w:pPr>
              <w:rPr>
                <w:rFonts w:ascii="Century Gothic" w:hAnsi="Century Gothic"/>
                <w:sz w:val="20"/>
                <w:szCs w:val="20"/>
              </w:rPr>
            </w:pPr>
            <w:r>
              <w:rPr>
                <w:rFonts w:ascii="Century Gothic" w:hAnsi="Century Gothic"/>
                <w:sz w:val="20"/>
                <w:szCs w:val="20"/>
              </w:rPr>
              <w:t>See above</w:t>
            </w:r>
          </w:p>
        </w:tc>
        <w:tc>
          <w:tcPr>
            <w:tcW w:w="2693" w:type="dxa"/>
          </w:tcPr>
          <w:p w:rsidR="00772737" w:rsidRPr="009F1B93" w:rsidRDefault="00377033" w:rsidP="00377033">
            <w:pPr>
              <w:rPr>
                <w:rFonts w:ascii="Century Gothic" w:hAnsi="Century Gothic"/>
                <w:sz w:val="20"/>
                <w:szCs w:val="20"/>
              </w:rPr>
            </w:pPr>
            <w:r>
              <w:rPr>
                <w:rFonts w:ascii="Century Gothic" w:hAnsi="Century Gothic"/>
                <w:sz w:val="20"/>
                <w:szCs w:val="20"/>
              </w:rPr>
              <w:t>See above</w:t>
            </w:r>
          </w:p>
        </w:tc>
        <w:tc>
          <w:tcPr>
            <w:tcW w:w="1650" w:type="dxa"/>
          </w:tcPr>
          <w:p w:rsidR="00772737" w:rsidRPr="009F1B93" w:rsidRDefault="00377033" w:rsidP="00377033">
            <w:pPr>
              <w:rPr>
                <w:rFonts w:ascii="Century Gothic" w:hAnsi="Century Gothic"/>
                <w:sz w:val="20"/>
                <w:szCs w:val="20"/>
              </w:rPr>
            </w:pPr>
            <w:r>
              <w:rPr>
                <w:rFonts w:ascii="Century Gothic" w:hAnsi="Century Gothic"/>
                <w:sz w:val="20"/>
                <w:szCs w:val="20"/>
              </w:rPr>
              <w:t>See above</w:t>
            </w:r>
          </w:p>
        </w:tc>
      </w:tr>
      <w:tr w:rsidR="00772737" w:rsidTr="009F1B93">
        <w:tc>
          <w:tcPr>
            <w:tcW w:w="1271" w:type="dxa"/>
          </w:tcPr>
          <w:p w:rsidR="00772737" w:rsidRDefault="00377033" w:rsidP="00772737">
            <w:pPr>
              <w:jc w:val="center"/>
              <w:rPr>
                <w:rFonts w:ascii="Century Gothic" w:hAnsi="Century Gothic"/>
                <w:sz w:val="20"/>
                <w:szCs w:val="20"/>
              </w:rPr>
            </w:pPr>
            <w:r>
              <w:rPr>
                <w:rFonts w:ascii="Century Gothic" w:hAnsi="Century Gothic"/>
                <w:sz w:val="20"/>
                <w:szCs w:val="20"/>
              </w:rPr>
              <w:t>Duke of Edinburgh</w:t>
            </w:r>
          </w:p>
          <w:p w:rsidR="00377033" w:rsidRDefault="00377033" w:rsidP="00772737">
            <w:pPr>
              <w:jc w:val="center"/>
              <w:rPr>
                <w:rFonts w:ascii="Century Gothic" w:hAnsi="Century Gothic"/>
                <w:sz w:val="20"/>
                <w:szCs w:val="20"/>
              </w:rPr>
            </w:pPr>
          </w:p>
          <w:p w:rsidR="00377033" w:rsidRPr="00377033" w:rsidRDefault="00377033" w:rsidP="00772737">
            <w:pPr>
              <w:jc w:val="center"/>
              <w:rPr>
                <w:rFonts w:ascii="Century Gothic" w:hAnsi="Century Gothic"/>
                <w:sz w:val="20"/>
                <w:szCs w:val="20"/>
              </w:rPr>
            </w:pPr>
            <w:r>
              <w:rPr>
                <w:rFonts w:ascii="Century Gothic" w:hAnsi="Century Gothic"/>
                <w:sz w:val="20"/>
                <w:szCs w:val="20"/>
              </w:rPr>
              <w:t xml:space="preserve">10 Places </w:t>
            </w:r>
          </w:p>
        </w:tc>
        <w:tc>
          <w:tcPr>
            <w:tcW w:w="3402" w:type="dxa"/>
          </w:tcPr>
          <w:p w:rsidR="00772737" w:rsidRDefault="00377033" w:rsidP="00377033">
            <w:pPr>
              <w:rPr>
                <w:rFonts w:ascii="Century Gothic" w:hAnsi="Century Gothic"/>
                <w:sz w:val="20"/>
                <w:szCs w:val="20"/>
              </w:rPr>
            </w:pPr>
            <w:r>
              <w:rPr>
                <w:rFonts w:ascii="Century Gothic" w:hAnsi="Century Gothic"/>
                <w:sz w:val="20"/>
                <w:szCs w:val="20"/>
              </w:rPr>
              <w:t>1 day a week for the academic year</w:t>
            </w:r>
          </w:p>
          <w:p w:rsidR="00377033" w:rsidRDefault="00377033" w:rsidP="00377033">
            <w:pPr>
              <w:rPr>
                <w:rFonts w:ascii="Century Gothic" w:hAnsi="Century Gothic"/>
                <w:sz w:val="20"/>
                <w:szCs w:val="20"/>
              </w:rPr>
            </w:pPr>
          </w:p>
          <w:p w:rsidR="00377033" w:rsidRDefault="00377033" w:rsidP="00377033">
            <w:pPr>
              <w:rPr>
                <w:rFonts w:ascii="Century Gothic" w:hAnsi="Century Gothic"/>
                <w:sz w:val="20"/>
                <w:szCs w:val="20"/>
              </w:rPr>
            </w:pPr>
            <w:proofErr w:type="spellStart"/>
            <w:r>
              <w:rPr>
                <w:rFonts w:ascii="Century Gothic" w:hAnsi="Century Gothic"/>
                <w:sz w:val="20"/>
                <w:szCs w:val="20"/>
              </w:rPr>
              <w:t>InspirED</w:t>
            </w:r>
            <w:proofErr w:type="spellEnd"/>
            <w:r>
              <w:rPr>
                <w:rFonts w:ascii="Century Gothic" w:hAnsi="Century Gothic"/>
                <w:sz w:val="20"/>
                <w:szCs w:val="20"/>
              </w:rPr>
              <w:t xml:space="preserve"> will facilitate every aspect of the program.</w:t>
            </w:r>
          </w:p>
          <w:p w:rsidR="00377033" w:rsidRDefault="00377033" w:rsidP="00377033">
            <w:pPr>
              <w:rPr>
                <w:rFonts w:ascii="Century Gothic" w:hAnsi="Century Gothic"/>
                <w:sz w:val="20"/>
                <w:szCs w:val="20"/>
              </w:rPr>
            </w:pPr>
          </w:p>
          <w:p w:rsidR="00377033" w:rsidRDefault="00377033" w:rsidP="00377033">
            <w:pPr>
              <w:rPr>
                <w:rFonts w:ascii="Century Gothic" w:hAnsi="Century Gothic"/>
                <w:sz w:val="20"/>
                <w:szCs w:val="20"/>
              </w:rPr>
            </w:pPr>
            <w:r>
              <w:rPr>
                <w:rFonts w:ascii="Century Gothic" w:hAnsi="Century Gothic"/>
                <w:sz w:val="20"/>
                <w:szCs w:val="20"/>
              </w:rPr>
              <w:t>Practical – 2 x Sports (3 months each) depending on cohort</w:t>
            </w:r>
          </w:p>
          <w:p w:rsidR="00377033" w:rsidRDefault="00377033" w:rsidP="00377033">
            <w:pPr>
              <w:rPr>
                <w:rFonts w:ascii="Century Gothic" w:hAnsi="Century Gothic"/>
                <w:sz w:val="20"/>
                <w:szCs w:val="20"/>
              </w:rPr>
            </w:pPr>
          </w:p>
          <w:p w:rsidR="00377033" w:rsidRDefault="00377033" w:rsidP="00377033">
            <w:pPr>
              <w:rPr>
                <w:rFonts w:ascii="Century Gothic" w:hAnsi="Century Gothic"/>
                <w:sz w:val="20"/>
                <w:szCs w:val="20"/>
              </w:rPr>
            </w:pPr>
            <w:r>
              <w:rPr>
                <w:rFonts w:ascii="Century Gothic" w:hAnsi="Century Gothic"/>
                <w:sz w:val="20"/>
                <w:szCs w:val="20"/>
              </w:rPr>
              <w:t>Skill – Joinery/furniture making and Horticulture</w:t>
            </w:r>
          </w:p>
          <w:p w:rsidR="00377033" w:rsidRDefault="00377033" w:rsidP="00377033">
            <w:pPr>
              <w:rPr>
                <w:rFonts w:ascii="Century Gothic" w:hAnsi="Century Gothic"/>
                <w:sz w:val="20"/>
                <w:szCs w:val="20"/>
              </w:rPr>
            </w:pPr>
          </w:p>
          <w:p w:rsidR="00377033" w:rsidRDefault="00377033" w:rsidP="00377033">
            <w:pPr>
              <w:rPr>
                <w:rFonts w:ascii="Century Gothic" w:hAnsi="Century Gothic"/>
                <w:sz w:val="20"/>
                <w:szCs w:val="20"/>
              </w:rPr>
            </w:pPr>
            <w:r>
              <w:rPr>
                <w:rFonts w:ascii="Century Gothic" w:hAnsi="Century Gothic"/>
                <w:sz w:val="20"/>
                <w:szCs w:val="20"/>
              </w:rPr>
              <w:t>Volunteer – Working with partner charities</w:t>
            </w:r>
          </w:p>
          <w:p w:rsidR="00377033" w:rsidRDefault="00377033" w:rsidP="00377033">
            <w:pPr>
              <w:rPr>
                <w:rFonts w:ascii="Century Gothic" w:hAnsi="Century Gothic"/>
                <w:sz w:val="20"/>
                <w:szCs w:val="20"/>
              </w:rPr>
            </w:pPr>
          </w:p>
          <w:p w:rsidR="00377033" w:rsidRDefault="00377033" w:rsidP="00377033">
            <w:pPr>
              <w:rPr>
                <w:rFonts w:ascii="Century Gothic" w:hAnsi="Century Gothic"/>
                <w:sz w:val="20"/>
                <w:szCs w:val="20"/>
              </w:rPr>
            </w:pPr>
            <w:r>
              <w:rPr>
                <w:rFonts w:ascii="Century Gothic" w:hAnsi="Century Gothic"/>
                <w:sz w:val="20"/>
                <w:szCs w:val="20"/>
              </w:rPr>
              <w:t>Expedition – Practice weekly with orienteering, team building, slacklining etc.</w:t>
            </w:r>
          </w:p>
          <w:p w:rsidR="00377033" w:rsidRPr="00377033" w:rsidRDefault="00377033" w:rsidP="00377033">
            <w:pPr>
              <w:rPr>
                <w:rFonts w:ascii="Century Gothic" w:hAnsi="Century Gothic"/>
                <w:sz w:val="20"/>
                <w:szCs w:val="20"/>
              </w:rPr>
            </w:pPr>
          </w:p>
        </w:tc>
        <w:tc>
          <w:tcPr>
            <w:tcW w:w="2693" w:type="dxa"/>
          </w:tcPr>
          <w:p w:rsidR="00772737" w:rsidRDefault="00AD1673" w:rsidP="00AD1673">
            <w:pPr>
              <w:rPr>
                <w:rFonts w:ascii="Century Gothic" w:hAnsi="Century Gothic"/>
                <w:sz w:val="20"/>
                <w:szCs w:val="20"/>
              </w:rPr>
            </w:pPr>
            <w:r>
              <w:rPr>
                <w:rFonts w:ascii="Century Gothic" w:hAnsi="Century Gothic"/>
                <w:sz w:val="20"/>
                <w:szCs w:val="20"/>
              </w:rPr>
              <w:t>To support students to complete who might otherwise struggle to independently manage all the components of the program.</w:t>
            </w:r>
          </w:p>
          <w:p w:rsidR="00AD1673" w:rsidRDefault="00AD1673" w:rsidP="00AD1673">
            <w:pPr>
              <w:rPr>
                <w:rFonts w:ascii="Century Gothic" w:hAnsi="Century Gothic"/>
                <w:sz w:val="20"/>
                <w:szCs w:val="20"/>
              </w:rPr>
            </w:pPr>
          </w:p>
          <w:p w:rsidR="00AD1673" w:rsidRDefault="00AD1673" w:rsidP="00AD1673">
            <w:pPr>
              <w:rPr>
                <w:rFonts w:ascii="Century Gothic" w:hAnsi="Century Gothic"/>
                <w:sz w:val="20"/>
                <w:szCs w:val="20"/>
              </w:rPr>
            </w:pPr>
            <w:r>
              <w:rPr>
                <w:rFonts w:ascii="Century Gothic" w:hAnsi="Century Gothic"/>
                <w:sz w:val="20"/>
                <w:szCs w:val="20"/>
              </w:rPr>
              <w:t>To offer increased cultural capital through the different pathways.</w:t>
            </w:r>
          </w:p>
          <w:p w:rsidR="00AD1673" w:rsidRDefault="00AD1673" w:rsidP="00AD1673">
            <w:pPr>
              <w:rPr>
                <w:rFonts w:ascii="Century Gothic" w:hAnsi="Century Gothic"/>
                <w:sz w:val="20"/>
                <w:szCs w:val="20"/>
              </w:rPr>
            </w:pPr>
          </w:p>
          <w:p w:rsidR="00AD1673" w:rsidRPr="00AD1673" w:rsidRDefault="00AD1673" w:rsidP="00AD1673">
            <w:pPr>
              <w:rPr>
                <w:rFonts w:ascii="Century Gothic" w:hAnsi="Century Gothic"/>
                <w:sz w:val="20"/>
                <w:szCs w:val="20"/>
              </w:rPr>
            </w:pPr>
            <w:r>
              <w:rPr>
                <w:rFonts w:ascii="Century Gothic" w:hAnsi="Century Gothic"/>
                <w:sz w:val="20"/>
                <w:szCs w:val="20"/>
              </w:rPr>
              <w:t>A focus on personal development and enhancing softer skills.</w:t>
            </w:r>
          </w:p>
        </w:tc>
        <w:tc>
          <w:tcPr>
            <w:tcW w:w="1650" w:type="dxa"/>
          </w:tcPr>
          <w:p w:rsidR="00772737" w:rsidRDefault="00AD1673" w:rsidP="00AD1673">
            <w:pPr>
              <w:rPr>
                <w:rFonts w:ascii="Century Gothic" w:hAnsi="Century Gothic"/>
                <w:sz w:val="20"/>
                <w:szCs w:val="20"/>
              </w:rPr>
            </w:pPr>
            <w:r>
              <w:rPr>
                <w:rFonts w:ascii="Century Gothic" w:hAnsi="Century Gothic"/>
                <w:sz w:val="20"/>
                <w:szCs w:val="20"/>
              </w:rPr>
              <w:t>Pathways are accredited by AQA unit award scheme</w:t>
            </w:r>
          </w:p>
          <w:p w:rsidR="00AD1673" w:rsidRDefault="00AD1673" w:rsidP="00AD1673">
            <w:pPr>
              <w:rPr>
                <w:rFonts w:ascii="Century Gothic" w:hAnsi="Century Gothic"/>
                <w:sz w:val="20"/>
                <w:szCs w:val="20"/>
              </w:rPr>
            </w:pPr>
          </w:p>
          <w:p w:rsidR="00AD1673" w:rsidRPr="00AD1673" w:rsidRDefault="00AD1673" w:rsidP="00AD1673">
            <w:pPr>
              <w:rPr>
                <w:rFonts w:ascii="Century Gothic" w:hAnsi="Century Gothic"/>
                <w:sz w:val="20"/>
                <w:szCs w:val="20"/>
              </w:rPr>
            </w:pPr>
            <w:r>
              <w:rPr>
                <w:rFonts w:ascii="Century Gothic" w:hAnsi="Century Gothic"/>
                <w:sz w:val="20"/>
                <w:szCs w:val="20"/>
              </w:rPr>
              <w:t>DoE – Bronze, Silver and Gold.</w:t>
            </w:r>
          </w:p>
        </w:tc>
      </w:tr>
      <w:tr w:rsidR="00772737" w:rsidTr="009F1B93">
        <w:tc>
          <w:tcPr>
            <w:tcW w:w="1271" w:type="dxa"/>
          </w:tcPr>
          <w:p w:rsidR="00772737" w:rsidRDefault="00AD1673" w:rsidP="00772737">
            <w:pPr>
              <w:jc w:val="center"/>
              <w:rPr>
                <w:rFonts w:ascii="Century Gothic" w:hAnsi="Century Gothic"/>
                <w:sz w:val="20"/>
                <w:szCs w:val="20"/>
              </w:rPr>
            </w:pPr>
            <w:r w:rsidRPr="00AD1673">
              <w:rPr>
                <w:rFonts w:ascii="Century Gothic" w:hAnsi="Century Gothic"/>
                <w:sz w:val="20"/>
                <w:szCs w:val="20"/>
              </w:rPr>
              <w:t>C&amp;G Certificates</w:t>
            </w:r>
          </w:p>
          <w:p w:rsidR="00AD1673" w:rsidRDefault="00AD1673" w:rsidP="00772737">
            <w:pPr>
              <w:jc w:val="center"/>
              <w:rPr>
                <w:rFonts w:ascii="Century Gothic" w:hAnsi="Century Gothic"/>
                <w:sz w:val="20"/>
                <w:szCs w:val="20"/>
              </w:rPr>
            </w:pPr>
          </w:p>
          <w:p w:rsidR="00AD1673" w:rsidRPr="00AD1673" w:rsidRDefault="00AD1673" w:rsidP="00772737">
            <w:pPr>
              <w:jc w:val="center"/>
              <w:rPr>
                <w:rFonts w:ascii="Century Gothic" w:hAnsi="Century Gothic"/>
                <w:sz w:val="20"/>
                <w:szCs w:val="20"/>
              </w:rPr>
            </w:pPr>
            <w:r>
              <w:rPr>
                <w:rFonts w:ascii="Century Gothic" w:hAnsi="Century Gothic"/>
                <w:sz w:val="20"/>
                <w:szCs w:val="20"/>
              </w:rPr>
              <w:t>5 places per day</w:t>
            </w:r>
          </w:p>
        </w:tc>
        <w:tc>
          <w:tcPr>
            <w:tcW w:w="3402" w:type="dxa"/>
          </w:tcPr>
          <w:p w:rsidR="00772737" w:rsidRPr="00AD1673" w:rsidRDefault="00AD1673" w:rsidP="00AD1673">
            <w:pPr>
              <w:rPr>
                <w:rFonts w:ascii="Century Gothic" w:hAnsi="Century Gothic"/>
                <w:sz w:val="20"/>
                <w:szCs w:val="20"/>
              </w:rPr>
            </w:pPr>
            <w:r>
              <w:rPr>
                <w:rFonts w:ascii="Century Gothic" w:hAnsi="Century Gothic"/>
                <w:sz w:val="20"/>
                <w:szCs w:val="20"/>
              </w:rPr>
              <w:t>From 1 day a week up to full time.</w:t>
            </w:r>
            <w:r>
              <w:rPr>
                <w:rFonts w:ascii="Century Gothic" w:hAnsi="Century Gothic"/>
                <w:sz w:val="20"/>
                <w:szCs w:val="20"/>
              </w:rPr>
              <w:br/>
            </w:r>
            <w:r>
              <w:rPr>
                <w:rFonts w:ascii="Century Gothic" w:hAnsi="Century Gothic"/>
                <w:sz w:val="20"/>
                <w:szCs w:val="20"/>
              </w:rPr>
              <w:br/>
              <w:t>Each day would consist of Personal Development and designated vocational course</w:t>
            </w:r>
          </w:p>
        </w:tc>
        <w:tc>
          <w:tcPr>
            <w:tcW w:w="2693" w:type="dxa"/>
          </w:tcPr>
          <w:p w:rsidR="00772737" w:rsidRDefault="00AD1673" w:rsidP="00AD1673">
            <w:pPr>
              <w:jc w:val="both"/>
              <w:rPr>
                <w:rFonts w:ascii="Century Gothic" w:hAnsi="Century Gothic"/>
                <w:sz w:val="20"/>
                <w:szCs w:val="20"/>
              </w:rPr>
            </w:pPr>
            <w:r>
              <w:rPr>
                <w:rFonts w:ascii="Century Gothic" w:hAnsi="Century Gothic"/>
                <w:sz w:val="20"/>
                <w:szCs w:val="20"/>
              </w:rPr>
              <w:t>Allow students to build practical skills whilst gaining qualifications</w:t>
            </w:r>
          </w:p>
          <w:p w:rsidR="00AD1673" w:rsidRDefault="00AD1673" w:rsidP="00AD1673">
            <w:pPr>
              <w:jc w:val="both"/>
              <w:rPr>
                <w:rFonts w:ascii="Century Gothic" w:hAnsi="Century Gothic"/>
                <w:sz w:val="20"/>
                <w:szCs w:val="20"/>
              </w:rPr>
            </w:pPr>
          </w:p>
          <w:p w:rsidR="00AD1673" w:rsidRDefault="00AD1673" w:rsidP="00AD1673">
            <w:pPr>
              <w:jc w:val="both"/>
              <w:rPr>
                <w:rFonts w:ascii="Century Gothic" w:hAnsi="Century Gothic"/>
                <w:sz w:val="20"/>
                <w:szCs w:val="20"/>
              </w:rPr>
            </w:pPr>
            <w:r>
              <w:rPr>
                <w:rFonts w:ascii="Century Gothic" w:hAnsi="Century Gothic"/>
                <w:sz w:val="20"/>
                <w:szCs w:val="20"/>
              </w:rPr>
              <w:t>Students to see potential careers</w:t>
            </w:r>
          </w:p>
          <w:p w:rsidR="00AD1673" w:rsidRDefault="00AD1673" w:rsidP="00AD1673">
            <w:pPr>
              <w:jc w:val="both"/>
              <w:rPr>
                <w:rFonts w:ascii="Century Gothic" w:hAnsi="Century Gothic"/>
                <w:sz w:val="20"/>
                <w:szCs w:val="20"/>
              </w:rPr>
            </w:pPr>
          </w:p>
          <w:p w:rsidR="00AD1673" w:rsidRPr="00AD1673" w:rsidRDefault="00AD1673" w:rsidP="00AD1673">
            <w:pPr>
              <w:jc w:val="both"/>
              <w:rPr>
                <w:rFonts w:ascii="Century Gothic" w:hAnsi="Century Gothic"/>
                <w:sz w:val="20"/>
                <w:szCs w:val="20"/>
              </w:rPr>
            </w:pPr>
            <w:r>
              <w:rPr>
                <w:rFonts w:ascii="Century Gothic" w:hAnsi="Century Gothic"/>
                <w:sz w:val="20"/>
                <w:szCs w:val="20"/>
              </w:rPr>
              <w:t>Focus on Personal and social development</w:t>
            </w:r>
          </w:p>
        </w:tc>
        <w:tc>
          <w:tcPr>
            <w:tcW w:w="1650" w:type="dxa"/>
          </w:tcPr>
          <w:p w:rsidR="00772737" w:rsidRDefault="00AD1673" w:rsidP="00AD1673">
            <w:pPr>
              <w:rPr>
                <w:rFonts w:ascii="Century Gothic" w:hAnsi="Century Gothic"/>
                <w:sz w:val="20"/>
                <w:szCs w:val="20"/>
              </w:rPr>
            </w:pPr>
            <w:r>
              <w:rPr>
                <w:rFonts w:ascii="Century Gothic" w:hAnsi="Century Gothic"/>
                <w:sz w:val="20"/>
                <w:szCs w:val="20"/>
              </w:rPr>
              <w:t>City and Guilds at L1/2</w:t>
            </w:r>
          </w:p>
          <w:p w:rsidR="00AD1673" w:rsidRDefault="00AD1673" w:rsidP="00AD1673">
            <w:pPr>
              <w:rPr>
                <w:rFonts w:ascii="Century Gothic" w:hAnsi="Century Gothic"/>
                <w:sz w:val="20"/>
                <w:szCs w:val="20"/>
              </w:rPr>
            </w:pPr>
          </w:p>
          <w:p w:rsidR="00AD1673" w:rsidRDefault="00AD1673" w:rsidP="00AD1673">
            <w:pPr>
              <w:rPr>
                <w:rFonts w:ascii="Century Gothic" w:hAnsi="Century Gothic"/>
                <w:sz w:val="20"/>
                <w:szCs w:val="20"/>
              </w:rPr>
            </w:pPr>
            <w:r>
              <w:rPr>
                <w:rFonts w:ascii="Century Gothic" w:hAnsi="Century Gothic"/>
                <w:sz w:val="20"/>
                <w:szCs w:val="20"/>
              </w:rPr>
              <w:t>C&amp;G PSS at L1/2</w:t>
            </w:r>
          </w:p>
          <w:p w:rsidR="00AD1673" w:rsidRDefault="00AD1673" w:rsidP="00AD1673">
            <w:pPr>
              <w:rPr>
                <w:rFonts w:ascii="Century Gothic" w:hAnsi="Century Gothic"/>
                <w:sz w:val="20"/>
                <w:szCs w:val="20"/>
              </w:rPr>
            </w:pPr>
          </w:p>
          <w:p w:rsidR="00AD1673" w:rsidRPr="00AD1673" w:rsidRDefault="00AD1673" w:rsidP="00AD1673">
            <w:pPr>
              <w:rPr>
                <w:rFonts w:ascii="Century Gothic" w:hAnsi="Century Gothic"/>
                <w:sz w:val="20"/>
                <w:szCs w:val="20"/>
              </w:rPr>
            </w:pPr>
            <w:r>
              <w:rPr>
                <w:rFonts w:ascii="Century Gothic" w:hAnsi="Century Gothic"/>
                <w:sz w:val="20"/>
                <w:szCs w:val="20"/>
              </w:rPr>
              <w:t>PDAM</w:t>
            </w:r>
          </w:p>
        </w:tc>
      </w:tr>
    </w:tbl>
    <w:p w:rsidR="00772737" w:rsidRPr="00BF07A5" w:rsidRDefault="00772737" w:rsidP="00772737">
      <w:pPr>
        <w:jc w:val="center"/>
        <w:rPr>
          <w:rFonts w:ascii="Century Gothic" w:hAnsi="Century Gothic"/>
          <w:sz w:val="24"/>
          <w:szCs w:val="24"/>
        </w:rPr>
      </w:pPr>
    </w:p>
    <w:p w:rsidR="008D1964" w:rsidRPr="00BF07A5" w:rsidRDefault="008D1964" w:rsidP="000D1392">
      <w:pPr>
        <w:rPr>
          <w:rFonts w:ascii="Century Gothic" w:hAnsi="Century Gothic"/>
          <w:sz w:val="24"/>
          <w:szCs w:val="24"/>
        </w:rPr>
      </w:pPr>
    </w:p>
    <w:sectPr w:rsidR="008D1964" w:rsidRPr="00BF07A5">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EC5" w:rsidRDefault="00810EC5" w:rsidP="00D1595F">
      <w:pPr>
        <w:spacing w:after="0" w:line="240" w:lineRule="auto"/>
      </w:pPr>
      <w:r>
        <w:separator/>
      </w:r>
    </w:p>
  </w:endnote>
  <w:endnote w:type="continuationSeparator" w:id="0">
    <w:p w:rsidR="00810EC5" w:rsidRDefault="00810EC5" w:rsidP="00D15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95F" w:rsidRPr="00D1595F" w:rsidRDefault="00D1595F" w:rsidP="00D1595F">
    <w:pPr>
      <w:pStyle w:val="Footer"/>
      <w:jc w:val="center"/>
      <w:rPr>
        <w:rFonts w:ascii="Berlin Sans FB Demi" w:hAnsi="Berlin Sans FB Demi"/>
        <w:color w:val="FF0000"/>
      </w:rPr>
    </w:pPr>
    <w:r w:rsidRPr="00D1595F">
      <w:rPr>
        <w:rFonts w:ascii="Berlin Sans FB Demi" w:hAnsi="Berlin Sans FB Demi"/>
        <w:color w:val="FF0000"/>
      </w:rPr>
      <w:t>Connect Engage Grow</w:t>
    </w:r>
  </w:p>
  <w:p w:rsidR="00D1595F" w:rsidRDefault="00D159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EC5" w:rsidRDefault="00810EC5" w:rsidP="00D1595F">
      <w:pPr>
        <w:spacing w:after="0" w:line="240" w:lineRule="auto"/>
      </w:pPr>
      <w:r>
        <w:separator/>
      </w:r>
    </w:p>
  </w:footnote>
  <w:footnote w:type="continuationSeparator" w:id="0">
    <w:p w:rsidR="00810EC5" w:rsidRDefault="00810EC5" w:rsidP="00D15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95F" w:rsidRDefault="00D1595F" w:rsidP="00D1595F">
    <w:pPr>
      <w:pStyle w:val="Header"/>
      <w:jc w:val="right"/>
    </w:pPr>
    <w:r w:rsidRPr="00162ACF">
      <w:rPr>
        <w:noProof/>
        <w:lang w:eastAsia="en-GB"/>
      </w:rPr>
      <w:drawing>
        <wp:inline distT="0" distB="0" distL="0" distR="0" wp14:anchorId="0EACE092" wp14:editId="192FFF3B">
          <wp:extent cx="2266950" cy="866775"/>
          <wp:effectExtent l="0" t="0" r="0" b="9525"/>
          <wp:docPr id="1" name="Picture 1" descr="C:\Users\User\OneDrive - inspired-pd.co.uk\Inspired Docs\Leaving\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OneDrive - inspired-pd.co.uk\Inspired Docs\Leaving\Origi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6950" cy="866775"/>
                  </a:xfrm>
                  <a:prstGeom prst="rect">
                    <a:avLst/>
                  </a:prstGeom>
                  <a:noFill/>
                  <a:ln>
                    <a:noFill/>
                  </a:ln>
                </pic:spPr>
              </pic:pic>
            </a:graphicData>
          </a:graphic>
        </wp:inline>
      </w:drawing>
    </w:r>
  </w:p>
  <w:p w:rsidR="00D1595F" w:rsidRDefault="00D159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ACF"/>
    <w:rsid w:val="000D1392"/>
    <w:rsid w:val="00162ACF"/>
    <w:rsid w:val="00252668"/>
    <w:rsid w:val="002C6FB2"/>
    <w:rsid w:val="00377033"/>
    <w:rsid w:val="00413CB7"/>
    <w:rsid w:val="005C08E5"/>
    <w:rsid w:val="005F2069"/>
    <w:rsid w:val="00772737"/>
    <w:rsid w:val="007A6756"/>
    <w:rsid w:val="007F1625"/>
    <w:rsid w:val="00810EC5"/>
    <w:rsid w:val="008D1964"/>
    <w:rsid w:val="009D2366"/>
    <w:rsid w:val="009E2827"/>
    <w:rsid w:val="009F1B93"/>
    <w:rsid w:val="00AD1673"/>
    <w:rsid w:val="00BF07A5"/>
    <w:rsid w:val="00D1595F"/>
    <w:rsid w:val="00ED4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39355"/>
  <w15:chartTrackingRefBased/>
  <w15:docId w15:val="{8945DDDC-7786-4D0A-982E-4BAE1C68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2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59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95F"/>
  </w:style>
  <w:style w:type="paragraph" w:styleId="Footer">
    <w:name w:val="footer"/>
    <w:basedOn w:val="Normal"/>
    <w:link w:val="FooterChar"/>
    <w:uiPriority w:val="99"/>
    <w:unhideWhenUsed/>
    <w:rsid w:val="00D159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2022-05-24T19:53:00Z</dcterms:created>
  <dcterms:modified xsi:type="dcterms:W3CDTF">2022-06-27T21:59:00Z</dcterms:modified>
</cp:coreProperties>
</file>