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DFB73" w14:textId="77777777" w:rsidR="00F154E7" w:rsidRPr="00F154E7" w:rsidRDefault="00F154E7" w:rsidP="00F154E7">
      <w:pPr>
        <w:rPr>
          <w:b/>
          <w:bCs/>
        </w:rPr>
      </w:pPr>
      <w:r w:rsidRPr="00F154E7">
        <w:rPr>
          <w:b/>
          <w:bCs/>
        </w:rPr>
        <w:t>The Impact of Differentiating Employer Brand Messaging Across Candidate Journey Touchpoints</w:t>
      </w:r>
    </w:p>
    <w:p w14:paraId="33662AF4" w14:textId="153B469E" w:rsidR="00D9186B" w:rsidRDefault="00F154E7" w:rsidP="00F154E7">
      <w:r w:rsidRPr="00F154E7">
        <w:t>Effective delivery of a unique employer brand message at every candidate touchpoint is central to modern talent acquisition. Candidates interact with your brand across multiple platforms, each offering an opportunity to differentiate your organization, attract the right talent, and positively influence hiring outcomes.</w:t>
      </w:r>
      <w:r w:rsidR="00D9186B">
        <w:t xml:space="preserve"> </w:t>
      </w:r>
      <w:r w:rsidR="00D80272">
        <w:t xml:space="preserve">We encourage regular candidate journey audits to ensure your messaging is resonating. </w:t>
      </w:r>
      <w:r w:rsidR="00D9186B">
        <w:t xml:space="preserve">Start by identifying </w:t>
      </w:r>
      <w:r w:rsidR="00D80272">
        <w:t>all relevant candidate touchpoints between your brand and potential job seekers.</w:t>
      </w:r>
      <w:r w:rsidR="00FA528F">
        <w:t xml:space="preserve"> Below are some examples.</w:t>
      </w:r>
    </w:p>
    <w:p w14:paraId="40B60A56" w14:textId="77777777" w:rsidR="00F154E7" w:rsidRPr="00F154E7" w:rsidRDefault="00F154E7" w:rsidP="00F154E7">
      <w:pPr>
        <w:rPr>
          <w:b/>
          <w:bCs/>
        </w:rPr>
      </w:pPr>
      <w:r w:rsidRPr="00F154E7">
        <w:rPr>
          <w:b/>
          <w:bCs/>
        </w:rPr>
        <w:t>Key Candidate Journey Touchpoints and Their Impact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9"/>
        <w:gridCol w:w="2956"/>
        <w:gridCol w:w="3445"/>
      </w:tblGrid>
      <w:tr w:rsidR="00F154E7" w:rsidRPr="00F154E7" w14:paraId="551E8254" w14:textId="77777777" w:rsidTr="003656E9">
        <w:trPr>
          <w:tblHeader/>
          <w:tblCellSpacing w:w="15" w:type="dxa"/>
        </w:trPr>
        <w:tc>
          <w:tcPr>
            <w:tcW w:w="0" w:type="auto"/>
            <w:tcBorders>
              <w:bottom w:val="single" w:sz="4" w:space="0" w:color="auto"/>
            </w:tcBorders>
            <w:vAlign w:val="center"/>
            <w:hideMark/>
          </w:tcPr>
          <w:p w14:paraId="22B76048" w14:textId="77777777" w:rsidR="00F154E7" w:rsidRPr="00F154E7" w:rsidRDefault="00F154E7" w:rsidP="00F154E7">
            <w:pPr>
              <w:rPr>
                <w:b/>
                <w:bCs/>
              </w:rPr>
            </w:pPr>
            <w:r w:rsidRPr="00F154E7">
              <w:rPr>
                <w:b/>
                <w:bCs/>
              </w:rPr>
              <w:t>Touchpoint</w:t>
            </w:r>
          </w:p>
        </w:tc>
        <w:tc>
          <w:tcPr>
            <w:tcW w:w="0" w:type="auto"/>
            <w:tcBorders>
              <w:bottom w:val="single" w:sz="4" w:space="0" w:color="auto"/>
            </w:tcBorders>
            <w:vAlign w:val="center"/>
            <w:hideMark/>
          </w:tcPr>
          <w:p w14:paraId="6FF5783B" w14:textId="77777777" w:rsidR="00F154E7" w:rsidRPr="00F154E7" w:rsidRDefault="00F154E7" w:rsidP="00F154E7">
            <w:pPr>
              <w:rPr>
                <w:b/>
                <w:bCs/>
              </w:rPr>
            </w:pPr>
            <w:r w:rsidRPr="00F154E7">
              <w:rPr>
                <w:b/>
                <w:bCs/>
              </w:rPr>
              <w:t>Role &amp; Impact of Differentiated Messaging</w:t>
            </w:r>
          </w:p>
        </w:tc>
        <w:tc>
          <w:tcPr>
            <w:tcW w:w="0" w:type="auto"/>
            <w:tcBorders>
              <w:bottom w:val="single" w:sz="4" w:space="0" w:color="auto"/>
            </w:tcBorders>
            <w:vAlign w:val="center"/>
            <w:hideMark/>
          </w:tcPr>
          <w:p w14:paraId="3712539D" w14:textId="77777777" w:rsidR="00F154E7" w:rsidRPr="00F154E7" w:rsidRDefault="00F154E7" w:rsidP="00F154E7">
            <w:pPr>
              <w:rPr>
                <w:b/>
                <w:bCs/>
              </w:rPr>
            </w:pPr>
            <w:r w:rsidRPr="00F154E7">
              <w:rPr>
                <w:b/>
                <w:bCs/>
              </w:rPr>
              <w:t>Best Practices</w:t>
            </w:r>
          </w:p>
        </w:tc>
      </w:tr>
      <w:tr w:rsidR="00F154E7" w:rsidRPr="00F154E7" w14:paraId="686E1B44" w14:textId="77777777" w:rsidTr="00F154E7">
        <w:trPr>
          <w:tblCellSpacing w:w="15" w:type="dxa"/>
        </w:trPr>
        <w:tc>
          <w:tcPr>
            <w:tcW w:w="0" w:type="auto"/>
            <w:vAlign w:val="center"/>
            <w:hideMark/>
          </w:tcPr>
          <w:p w14:paraId="0E7AB79F" w14:textId="77777777" w:rsidR="00F154E7" w:rsidRPr="00F154E7" w:rsidRDefault="00F154E7" w:rsidP="00F154E7">
            <w:r w:rsidRPr="00F154E7">
              <w:rPr>
                <w:b/>
                <w:bCs/>
              </w:rPr>
              <w:t>Career Fairs &amp; Campus Events</w:t>
            </w:r>
          </w:p>
        </w:tc>
        <w:tc>
          <w:tcPr>
            <w:tcW w:w="0" w:type="auto"/>
            <w:vAlign w:val="center"/>
            <w:hideMark/>
          </w:tcPr>
          <w:p w14:paraId="14E2FFD8" w14:textId="77777777" w:rsidR="00F154E7" w:rsidRPr="00F154E7" w:rsidRDefault="00F154E7" w:rsidP="00F154E7">
            <w:r w:rsidRPr="00F154E7">
              <w:t>First personal contact; opportunities to share stories, values, &amp; culture</w:t>
            </w:r>
          </w:p>
        </w:tc>
        <w:tc>
          <w:tcPr>
            <w:tcW w:w="0" w:type="auto"/>
            <w:vAlign w:val="center"/>
            <w:hideMark/>
          </w:tcPr>
          <w:p w14:paraId="637DB3F8" w14:textId="77777777" w:rsidR="00F154E7" w:rsidRPr="00F154E7" w:rsidRDefault="00F154E7" w:rsidP="00F154E7">
            <w:r w:rsidRPr="00F154E7">
              <w:t>Use real employee ambassadors, interactive booths, and distinct materials to stand out</w:t>
            </w:r>
          </w:p>
        </w:tc>
      </w:tr>
      <w:tr w:rsidR="00F154E7" w:rsidRPr="00F154E7" w14:paraId="0AE8CB43" w14:textId="77777777" w:rsidTr="00F154E7">
        <w:trPr>
          <w:tblCellSpacing w:w="15" w:type="dxa"/>
        </w:trPr>
        <w:tc>
          <w:tcPr>
            <w:tcW w:w="0" w:type="auto"/>
            <w:vAlign w:val="center"/>
            <w:hideMark/>
          </w:tcPr>
          <w:p w14:paraId="6318E84D" w14:textId="77777777" w:rsidR="00F154E7" w:rsidRPr="00F154E7" w:rsidRDefault="00F154E7" w:rsidP="00F154E7">
            <w:proofErr w:type="gramStart"/>
            <w:r w:rsidRPr="00F154E7">
              <w:rPr>
                <w:b/>
                <w:bCs/>
              </w:rPr>
              <w:t>Social Media</w:t>
            </w:r>
            <w:proofErr w:type="gramEnd"/>
          </w:p>
        </w:tc>
        <w:tc>
          <w:tcPr>
            <w:tcW w:w="0" w:type="auto"/>
            <w:vAlign w:val="center"/>
            <w:hideMark/>
          </w:tcPr>
          <w:p w14:paraId="4D94C1B1" w14:textId="77777777" w:rsidR="00F154E7" w:rsidRPr="00F154E7" w:rsidRDefault="00F154E7" w:rsidP="00F154E7">
            <w:r w:rsidRPr="00F154E7">
              <w:t>Top-of-funnel visibility; showcases culture, day-in-the-life, and engagement</w:t>
            </w:r>
          </w:p>
        </w:tc>
        <w:tc>
          <w:tcPr>
            <w:tcW w:w="0" w:type="auto"/>
            <w:vAlign w:val="center"/>
            <w:hideMark/>
          </w:tcPr>
          <w:p w14:paraId="5ED77678" w14:textId="1E10C702" w:rsidR="00F154E7" w:rsidRPr="00F154E7" w:rsidRDefault="00F154E7" w:rsidP="00F154E7">
            <w:r w:rsidRPr="00F154E7">
              <w:t>Consistent tone, tailored content by platform, real stories, active response to inquiries</w:t>
            </w:r>
          </w:p>
        </w:tc>
      </w:tr>
      <w:tr w:rsidR="00F154E7" w:rsidRPr="00F154E7" w14:paraId="71ABFCA8" w14:textId="77777777" w:rsidTr="00F154E7">
        <w:trPr>
          <w:tblCellSpacing w:w="15" w:type="dxa"/>
        </w:trPr>
        <w:tc>
          <w:tcPr>
            <w:tcW w:w="0" w:type="auto"/>
            <w:vAlign w:val="center"/>
            <w:hideMark/>
          </w:tcPr>
          <w:p w14:paraId="1FCA91DF" w14:textId="77777777" w:rsidR="00F154E7" w:rsidRPr="00F154E7" w:rsidRDefault="00F154E7" w:rsidP="00F154E7">
            <w:r w:rsidRPr="00F154E7">
              <w:rPr>
                <w:b/>
                <w:bCs/>
              </w:rPr>
              <w:t>Out-of-Home &amp; Display Ads</w:t>
            </w:r>
          </w:p>
        </w:tc>
        <w:tc>
          <w:tcPr>
            <w:tcW w:w="0" w:type="auto"/>
            <w:vAlign w:val="center"/>
            <w:hideMark/>
          </w:tcPr>
          <w:p w14:paraId="394AEB42" w14:textId="77777777" w:rsidR="00F154E7" w:rsidRPr="00F154E7" w:rsidRDefault="00F154E7" w:rsidP="00F154E7">
            <w:r w:rsidRPr="00F154E7">
              <w:t>Multiplies awareness for brand and open roles in the community</w:t>
            </w:r>
          </w:p>
        </w:tc>
        <w:tc>
          <w:tcPr>
            <w:tcW w:w="0" w:type="auto"/>
            <w:vAlign w:val="center"/>
            <w:hideMark/>
          </w:tcPr>
          <w:p w14:paraId="0A301540" w14:textId="77777777" w:rsidR="00F154E7" w:rsidRPr="00F154E7" w:rsidRDefault="00F154E7" w:rsidP="00F154E7">
            <w:r w:rsidRPr="00F154E7">
              <w:t>Focus on bold visuals and concise messages that reflect brand uniqueness and values</w:t>
            </w:r>
          </w:p>
        </w:tc>
      </w:tr>
      <w:tr w:rsidR="00F154E7" w:rsidRPr="00F154E7" w14:paraId="37C898D0" w14:textId="77777777" w:rsidTr="00F154E7">
        <w:trPr>
          <w:tblCellSpacing w:w="15" w:type="dxa"/>
        </w:trPr>
        <w:tc>
          <w:tcPr>
            <w:tcW w:w="0" w:type="auto"/>
            <w:vAlign w:val="center"/>
            <w:hideMark/>
          </w:tcPr>
          <w:p w14:paraId="6E08B303" w14:textId="77777777" w:rsidR="00F154E7" w:rsidRPr="00F154E7" w:rsidRDefault="00F154E7" w:rsidP="00F154E7">
            <w:r w:rsidRPr="00F154E7">
              <w:rPr>
                <w:b/>
                <w:bCs/>
              </w:rPr>
              <w:t>Career Site</w:t>
            </w:r>
          </w:p>
        </w:tc>
        <w:tc>
          <w:tcPr>
            <w:tcW w:w="0" w:type="auto"/>
            <w:vAlign w:val="center"/>
            <w:hideMark/>
          </w:tcPr>
          <w:p w14:paraId="5EC86F34" w14:textId="77777777" w:rsidR="00F154E7" w:rsidRPr="00F154E7" w:rsidRDefault="00F154E7" w:rsidP="00F154E7">
            <w:r w:rsidRPr="00F154E7">
              <w:t>Deepens interest through info, testimonials, and employer value proposition</w:t>
            </w:r>
          </w:p>
        </w:tc>
        <w:tc>
          <w:tcPr>
            <w:tcW w:w="0" w:type="auto"/>
            <w:vAlign w:val="center"/>
            <w:hideMark/>
          </w:tcPr>
          <w:p w14:paraId="4A5EF422" w14:textId="77777777" w:rsidR="00F154E7" w:rsidRPr="00F154E7" w:rsidRDefault="00F154E7" w:rsidP="00F154E7">
            <w:r w:rsidRPr="00F154E7">
              <w:t>Fast, mobile-friendly, up-to-date, easy navigation, authentic employee spotlights</w:t>
            </w:r>
          </w:p>
        </w:tc>
      </w:tr>
      <w:tr w:rsidR="00F154E7" w:rsidRPr="00F154E7" w14:paraId="3E22159E" w14:textId="77777777" w:rsidTr="00F154E7">
        <w:trPr>
          <w:tblCellSpacing w:w="15" w:type="dxa"/>
        </w:trPr>
        <w:tc>
          <w:tcPr>
            <w:tcW w:w="0" w:type="auto"/>
            <w:vAlign w:val="center"/>
            <w:hideMark/>
          </w:tcPr>
          <w:p w14:paraId="259B42F3" w14:textId="77777777" w:rsidR="00F154E7" w:rsidRPr="00F154E7" w:rsidRDefault="00F154E7" w:rsidP="00F154E7">
            <w:r w:rsidRPr="00F154E7">
              <w:rPr>
                <w:b/>
                <w:bCs/>
              </w:rPr>
              <w:t>Job Postings/Descriptions</w:t>
            </w:r>
          </w:p>
        </w:tc>
        <w:tc>
          <w:tcPr>
            <w:tcW w:w="0" w:type="auto"/>
            <w:vAlign w:val="center"/>
            <w:hideMark/>
          </w:tcPr>
          <w:p w14:paraId="50642085" w14:textId="4ABA18B1" w:rsidR="00F154E7" w:rsidRPr="00F154E7" w:rsidRDefault="00F154E7" w:rsidP="00F154E7">
            <w:r w:rsidRPr="00F154E7">
              <w:t>Often</w:t>
            </w:r>
            <w:r w:rsidR="00850DA7">
              <w:t>,</w:t>
            </w:r>
            <w:r w:rsidRPr="00F154E7">
              <w:t xml:space="preserve"> the first </w:t>
            </w:r>
            <w:r w:rsidR="00850DA7">
              <w:t>interaction;</w:t>
            </w:r>
            <w:r w:rsidRPr="00F154E7">
              <w:t xml:space="preserve"> sets expectations for role and organizational fit</w:t>
            </w:r>
          </w:p>
        </w:tc>
        <w:tc>
          <w:tcPr>
            <w:tcW w:w="0" w:type="auto"/>
            <w:vAlign w:val="center"/>
            <w:hideMark/>
          </w:tcPr>
          <w:p w14:paraId="2C4069A8" w14:textId="04AF66A1" w:rsidR="00F154E7" w:rsidRPr="00F154E7" w:rsidRDefault="00F154E7" w:rsidP="00F154E7">
            <w:r w:rsidRPr="00F154E7">
              <w:t>Infuse job ads with brand voice, showcase culture, highlight growth, benefits, and purpose</w:t>
            </w:r>
          </w:p>
        </w:tc>
      </w:tr>
      <w:tr w:rsidR="00F154E7" w:rsidRPr="00F154E7" w14:paraId="3CA6FC3D" w14:textId="77777777" w:rsidTr="00F154E7">
        <w:trPr>
          <w:tblCellSpacing w:w="15" w:type="dxa"/>
        </w:trPr>
        <w:tc>
          <w:tcPr>
            <w:tcW w:w="0" w:type="auto"/>
            <w:vAlign w:val="center"/>
            <w:hideMark/>
          </w:tcPr>
          <w:p w14:paraId="3CA42218" w14:textId="77777777" w:rsidR="00F154E7" w:rsidRPr="00F154E7" w:rsidRDefault="00F154E7" w:rsidP="00F154E7">
            <w:r w:rsidRPr="00F154E7">
              <w:rPr>
                <w:b/>
                <w:bCs/>
              </w:rPr>
              <w:t>Online Reviews (Glassdoor, Indeed)</w:t>
            </w:r>
          </w:p>
        </w:tc>
        <w:tc>
          <w:tcPr>
            <w:tcW w:w="0" w:type="auto"/>
            <w:vAlign w:val="center"/>
            <w:hideMark/>
          </w:tcPr>
          <w:p w14:paraId="7FBCC86F" w14:textId="77777777" w:rsidR="00F154E7" w:rsidRPr="00F154E7" w:rsidRDefault="00F154E7" w:rsidP="00F154E7">
            <w:r w:rsidRPr="00F154E7">
              <w:t>Influences candidate perceptions via past employee feedback</w:t>
            </w:r>
          </w:p>
        </w:tc>
        <w:tc>
          <w:tcPr>
            <w:tcW w:w="0" w:type="auto"/>
            <w:vAlign w:val="center"/>
            <w:hideMark/>
          </w:tcPr>
          <w:p w14:paraId="086242BD" w14:textId="5800EC3A" w:rsidR="00F154E7" w:rsidRPr="00F154E7" w:rsidRDefault="00F154E7" w:rsidP="00F154E7">
            <w:r w:rsidRPr="00F154E7">
              <w:t>Encourage open feedback, address concerns, demonstrate alignment with external brand message</w:t>
            </w:r>
          </w:p>
        </w:tc>
      </w:tr>
      <w:tr w:rsidR="00F154E7" w:rsidRPr="00F154E7" w14:paraId="5AF0A0F4" w14:textId="77777777" w:rsidTr="00F154E7">
        <w:trPr>
          <w:tblCellSpacing w:w="15" w:type="dxa"/>
        </w:trPr>
        <w:tc>
          <w:tcPr>
            <w:tcW w:w="0" w:type="auto"/>
            <w:vAlign w:val="center"/>
            <w:hideMark/>
          </w:tcPr>
          <w:p w14:paraId="6D27971C" w14:textId="77777777" w:rsidR="00F154E7" w:rsidRPr="00F154E7" w:rsidRDefault="00F154E7" w:rsidP="00F154E7">
            <w:r w:rsidRPr="00F154E7">
              <w:rPr>
                <w:b/>
                <w:bCs/>
              </w:rPr>
              <w:lastRenderedPageBreak/>
              <w:t>Recruiter Interactions/Interviews</w:t>
            </w:r>
          </w:p>
        </w:tc>
        <w:tc>
          <w:tcPr>
            <w:tcW w:w="0" w:type="auto"/>
            <w:vAlign w:val="center"/>
            <w:hideMark/>
          </w:tcPr>
          <w:p w14:paraId="22DCFD0B" w14:textId="77777777" w:rsidR="00F154E7" w:rsidRPr="00F154E7" w:rsidRDefault="00F154E7" w:rsidP="00F154E7">
            <w:r w:rsidRPr="00F154E7">
              <w:t>Direct reinforcement or contradiction of messaging encountered elsewhere</w:t>
            </w:r>
          </w:p>
        </w:tc>
        <w:tc>
          <w:tcPr>
            <w:tcW w:w="0" w:type="auto"/>
            <w:vAlign w:val="center"/>
            <w:hideMark/>
          </w:tcPr>
          <w:p w14:paraId="12E449D1" w14:textId="77777777" w:rsidR="00F154E7" w:rsidRPr="00F154E7" w:rsidRDefault="00F154E7" w:rsidP="00F154E7">
            <w:r w:rsidRPr="00F154E7">
              <w:t>Ensure recruiter messaging is aligned, authentic, and reflects brand values throughout</w:t>
            </w:r>
          </w:p>
        </w:tc>
      </w:tr>
      <w:tr w:rsidR="00F154E7" w:rsidRPr="00F154E7" w14:paraId="19E1F7DC" w14:textId="77777777" w:rsidTr="00F154E7">
        <w:trPr>
          <w:tblCellSpacing w:w="15" w:type="dxa"/>
        </w:trPr>
        <w:tc>
          <w:tcPr>
            <w:tcW w:w="0" w:type="auto"/>
            <w:vAlign w:val="center"/>
            <w:hideMark/>
          </w:tcPr>
          <w:p w14:paraId="5C5B9C29" w14:textId="77777777" w:rsidR="00F154E7" w:rsidRPr="00F154E7" w:rsidRDefault="00F154E7" w:rsidP="00F154E7">
            <w:r w:rsidRPr="00F154E7">
              <w:rPr>
                <w:b/>
                <w:bCs/>
              </w:rPr>
              <w:t>Email Communications</w:t>
            </w:r>
          </w:p>
        </w:tc>
        <w:tc>
          <w:tcPr>
            <w:tcW w:w="0" w:type="auto"/>
            <w:vAlign w:val="center"/>
            <w:hideMark/>
          </w:tcPr>
          <w:p w14:paraId="4182C3D6" w14:textId="77777777" w:rsidR="00F154E7" w:rsidRPr="00F154E7" w:rsidRDefault="00F154E7" w:rsidP="00F154E7">
            <w:r w:rsidRPr="00F154E7">
              <w:t>Nurtures interest and clarifies expectations at each recruitment stage</w:t>
            </w:r>
          </w:p>
        </w:tc>
        <w:tc>
          <w:tcPr>
            <w:tcW w:w="0" w:type="auto"/>
            <w:vAlign w:val="center"/>
            <w:hideMark/>
          </w:tcPr>
          <w:p w14:paraId="509FB4A5" w14:textId="77777777" w:rsidR="00F154E7" w:rsidRPr="00F154E7" w:rsidRDefault="00F154E7" w:rsidP="00F154E7">
            <w:r w:rsidRPr="00F154E7">
              <w:t>Personalize content, emphasize brand difference, make every touch value-driven</w:t>
            </w:r>
          </w:p>
        </w:tc>
      </w:tr>
      <w:tr w:rsidR="00F154E7" w:rsidRPr="00F154E7" w14:paraId="5021E859" w14:textId="77777777" w:rsidTr="00F154E7">
        <w:trPr>
          <w:tblCellSpacing w:w="15" w:type="dxa"/>
        </w:trPr>
        <w:tc>
          <w:tcPr>
            <w:tcW w:w="0" w:type="auto"/>
            <w:vAlign w:val="center"/>
            <w:hideMark/>
          </w:tcPr>
          <w:p w14:paraId="0CEE6534" w14:textId="77777777" w:rsidR="00F154E7" w:rsidRPr="00F154E7" w:rsidRDefault="00F154E7" w:rsidP="00F154E7">
            <w:r w:rsidRPr="00F154E7">
              <w:rPr>
                <w:b/>
                <w:bCs/>
              </w:rPr>
              <w:t>Application &amp; Onboarding Experience</w:t>
            </w:r>
          </w:p>
        </w:tc>
        <w:tc>
          <w:tcPr>
            <w:tcW w:w="0" w:type="auto"/>
            <w:vAlign w:val="center"/>
            <w:hideMark/>
          </w:tcPr>
          <w:p w14:paraId="30AD2ACC" w14:textId="77777777" w:rsidR="00F154E7" w:rsidRPr="00F154E7" w:rsidRDefault="00F154E7" w:rsidP="00F154E7">
            <w:r w:rsidRPr="00F154E7">
              <w:t>Shapes final impression and confirmation of promises made</w:t>
            </w:r>
          </w:p>
        </w:tc>
        <w:tc>
          <w:tcPr>
            <w:tcW w:w="0" w:type="auto"/>
            <w:vAlign w:val="center"/>
            <w:hideMark/>
          </w:tcPr>
          <w:p w14:paraId="7E4FA2B5" w14:textId="367360B0" w:rsidR="00F154E7" w:rsidRPr="00F154E7" w:rsidRDefault="00F154E7" w:rsidP="00F154E7">
            <w:r w:rsidRPr="00F154E7">
              <w:t>Seamless, welcoming, and consistent with all prior touchpoints, showing true brand experience</w:t>
            </w:r>
          </w:p>
        </w:tc>
      </w:tr>
      <w:tr w:rsidR="00F154E7" w:rsidRPr="00F154E7" w14:paraId="531D3F01" w14:textId="77777777" w:rsidTr="00F154E7">
        <w:trPr>
          <w:tblCellSpacing w:w="15" w:type="dxa"/>
        </w:trPr>
        <w:tc>
          <w:tcPr>
            <w:tcW w:w="0" w:type="auto"/>
            <w:vAlign w:val="center"/>
            <w:hideMark/>
          </w:tcPr>
          <w:p w14:paraId="3FDB7C11" w14:textId="4C127691" w:rsidR="00F154E7" w:rsidRPr="00F154E7" w:rsidRDefault="00F154E7" w:rsidP="00F154E7"/>
        </w:tc>
        <w:tc>
          <w:tcPr>
            <w:tcW w:w="0" w:type="auto"/>
            <w:vAlign w:val="center"/>
            <w:hideMark/>
          </w:tcPr>
          <w:p w14:paraId="62337AEE" w14:textId="77777777" w:rsidR="00F154E7" w:rsidRPr="00F154E7" w:rsidRDefault="00F154E7" w:rsidP="00F154E7"/>
        </w:tc>
        <w:tc>
          <w:tcPr>
            <w:tcW w:w="0" w:type="auto"/>
            <w:vAlign w:val="center"/>
            <w:hideMark/>
          </w:tcPr>
          <w:p w14:paraId="6BFFE5BC" w14:textId="77777777" w:rsidR="00F154E7" w:rsidRPr="00F154E7" w:rsidRDefault="00F154E7" w:rsidP="00F154E7"/>
        </w:tc>
      </w:tr>
    </w:tbl>
    <w:p w14:paraId="2406DDCF" w14:textId="77777777" w:rsidR="00F154E7" w:rsidRPr="00F154E7" w:rsidRDefault="00F154E7" w:rsidP="00F154E7">
      <w:pPr>
        <w:rPr>
          <w:b/>
          <w:bCs/>
        </w:rPr>
      </w:pPr>
      <w:r w:rsidRPr="00F154E7">
        <w:rPr>
          <w:b/>
          <w:bCs/>
        </w:rPr>
        <w:t>The Power of Consistency and Differentiation</w:t>
      </w:r>
    </w:p>
    <w:p w14:paraId="36781CE0" w14:textId="77777777" w:rsidR="00F154E7" w:rsidRPr="00F154E7" w:rsidRDefault="00F154E7" w:rsidP="00F154E7">
      <w:r w:rsidRPr="00F154E7">
        <w:t>Candidates act as discerning consumers, researching, comparing, and forming judgments at every interaction point. When messaging is consistent, yet meaningfully differentiated at every touchpoint, it leads to:</w:t>
      </w:r>
    </w:p>
    <w:p w14:paraId="38F88C93" w14:textId="55268934" w:rsidR="00F154E7" w:rsidRPr="00F154E7" w:rsidRDefault="00F154E7" w:rsidP="00F154E7">
      <w:pPr>
        <w:numPr>
          <w:ilvl w:val="0"/>
          <w:numId w:val="2"/>
        </w:numPr>
      </w:pPr>
      <w:r w:rsidRPr="00F154E7">
        <w:t>Increased application rates from your target talent pool</w:t>
      </w:r>
    </w:p>
    <w:p w14:paraId="3235BD05" w14:textId="426A6BE8" w:rsidR="00F154E7" w:rsidRPr="00F154E7" w:rsidRDefault="00F154E7" w:rsidP="00F154E7">
      <w:pPr>
        <w:numPr>
          <w:ilvl w:val="0"/>
          <w:numId w:val="2"/>
        </w:numPr>
      </w:pPr>
      <w:r w:rsidRPr="00F154E7">
        <w:t>Higher likelihood of candidates progressing further in the process</w:t>
      </w:r>
    </w:p>
    <w:p w14:paraId="52A12595" w14:textId="166216D4" w:rsidR="00F154E7" w:rsidRPr="00F154E7" w:rsidRDefault="00F154E7" w:rsidP="00F154E7">
      <w:pPr>
        <w:numPr>
          <w:ilvl w:val="0"/>
          <w:numId w:val="2"/>
        </w:numPr>
      </w:pPr>
      <w:r w:rsidRPr="00F154E7">
        <w:t>Lower candidate drop-off due to unmet or unclear expectations</w:t>
      </w:r>
      <w:r w:rsidR="00FA528F" w:rsidRPr="00F154E7">
        <w:t xml:space="preserve"> </w:t>
      </w:r>
    </w:p>
    <w:p w14:paraId="0B2BAAE3" w14:textId="0350FDD5" w:rsidR="00F154E7" w:rsidRPr="00F154E7" w:rsidRDefault="00F154E7" w:rsidP="00F154E7">
      <w:pPr>
        <w:numPr>
          <w:ilvl w:val="0"/>
          <w:numId w:val="2"/>
        </w:numPr>
      </w:pPr>
      <w:r w:rsidRPr="00F154E7">
        <w:t>More authentic talent engagement and stronger employee advocacy</w:t>
      </w:r>
    </w:p>
    <w:p w14:paraId="25476D34" w14:textId="77777777" w:rsidR="00F154E7" w:rsidRPr="00F154E7" w:rsidRDefault="00F154E7" w:rsidP="00F154E7">
      <w:pPr>
        <w:rPr>
          <w:b/>
          <w:bCs/>
        </w:rPr>
      </w:pPr>
      <w:r w:rsidRPr="00F154E7">
        <w:rPr>
          <w:b/>
          <w:bCs/>
        </w:rPr>
        <w:t>Conclusion</w:t>
      </w:r>
    </w:p>
    <w:p w14:paraId="40353A35" w14:textId="6B66D8AA" w:rsidR="00F154E7" w:rsidRPr="00F154E7" w:rsidRDefault="00F154E7" w:rsidP="00F154E7">
      <w:r w:rsidRPr="00F154E7">
        <w:t xml:space="preserve">Delivering a differentiated employer brand message at each candidate journey touchpoint is not just a marketing </w:t>
      </w:r>
      <w:r w:rsidR="00722897" w:rsidRPr="00F154E7">
        <w:t>exercise</w:t>
      </w:r>
      <w:r w:rsidR="00722897">
        <w:t>;</w:t>
      </w:r>
      <w:r w:rsidR="00722897" w:rsidRPr="00F154E7">
        <w:t xml:space="preserve"> </w:t>
      </w:r>
      <w:r w:rsidRPr="00F154E7">
        <w:t>it is a strategic imperative. The impact is measurable: better hiring quality, reduced cost and time to hire, greater retention, and a sustained competitive edge in talent attraction. Every interaction—no matter how small—should enrich your story and reinforce why your organization is the employer of choice for your ideal candidates</w:t>
      </w:r>
      <w:r w:rsidR="00FA528F" w:rsidRPr="00F154E7">
        <w:t xml:space="preserve"> </w:t>
      </w:r>
    </w:p>
    <w:p w14:paraId="4BAECAAB" w14:textId="3DB211DA" w:rsidR="00CA68C3" w:rsidRPr="003656E9" w:rsidRDefault="00930A1A" w:rsidP="00FA528F">
      <w:pPr>
        <w:rPr>
          <w:sz w:val="20"/>
          <w:szCs w:val="20"/>
        </w:rPr>
      </w:pPr>
      <w:r w:rsidRPr="003656E9">
        <w:rPr>
          <w:sz w:val="20"/>
          <w:szCs w:val="20"/>
        </w:rPr>
        <w:t xml:space="preserve">The above is a synopsis of a research report and contains information gathered from a </w:t>
      </w:r>
      <w:r w:rsidR="003656E9" w:rsidRPr="003656E9">
        <w:rPr>
          <w:sz w:val="20"/>
          <w:szCs w:val="20"/>
        </w:rPr>
        <w:t>variety</w:t>
      </w:r>
      <w:r w:rsidRPr="003656E9">
        <w:rPr>
          <w:sz w:val="20"/>
          <w:szCs w:val="20"/>
        </w:rPr>
        <w:t xml:space="preserve"> of sources.  </w:t>
      </w:r>
      <w:r w:rsidR="00722897" w:rsidRPr="003656E9">
        <w:rPr>
          <w:sz w:val="20"/>
          <w:szCs w:val="20"/>
        </w:rPr>
        <w:t>I</w:t>
      </w:r>
      <w:r w:rsidRPr="003656E9">
        <w:rPr>
          <w:sz w:val="20"/>
          <w:szCs w:val="20"/>
        </w:rPr>
        <w:t>nformation regarding the sources used</w:t>
      </w:r>
      <w:r w:rsidR="00722897" w:rsidRPr="003656E9">
        <w:rPr>
          <w:sz w:val="20"/>
          <w:szCs w:val="20"/>
        </w:rPr>
        <w:t xml:space="preserve"> is available </w:t>
      </w:r>
      <w:r w:rsidR="003656E9" w:rsidRPr="003656E9">
        <w:rPr>
          <w:sz w:val="20"/>
          <w:szCs w:val="20"/>
        </w:rPr>
        <w:t>on</w:t>
      </w:r>
      <w:r w:rsidR="00722897" w:rsidRPr="003656E9">
        <w:rPr>
          <w:sz w:val="20"/>
          <w:szCs w:val="20"/>
        </w:rPr>
        <w:t xml:space="preserve"> request.</w:t>
      </w:r>
    </w:p>
    <w:sectPr w:rsidR="00CA68C3" w:rsidRPr="003656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0AC83" w14:textId="77777777" w:rsidR="003656E9" w:rsidRDefault="003656E9" w:rsidP="003656E9">
      <w:pPr>
        <w:spacing w:after="0" w:line="240" w:lineRule="auto"/>
      </w:pPr>
      <w:r>
        <w:separator/>
      </w:r>
    </w:p>
  </w:endnote>
  <w:endnote w:type="continuationSeparator" w:id="0">
    <w:p w14:paraId="60CA613F" w14:textId="77777777" w:rsidR="003656E9" w:rsidRDefault="003656E9" w:rsidP="0036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2CF7D" w14:textId="77777777" w:rsidR="003656E9" w:rsidRDefault="003656E9" w:rsidP="003656E9">
      <w:pPr>
        <w:spacing w:after="0" w:line="240" w:lineRule="auto"/>
      </w:pPr>
      <w:r>
        <w:separator/>
      </w:r>
    </w:p>
  </w:footnote>
  <w:footnote w:type="continuationSeparator" w:id="0">
    <w:p w14:paraId="343371E2" w14:textId="77777777" w:rsidR="003656E9" w:rsidRDefault="003656E9" w:rsidP="00365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1DB6" w14:textId="51A53F0C" w:rsidR="003656E9" w:rsidRDefault="003656E9">
    <w:pPr>
      <w:pStyle w:val="Header"/>
    </w:pPr>
    <w:r>
      <w:rPr>
        <w:noProof/>
      </w:rPr>
      <w:drawing>
        <wp:inline distT="0" distB="0" distL="0" distR="0" wp14:anchorId="3F7CC0EF" wp14:editId="06DE8EA1">
          <wp:extent cx="600535" cy="449580"/>
          <wp:effectExtent l="0" t="0" r="9525" b="7620"/>
          <wp:docPr id="643948783" name="Picture 1"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48783" name="Picture 1" descr="A logo with text overla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7792" cy="462499"/>
                  </a:xfrm>
                  <a:prstGeom prst="rect">
                    <a:avLst/>
                  </a:prstGeom>
                </pic:spPr>
              </pic:pic>
            </a:graphicData>
          </a:graphic>
        </wp:inline>
      </w:drawing>
    </w:r>
  </w:p>
  <w:p w14:paraId="694B5D3C" w14:textId="77777777" w:rsidR="003656E9" w:rsidRDefault="00365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47FDA"/>
    <w:multiLevelType w:val="multilevel"/>
    <w:tmpl w:val="2138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05BC5"/>
    <w:multiLevelType w:val="multilevel"/>
    <w:tmpl w:val="B1EC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5645D0"/>
    <w:multiLevelType w:val="multilevel"/>
    <w:tmpl w:val="DC1E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317365">
    <w:abstractNumId w:val="2"/>
  </w:num>
  <w:num w:numId="2" w16cid:durableId="1351223608">
    <w:abstractNumId w:val="0"/>
  </w:num>
  <w:num w:numId="3" w16cid:durableId="31530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E7"/>
    <w:rsid w:val="001B74B2"/>
    <w:rsid w:val="00240A0C"/>
    <w:rsid w:val="002965C7"/>
    <w:rsid w:val="003656E9"/>
    <w:rsid w:val="00722897"/>
    <w:rsid w:val="00850DA7"/>
    <w:rsid w:val="00930A1A"/>
    <w:rsid w:val="00CA68C3"/>
    <w:rsid w:val="00D25E69"/>
    <w:rsid w:val="00D80272"/>
    <w:rsid w:val="00D9186B"/>
    <w:rsid w:val="00F154E7"/>
    <w:rsid w:val="00F2033F"/>
    <w:rsid w:val="00FA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75CA4"/>
  <w15:chartTrackingRefBased/>
  <w15:docId w15:val="{E9FD1786-8E52-443D-B8C6-77D1C406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4E7"/>
    <w:rPr>
      <w:rFonts w:eastAsiaTheme="majorEastAsia" w:cstheme="majorBidi"/>
      <w:color w:val="272727" w:themeColor="text1" w:themeTint="D8"/>
    </w:rPr>
  </w:style>
  <w:style w:type="paragraph" w:styleId="Title">
    <w:name w:val="Title"/>
    <w:basedOn w:val="Normal"/>
    <w:next w:val="Normal"/>
    <w:link w:val="TitleChar"/>
    <w:uiPriority w:val="10"/>
    <w:qFormat/>
    <w:rsid w:val="00F15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4E7"/>
    <w:pPr>
      <w:spacing w:before="160"/>
      <w:jc w:val="center"/>
    </w:pPr>
    <w:rPr>
      <w:i/>
      <w:iCs/>
      <w:color w:val="404040" w:themeColor="text1" w:themeTint="BF"/>
    </w:rPr>
  </w:style>
  <w:style w:type="character" w:customStyle="1" w:styleId="QuoteChar">
    <w:name w:val="Quote Char"/>
    <w:basedOn w:val="DefaultParagraphFont"/>
    <w:link w:val="Quote"/>
    <w:uiPriority w:val="29"/>
    <w:rsid w:val="00F154E7"/>
    <w:rPr>
      <w:i/>
      <w:iCs/>
      <w:color w:val="404040" w:themeColor="text1" w:themeTint="BF"/>
    </w:rPr>
  </w:style>
  <w:style w:type="paragraph" w:styleId="ListParagraph">
    <w:name w:val="List Paragraph"/>
    <w:basedOn w:val="Normal"/>
    <w:uiPriority w:val="34"/>
    <w:qFormat/>
    <w:rsid w:val="00F154E7"/>
    <w:pPr>
      <w:ind w:left="720"/>
      <w:contextualSpacing/>
    </w:pPr>
  </w:style>
  <w:style w:type="character" w:styleId="IntenseEmphasis">
    <w:name w:val="Intense Emphasis"/>
    <w:basedOn w:val="DefaultParagraphFont"/>
    <w:uiPriority w:val="21"/>
    <w:qFormat/>
    <w:rsid w:val="00F154E7"/>
    <w:rPr>
      <w:i/>
      <w:iCs/>
      <w:color w:val="0F4761" w:themeColor="accent1" w:themeShade="BF"/>
    </w:rPr>
  </w:style>
  <w:style w:type="paragraph" w:styleId="IntenseQuote">
    <w:name w:val="Intense Quote"/>
    <w:basedOn w:val="Normal"/>
    <w:next w:val="Normal"/>
    <w:link w:val="IntenseQuoteChar"/>
    <w:uiPriority w:val="30"/>
    <w:qFormat/>
    <w:rsid w:val="00F15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4E7"/>
    <w:rPr>
      <w:i/>
      <w:iCs/>
      <w:color w:val="0F4761" w:themeColor="accent1" w:themeShade="BF"/>
    </w:rPr>
  </w:style>
  <w:style w:type="character" w:styleId="IntenseReference">
    <w:name w:val="Intense Reference"/>
    <w:basedOn w:val="DefaultParagraphFont"/>
    <w:uiPriority w:val="32"/>
    <w:qFormat/>
    <w:rsid w:val="00F154E7"/>
    <w:rPr>
      <w:b/>
      <w:bCs/>
      <w:smallCaps/>
      <w:color w:val="0F4761" w:themeColor="accent1" w:themeShade="BF"/>
      <w:spacing w:val="5"/>
    </w:rPr>
  </w:style>
  <w:style w:type="character" w:styleId="Hyperlink">
    <w:name w:val="Hyperlink"/>
    <w:basedOn w:val="DefaultParagraphFont"/>
    <w:uiPriority w:val="99"/>
    <w:unhideWhenUsed/>
    <w:rsid w:val="00F154E7"/>
    <w:rPr>
      <w:color w:val="467886" w:themeColor="hyperlink"/>
      <w:u w:val="single"/>
    </w:rPr>
  </w:style>
  <w:style w:type="character" w:styleId="UnresolvedMention">
    <w:name w:val="Unresolved Mention"/>
    <w:basedOn w:val="DefaultParagraphFont"/>
    <w:uiPriority w:val="99"/>
    <w:semiHidden/>
    <w:unhideWhenUsed/>
    <w:rsid w:val="00F154E7"/>
    <w:rPr>
      <w:color w:val="605E5C"/>
      <w:shd w:val="clear" w:color="auto" w:fill="E1DFDD"/>
    </w:rPr>
  </w:style>
  <w:style w:type="paragraph" w:styleId="Header">
    <w:name w:val="header"/>
    <w:basedOn w:val="Normal"/>
    <w:link w:val="HeaderChar"/>
    <w:uiPriority w:val="99"/>
    <w:unhideWhenUsed/>
    <w:rsid w:val="0036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6E9"/>
  </w:style>
  <w:style w:type="paragraph" w:styleId="Footer">
    <w:name w:val="footer"/>
    <w:basedOn w:val="Normal"/>
    <w:link w:val="FooterChar"/>
    <w:uiPriority w:val="99"/>
    <w:unhideWhenUsed/>
    <w:rsid w:val="0036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3995">
      <w:bodyDiv w:val="1"/>
      <w:marLeft w:val="0"/>
      <w:marRight w:val="0"/>
      <w:marTop w:val="0"/>
      <w:marBottom w:val="0"/>
      <w:divBdr>
        <w:top w:val="none" w:sz="0" w:space="0" w:color="auto"/>
        <w:left w:val="none" w:sz="0" w:space="0" w:color="auto"/>
        <w:bottom w:val="none" w:sz="0" w:space="0" w:color="auto"/>
        <w:right w:val="none" w:sz="0" w:space="0" w:color="auto"/>
      </w:divBdr>
      <w:divsChild>
        <w:div w:id="2075884721">
          <w:marLeft w:val="0"/>
          <w:marRight w:val="0"/>
          <w:marTop w:val="0"/>
          <w:marBottom w:val="0"/>
          <w:divBdr>
            <w:top w:val="none" w:sz="0" w:space="0" w:color="auto"/>
            <w:left w:val="none" w:sz="0" w:space="0" w:color="auto"/>
            <w:bottom w:val="none" w:sz="0" w:space="0" w:color="auto"/>
            <w:right w:val="none" w:sz="0" w:space="0" w:color="auto"/>
          </w:divBdr>
          <w:divsChild>
            <w:div w:id="1421752130">
              <w:marLeft w:val="0"/>
              <w:marRight w:val="0"/>
              <w:marTop w:val="0"/>
              <w:marBottom w:val="0"/>
              <w:divBdr>
                <w:top w:val="none" w:sz="0" w:space="0" w:color="auto"/>
                <w:left w:val="none" w:sz="0" w:space="0" w:color="auto"/>
                <w:bottom w:val="none" w:sz="0" w:space="0" w:color="auto"/>
                <w:right w:val="none" w:sz="0" w:space="0" w:color="auto"/>
              </w:divBdr>
              <w:divsChild>
                <w:div w:id="1798379176">
                  <w:marLeft w:val="0"/>
                  <w:marRight w:val="0"/>
                  <w:marTop w:val="0"/>
                  <w:marBottom w:val="0"/>
                  <w:divBdr>
                    <w:top w:val="none" w:sz="0" w:space="0" w:color="auto"/>
                    <w:left w:val="none" w:sz="0" w:space="0" w:color="auto"/>
                    <w:bottom w:val="none" w:sz="0" w:space="0" w:color="auto"/>
                    <w:right w:val="none" w:sz="0" w:space="0" w:color="auto"/>
                  </w:divBdr>
                  <w:divsChild>
                    <w:div w:id="16342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88400">
      <w:bodyDiv w:val="1"/>
      <w:marLeft w:val="0"/>
      <w:marRight w:val="0"/>
      <w:marTop w:val="0"/>
      <w:marBottom w:val="0"/>
      <w:divBdr>
        <w:top w:val="none" w:sz="0" w:space="0" w:color="auto"/>
        <w:left w:val="none" w:sz="0" w:space="0" w:color="auto"/>
        <w:bottom w:val="none" w:sz="0" w:space="0" w:color="auto"/>
        <w:right w:val="none" w:sz="0" w:space="0" w:color="auto"/>
      </w:divBdr>
      <w:divsChild>
        <w:div w:id="1712001786">
          <w:marLeft w:val="0"/>
          <w:marRight w:val="0"/>
          <w:marTop w:val="0"/>
          <w:marBottom w:val="0"/>
          <w:divBdr>
            <w:top w:val="none" w:sz="0" w:space="0" w:color="auto"/>
            <w:left w:val="none" w:sz="0" w:space="0" w:color="auto"/>
            <w:bottom w:val="none" w:sz="0" w:space="0" w:color="auto"/>
            <w:right w:val="none" w:sz="0" w:space="0" w:color="auto"/>
          </w:divBdr>
          <w:divsChild>
            <w:div w:id="2116754663">
              <w:marLeft w:val="0"/>
              <w:marRight w:val="0"/>
              <w:marTop w:val="0"/>
              <w:marBottom w:val="0"/>
              <w:divBdr>
                <w:top w:val="none" w:sz="0" w:space="0" w:color="auto"/>
                <w:left w:val="none" w:sz="0" w:space="0" w:color="auto"/>
                <w:bottom w:val="none" w:sz="0" w:space="0" w:color="auto"/>
                <w:right w:val="none" w:sz="0" w:space="0" w:color="auto"/>
              </w:divBdr>
              <w:divsChild>
                <w:div w:id="2005474110">
                  <w:marLeft w:val="0"/>
                  <w:marRight w:val="0"/>
                  <w:marTop w:val="0"/>
                  <w:marBottom w:val="0"/>
                  <w:divBdr>
                    <w:top w:val="none" w:sz="0" w:space="0" w:color="auto"/>
                    <w:left w:val="none" w:sz="0" w:space="0" w:color="auto"/>
                    <w:bottom w:val="none" w:sz="0" w:space="0" w:color="auto"/>
                    <w:right w:val="none" w:sz="0" w:space="0" w:color="auto"/>
                  </w:divBdr>
                  <w:divsChild>
                    <w:div w:id="4967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3074</Characters>
  <Application>Microsoft Office Word</Application>
  <DocSecurity>0</DocSecurity>
  <Lines>104</Lines>
  <Paragraphs>42</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Horowitz</dc:creator>
  <cp:keywords/>
  <dc:description/>
  <cp:lastModifiedBy>Bob Horowitz</cp:lastModifiedBy>
  <cp:revision>5</cp:revision>
  <dcterms:created xsi:type="dcterms:W3CDTF">2025-07-25T15:34:00Z</dcterms:created>
  <dcterms:modified xsi:type="dcterms:W3CDTF">2025-07-25T15:44:00Z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caa556aa-3f6d-4cfd-bcd9-043d722cb16f</vt:lpwstr>
  </property>
</Properties>
</file>