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6D62" w14:textId="0A200D05" w:rsidR="005B06AD" w:rsidRPr="00560BB6" w:rsidRDefault="00560BB6" w:rsidP="00560BB6">
      <w:pPr>
        <w:spacing w:line="480" w:lineRule="auto"/>
        <w:jc w:val="center"/>
        <w:rPr>
          <w:rFonts w:ascii="Times New Roman" w:hAnsi="Times New Roman" w:cs="Times New Roman"/>
        </w:rPr>
      </w:pPr>
      <w:r w:rsidRPr="00560BB6">
        <w:rPr>
          <w:rFonts w:ascii="Times New Roman" w:hAnsi="Times New Roman" w:cs="Times New Roman"/>
        </w:rPr>
        <w:t>Study 1 coder agreement</w:t>
      </w:r>
    </w:p>
    <w:p w14:paraId="1B96C688" w14:textId="77777777" w:rsidR="00560BB6" w:rsidRPr="00560BB6" w:rsidRDefault="00560BB6" w:rsidP="00560BB6">
      <w:pPr>
        <w:spacing w:line="480" w:lineRule="auto"/>
        <w:rPr>
          <w:rFonts w:ascii="Times New Roman" w:hAnsi="Times New Roman" w:cs="Times New Roman"/>
        </w:rPr>
      </w:pPr>
    </w:p>
    <w:p w14:paraId="7179BA12" w14:textId="7CB0327F" w:rsidR="00006186" w:rsidRDefault="00560BB6" w:rsidP="00596AFF">
      <w:pPr>
        <w:spacing w:line="480" w:lineRule="auto"/>
        <w:ind w:firstLine="720"/>
        <w:rPr>
          <w:rFonts w:ascii="Times New Roman" w:hAnsi="Times New Roman" w:cs="Times New Roman"/>
        </w:rPr>
      </w:pPr>
      <w:r>
        <w:rPr>
          <w:rFonts w:ascii="Times New Roman" w:hAnsi="Times New Roman" w:cs="Times New Roman"/>
        </w:rPr>
        <w:t xml:space="preserve">Our coding approach was designed so as to involve no judgment on the part of the coders. As a result, coding involved transcription. Once transcription was complete, coders used the transcribed values to compute within-study gender variance. </w:t>
      </w:r>
      <w:r w:rsidR="00006186">
        <w:rPr>
          <w:rFonts w:ascii="Times New Roman" w:hAnsi="Times New Roman" w:cs="Times New Roman"/>
        </w:rPr>
        <w:t xml:space="preserve">For example, if a primary study was comprised of 52% men, then the coders computed gender variance for that study as .52*.48=.2496. </w:t>
      </w:r>
      <w:r>
        <w:rPr>
          <w:rFonts w:ascii="Times New Roman" w:hAnsi="Times New Roman" w:cs="Times New Roman"/>
        </w:rPr>
        <w:t xml:space="preserve">Finally, </w:t>
      </w:r>
      <w:r w:rsidR="00006186">
        <w:rPr>
          <w:rFonts w:ascii="Times New Roman" w:hAnsi="Times New Roman" w:cs="Times New Roman"/>
        </w:rPr>
        <w:t xml:space="preserve">these values were used to compute </w:t>
      </w:r>
      <w:r w:rsidR="00006186" w:rsidRPr="00006186">
        <w:rPr>
          <w:rFonts w:ascii="Times New Roman" w:hAnsi="Times New Roman" w:cs="Times New Roman"/>
          <w:i/>
          <w:iCs/>
        </w:rPr>
        <w:t>average</w:t>
      </w:r>
      <w:r w:rsidR="00006186">
        <w:rPr>
          <w:rFonts w:ascii="Times New Roman" w:hAnsi="Times New Roman" w:cs="Times New Roman"/>
        </w:rPr>
        <w:t xml:space="preserve"> within-study gender variance as well as between-study variance in gender proportion.</w:t>
      </w:r>
      <w:r>
        <w:rPr>
          <w:rFonts w:ascii="Times New Roman" w:hAnsi="Times New Roman" w:cs="Times New Roman"/>
        </w:rPr>
        <w:t xml:space="preserve"> </w:t>
      </w:r>
    </w:p>
    <w:p w14:paraId="56FD31D8" w14:textId="1A4AED1A" w:rsidR="00B21E9D" w:rsidRPr="00560BB6" w:rsidRDefault="00006186" w:rsidP="00006186">
      <w:pPr>
        <w:spacing w:line="480" w:lineRule="auto"/>
        <w:ind w:firstLine="720"/>
        <w:rPr>
          <w:rFonts w:ascii="Times New Roman" w:hAnsi="Times New Roman" w:cs="Times New Roman"/>
        </w:rPr>
      </w:pPr>
      <w:r>
        <w:rPr>
          <w:rFonts w:ascii="Times New Roman" w:hAnsi="Times New Roman" w:cs="Times New Roman"/>
        </w:rPr>
        <w:t>Although our coding involved no judgment</w:t>
      </w:r>
      <w:r w:rsidR="003404E6">
        <w:rPr>
          <w:rFonts w:ascii="Times New Roman" w:hAnsi="Times New Roman" w:cs="Times New Roman"/>
        </w:rPr>
        <w:t xml:space="preserve">, we wanted to ensure that computed values were computed properly. We, therefore, made an effort to ensure intercoder agreement. </w:t>
      </w:r>
      <w:r w:rsidR="002F7E1C" w:rsidRPr="00560BB6">
        <w:rPr>
          <w:rFonts w:ascii="Times New Roman" w:hAnsi="Times New Roman" w:cs="Times New Roman"/>
        </w:rPr>
        <w:t xml:space="preserve">To examine agreement, two authors independently coded approximately 15% of the moderation tests (39 tests from 14 meta-analyses). To do so, from each meta-analysis, each author identified the test(s) of gender moderation and then extracted relevant primary study-level information from the meta-analytic table or appendix, including each primary study’s sample size, gender composition, and information about which primary studies were included in </w:t>
      </w:r>
      <w:r w:rsidR="00B21E9D" w:rsidRPr="00560BB6">
        <w:rPr>
          <w:rFonts w:ascii="Times New Roman" w:hAnsi="Times New Roman" w:cs="Times New Roman"/>
        </w:rPr>
        <w:t>each test</w:t>
      </w:r>
      <w:r w:rsidR="002F7E1C" w:rsidRPr="00560BB6">
        <w:rPr>
          <w:rFonts w:ascii="Times New Roman" w:hAnsi="Times New Roman" w:cs="Times New Roman"/>
        </w:rPr>
        <w:t xml:space="preserve"> of gender moderation. </w:t>
      </w:r>
      <w:r w:rsidR="00B21E9D" w:rsidRPr="00560BB6">
        <w:rPr>
          <w:rFonts w:ascii="Times New Roman" w:hAnsi="Times New Roman" w:cs="Times New Roman"/>
        </w:rPr>
        <w:t>Using this information, each coder computed the mean within-study variance in gender proportion and the between-study variance in gender proportion. Then, the percent agreement across was computed for the within- and between-study variance computations for these 39 tests of gender as a moderator</w:t>
      </w:r>
      <w:r w:rsidR="00C23552" w:rsidRPr="00560BB6">
        <w:rPr>
          <w:rFonts w:ascii="Times New Roman" w:hAnsi="Times New Roman" w:cs="Times New Roman"/>
        </w:rPr>
        <w:t xml:space="preserve"> (i.e., across 78 computed values)</w:t>
      </w:r>
      <w:r w:rsidR="00B21E9D" w:rsidRPr="00560BB6">
        <w:rPr>
          <w:rFonts w:ascii="Times New Roman" w:hAnsi="Times New Roman" w:cs="Times New Roman"/>
        </w:rPr>
        <w:t>.</w:t>
      </w:r>
    </w:p>
    <w:p w14:paraId="169D555D" w14:textId="338C91EB" w:rsidR="00C23552" w:rsidRPr="00560BB6" w:rsidRDefault="002F7E1C" w:rsidP="003404E6">
      <w:pPr>
        <w:spacing w:line="480" w:lineRule="auto"/>
        <w:ind w:firstLine="720"/>
        <w:rPr>
          <w:rFonts w:ascii="Times New Roman" w:hAnsi="Times New Roman" w:cs="Times New Roman"/>
        </w:rPr>
      </w:pPr>
      <w:r w:rsidRPr="00560BB6">
        <w:rPr>
          <w:rFonts w:ascii="Times New Roman" w:hAnsi="Times New Roman" w:cs="Times New Roman"/>
        </w:rPr>
        <w:t xml:space="preserve">For example, both authors coded Cheng et al. (2013), which </w:t>
      </w:r>
      <w:r w:rsidR="00B21E9D" w:rsidRPr="00560BB6">
        <w:rPr>
          <w:rFonts w:ascii="Times New Roman" w:hAnsi="Times New Roman" w:cs="Times New Roman"/>
        </w:rPr>
        <w:t>reports on the</w:t>
      </w:r>
      <w:r w:rsidRPr="00560BB6">
        <w:rPr>
          <w:rFonts w:ascii="Times New Roman" w:hAnsi="Times New Roman" w:cs="Times New Roman"/>
        </w:rPr>
        <w:t xml:space="preserve"> relationship</w:t>
      </w:r>
      <w:r w:rsidR="00B21E9D" w:rsidRPr="00560BB6">
        <w:rPr>
          <w:rFonts w:ascii="Times New Roman" w:hAnsi="Times New Roman" w:cs="Times New Roman"/>
        </w:rPr>
        <w:t xml:space="preserve">s </w:t>
      </w:r>
      <w:r w:rsidRPr="00560BB6">
        <w:rPr>
          <w:rFonts w:ascii="Times New Roman" w:hAnsi="Times New Roman" w:cs="Times New Roman"/>
        </w:rPr>
        <w:t xml:space="preserve">between external locus of control and depression and </w:t>
      </w:r>
      <w:r w:rsidR="00B21E9D" w:rsidRPr="00560BB6">
        <w:rPr>
          <w:rFonts w:ascii="Times New Roman" w:hAnsi="Times New Roman" w:cs="Times New Roman"/>
        </w:rPr>
        <w:t xml:space="preserve">between </w:t>
      </w:r>
      <w:r w:rsidRPr="00560BB6">
        <w:rPr>
          <w:rFonts w:ascii="Times New Roman" w:hAnsi="Times New Roman" w:cs="Times New Roman"/>
        </w:rPr>
        <w:t>external locus of control and anxiety</w:t>
      </w:r>
      <w:r w:rsidR="00B21E9D" w:rsidRPr="00560BB6">
        <w:rPr>
          <w:rFonts w:ascii="Times New Roman" w:hAnsi="Times New Roman" w:cs="Times New Roman"/>
        </w:rPr>
        <w:t xml:space="preserve"> and includes tests of gender</w:t>
      </w:r>
      <w:r w:rsidR="00C23552" w:rsidRPr="00560BB6">
        <w:rPr>
          <w:rFonts w:ascii="Times New Roman" w:hAnsi="Times New Roman" w:cs="Times New Roman"/>
        </w:rPr>
        <w:t xml:space="preserve"> as a moderator </w:t>
      </w:r>
      <w:r w:rsidR="00B21E9D" w:rsidRPr="00560BB6">
        <w:rPr>
          <w:rFonts w:ascii="Times New Roman" w:hAnsi="Times New Roman" w:cs="Times New Roman"/>
        </w:rPr>
        <w:t>of these two relationships</w:t>
      </w:r>
      <w:r w:rsidR="00C23552" w:rsidRPr="00560BB6">
        <w:rPr>
          <w:rFonts w:ascii="Times New Roman" w:hAnsi="Times New Roman" w:cs="Times New Roman"/>
        </w:rPr>
        <w:t xml:space="preserve"> (neither test reached significance)</w:t>
      </w:r>
      <w:r w:rsidRPr="00560BB6">
        <w:rPr>
          <w:rFonts w:ascii="Times New Roman" w:hAnsi="Times New Roman" w:cs="Times New Roman"/>
        </w:rPr>
        <w:t xml:space="preserve">. </w:t>
      </w:r>
      <w:r w:rsidR="008C16EA" w:rsidRPr="00560BB6">
        <w:rPr>
          <w:rFonts w:ascii="Times New Roman" w:hAnsi="Times New Roman" w:cs="Times New Roman"/>
        </w:rPr>
        <w:t xml:space="preserve">Cheng et al.’s (2013) Table 1 includes information about the 152 samples </w:t>
      </w:r>
      <w:r w:rsidR="008C16EA" w:rsidRPr="00560BB6">
        <w:rPr>
          <w:rFonts w:ascii="Times New Roman" w:hAnsi="Times New Roman" w:cs="Times New Roman"/>
        </w:rPr>
        <w:lastRenderedPageBreak/>
        <w:t>included in th</w:t>
      </w:r>
      <w:r w:rsidR="00C23552" w:rsidRPr="00560BB6">
        <w:rPr>
          <w:rFonts w:ascii="Times New Roman" w:hAnsi="Times New Roman" w:cs="Times New Roman"/>
        </w:rPr>
        <w:t>e</w:t>
      </w:r>
      <w:r w:rsidR="008C16EA" w:rsidRPr="00560BB6">
        <w:rPr>
          <w:rFonts w:ascii="Times New Roman" w:hAnsi="Times New Roman" w:cs="Times New Roman"/>
        </w:rPr>
        <w:t xml:space="preserve"> meta-analysis. From this table, each author </w:t>
      </w:r>
      <w:r w:rsidR="00C23552" w:rsidRPr="00560BB6">
        <w:rPr>
          <w:rFonts w:ascii="Times New Roman" w:hAnsi="Times New Roman" w:cs="Times New Roman"/>
        </w:rPr>
        <w:t xml:space="preserve">independently </w:t>
      </w:r>
      <w:r w:rsidR="008C16EA" w:rsidRPr="00560BB6">
        <w:rPr>
          <w:rFonts w:ascii="Times New Roman" w:hAnsi="Times New Roman" w:cs="Times New Roman"/>
        </w:rPr>
        <w:t xml:space="preserve">extracted the </w:t>
      </w:r>
      <w:r w:rsidR="00C23552" w:rsidRPr="00560BB6">
        <w:rPr>
          <w:rFonts w:ascii="Times New Roman" w:hAnsi="Times New Roman" w:cs="Times New Roman"/>
        </w:rPr>
        <w:t>study label</w:t>
      </w:r>
      <w:r w:rsidR="008C16EA" w:rsidRPr="00560BB6">
        <w:rPr>
          <w:rFonts w:ascii="Times New Roman" w:hAnsi="Times New Roman" w:cs="Times New Roman"/>
        </w:rPr>
        <w:t xml:space="preserve">, </w:t>
      </w:r>
      <w:r w:rsidR="008C16EA" w:rsidRPr="00560BB6">
        <w:rPr>
          <w:rFonts w:ascii="Times New Roman" w:hAnsi="Times New Roman" w:cs="Times New Roman"/>
          <w:i/>
          <w:iCs/>
        </w:rPr>
        <w:t xml:space="preserve">N, </w:t>
      </w:r>
      <w:r w:rsidR="008C16EA" w:rsidRPr="00560BB6">
        <w:rPr>
          <w:rFonts w:ascii="Times New Roman" w:hAnsi="Times New Roman" w:cs="Times New Roman"/>
        </w:rPr>
        <w:t xml:space="preserve">% female, mean sample age, depression measure, anxiety measure, and effect sizes. The depression and anxiety measures reported in this table allowed </w:t>
      </w:r>
      <w:r w:rsidR="00C23552" w:rsidRPr="00560BB6">
        <w:rPr>
          <w:rFonts w:ascii="Times New Roman" w:hAnsi="Times New Roman" w:cs="Times New Roman"/>
        </w:rPr>
        <w:t xml:space="preserve">the coders </w:t>
      </w:r>
      <w:r w:rsidR="008C16EA" w:rsidRPr="00560BB6">
        <w:rPr>
          <w:rFonts w:ascii="Times New Roman" w:hAnsi="Times New Roman" w:cs="Times New Roman"/>
        </w:rPr>
        <w:t xml:space="preserve">determine which primaries were </w:t>
      </w:r>
      <w:r w:rsidR="00C23552" w:rsidRPr="00560BB6">
        <w:rPr>
          <w:rFonts w:ascii="Times New Roman" w:hAnsi="Times New Roman" w:cs="Times New Roman"/>
        </w:rPr>
        <w:t>included in each</w:t>
      </w:r>
      <w:r w:rsidR="008C16EA" w:rsidRPr="00560BB6">
        <w:rPr>
          <w:rFonts w:ascii="Times New Roman" w:hAnsi="Times New Roman" w:cs="Times New Roman"/>
        </w:rPr>
        <w:t xml:space="preserve"> moderation test. Additionally, </w:t>
      </w:r>
      <w:r w:rsidR="00C23552" w:rsidRPr="00560BB6">
        <w:rPr>
          <w:rFonts w:ascii="Times New Roman" w:hAnsi="Times New Roman" w:cs="Times New Roman"/>
        </w:rPr>
        <w:t>the</w:t>
      </w:r>
      <w:r w:rsidR="008C16EA" w:rsidRPr="00560BB6">
        <w:rPr>
          <w:rFonts w:ascii="Times New Roman" w:hAnsi="Times New Roman" w:cs="Times New Roman"/>
        </w:rPr>
        <w:t xml:space="preserve"> mean sample age</w:t>
      </w:r>
      <w:r w:rsidR="00B21E9D" w:rsidRPr="00560BB6">
        <w:rPr>
          <w:rFonts w:ascii="Times New Roman" w:hAnsi="Times New Roman" w:cs="Times New Roman"/>
        </w:rPr>
        <w:t xml:space="preserve"> </w:t>
      </w:r>
      <w:r w:rsidR="00C23552" w:rsidRPr="00560BB6">
        <w:rPr>
          <w:rFonts w:ascii="Times New Roman" w:hAnsi="Times New Roman" w:cs="Times New Roman"/>
        </w:rPr>
        <w:t xml:space="preserve">was extracted </w:t>
      </w:r>
      <w:r w:rsidR="00B21E9D" w:rsidRPr="00560BB6">
        <w:rPr>
          <w:rFonts w:ascii="Times New Roman" w:hAnsi="Times New Roman" w:cs="Times New Roman"/>
        </w:rPr>
        <w:t>because the authors indicated that, in their moderation tests, they only included studies that reported both gender composition and age (see Cheng et al., 2013, Table 2, note a)</w:t>
      </w:r>
      <w:r w:rsidR="00C23552" w:rsidRPr="00560BB6">
        <w:rPr>
          <w:rFonts w:ascii="Times New Roman" w:hAnsi="Times New Roman" w:cs="Times New Roman"/>
        </w:rPr>
        <w:t>. Using this information, the coders computed the average within-study variance and the between-study variance in gender composition for each gender moderation test.</w:t>
      </w:r>
    </w:p>
    <w:p w14:paraId="55074411" w14:textId="151E5033" w:rsidR="00552780" w:rsidRPr="00560BB6" w:rsidRDefault="00C23552" w:rsidP="003404E6">
      <w:pPr>
        <w:spacing w:line="480" w:lineRule="auto"/>
        <w:ind w:firstLine="720"/>
        <w:rPr>
          <w:rFonts w:ascii="Times New Roman" w:hAnsi="Times New Roman" w:cs="Times New Roman"/>
        </w:rPr>
      </w:pPr>
      <w:r w:rsidRPr="00560BB6">
        <w:rPr>
          <w:rFonts w:ascii="Times New Roman" w:hAnsi="Times New Roman" w:cs="Times New Roman"/>
        </w:rPr>
        <w:t xml:space="preserve">Once the independent coding was complete, the authors compared their computations, and there were four values that did not match (the within- and between-study variance from two tests). In each of these cases, one author </w:t>
      </w:r>
      <w:r w:rsidR="00552780" w:rsidRPr="00560BB6">
        <w:rPr>
          <w:rFonts w:ascii="Times New Roman" w:hAnsi="Times New Roman" w:cs="Times New Roman"/>
        </w:rPr>
        <w:t>included one additional sample in their computations that should not have been included. For example, in Cheng et al.’s (2013) test of gender as a moderator of the relationship between external locus of control and anxiety, Sammon et al. (1985) was not included because this article reported age range of participants rather than mean age. One coder mistakenly included this article in her computations, so the computed values did not match (in this case, between-variance was incorrectly computed as 0.106, but should have been 0.104, a trivial difference in any case).</w:t>
      </w:r>
      <w:r w:rsidR="003404E6">
        <w:rPr>
          <w:rFonts w:ascii="Times New Roman" w:hAnsi="Times New Roman" w:cs="Times New Roman"/>
        </w:rPr>
        <w:t xml:space="preserve"> </w:t>
      </w:r>
      <w:r w:rsidR="00C03376">
        <w:rPr>
          <w:rFonts w:ascii="Times New Roman" w:hAnsi="Times New Roman" w:cs="Times New Roman"/>
        </w:rPr>
        <w:t xml:space="preserve">Agreement was </w:t>
      </w:r>
      <w:r w:rsidR="00D008DC">
        <w:rPr>
          <w:rFonts w:ascii="Times New Roman" w:hAnsi="Times New Roman" w:cs="Times New Roman"/>
        </w:rPr>
        <w:t>97.3</w:t>
      </w:r>
      <w:r w:rsidR="00C03376">
        <w:rPr>
          <w:rFonts w:ascii="Times New Roman" w:hAnsi="Times New Roman" w:cs="Times New Roman"/>
        </w:rPr>
        <w:t>%. We judged this to be sufficient, and the remainder of the coding was conducted by the coder who had not included the two tests that should have been omitted.</w:t>
      </w:r>
    </w:p>
    <w:p w14:paraId="29F66FCE" w14:textId="0A0679FA" w:rsidR="00552780" w:rsidRPr="00560BB6" w:rsidRDefault="00552780" w:rsidP="00560BB6">
      <w:pPr>
        <w:spacing w:line="480" w:lineRule="auto"/>
        <w:rPr>
          <w:rFonts w:ascii="Times New Roman" w:hAnsi="Times New Roman" w:cs="Times New Roman"/>
        </w:rPr>
      </w:pPr>
    </w:p>
    <w:sectPr w:rsidR="00552780" w:rsidRPr="0056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1C"/>
    <w:rsid w:val="00006186"/>
    <w:rsid w:val="002F7E1C"/>
    <w:rsid w:val="003404E6"/>
    <w:rsid w:val="00552780"/>
    <w:rsid w:val="00560BB6"/>
    <w:rsid w:val="00596AFF"/>
    <w:rsid w:val="005B06AD"/>
    <w:rsid w:val="00726985"/>
    <w:rsid w:val="008C16EA"/>
    <w:rsid w:val="00B21E9D"/>
    <w:rsid w:val="00C03376"/>
    <w:rsid w:val="00C23552"/>
    <w:rsid w:val="00D0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397E"/>
  <w15:chartTrackingRefBased/>
  <w15:docId w15:val="{F5F8B198-A12E-A447-9A6F-68422DC2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Craig</dc:creator>
  <cp:keywords/>
  <dc:description/>
  <cp:lastModifiedBy>Jose Cortina</cp:lastModifiedBy>
  <cp:revision>4</cp:revision>
  <dcterms:created xsi:type="dcterms:W3CDTF">2022-02-12T12:16:00Z</dcterms:created>
  <dcterms:modified xsi:type="dcterms:W3CDTF">2022-02-12T12:18:00Z</dcterms:modified>
</cp:coreProperties>
</file>