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6"/>
      </w:tblGrid>
      <w:tr w:rsidR="00140A46" w:rsidRPr="00140A46" w:rsidTr="00140A46">
        <w:trPr>
          <w:tblCellSpacing w:w="0" w:type="dxa"/>
        </w:trPr>
        <w:tc>
          <w:tcPr>
            <w:tcW w:w="0" w:type="auto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A46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>-0311     </w:t>
            </w:r>
            <w:r w:rsidRPr="00140A46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©     </w:t>
            </w:r>
            <w:bookmarkStart w:id="0" w:name="JD_ACA-R"/>
            <w:r w:rsidRPr="00140A46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 xml:space="preserve">ACA-R   </w:t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A46" w:rsidRPr="00140A46" w:rsidTr="00140A46">
        <w:trPr>
          <w:trHeight w:val="24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0A46" w:rsidRPr="00140A46" w:rsidRDefault="00140A46" w:rsidP="00140A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45"/>
        <w:gridCol w:w="10663"/>
        <w:gridCol w:w="45"/>
        <w:gridCol w:w="24"/>
      </w:tblGrid>
      <w:tr w:rsidR="00140A46" w:rsidRPr="00140A46" w:rsidTr="00140A46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rHeight w:val="4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000000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0A46" w:rsidRPr="00140A4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0A46" w:rsidRPr="00140A46" w:rsidRDefault="00140A46" w:rsidP="00140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40A46" w:rsidRPr="00140A46" w:rsidRDefault="00140A46" w:rsidP="00140A46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shd w:val="clear" w:color="auto" w:fill="000000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0A46" w:rsidRPr="00140A4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0A46" w:rsidRPr="00140A46" w:rsidRDefault="00140A46" w:rsidP="00140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/>
            <w:vAlign w:val="center"/>
            <w:hideMark/>
          </w:tcPr>
          <w:p w:rsidR="00140A46" w:rsidRPr="00140A46" w:rsidRDefault="00B9731A" w:rsidP="00B97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vertAlign w:val="subscript"/>
              </w:rPr>
              <w:t>REGLAMENTO</w:t>
            </w:r>
            <w:r w:rsidR="00140A46" w:rsidRPr="00140A46">
              <w:rPr>
                <w:rFonts w:ascii="Helvetica" w:eastAsia="Times New Roman" w:hAnsi="Helvetica" w:cs="Times New Roman"/>
                <w:b/>
                <w:bCs/>
                <w:color w:val="FFFFFF"/>
                <w:sz w:val="24"/>
                <w:szCs w:val="24"/>
                <w:vertAlign w:val="subscript"/>
              </w:rPr>
              <w:t>          </w:t>
            </w:r>
            <w:r w:rsidR="00140A46" w:rsidRPr="00140A46"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vertAlign w:val="subscript"/>
              </w:rPr>
              <w:t>REGLA</w:t>
            </w:r>
            <w: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vertAlign w:val="subscript"/>
              </w:rPr>
              <w:t>MENTO</w:t>
            </w:r>
          </w:p>
        </w:tc>
        <w:tc>
          <w:tcPr>
            <w:tcW w:w="45" w:type="dxa"/>
            <w:shd w:val="clear" w:color="auto" w:fill="000000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0A46" w:rsidRPr="00140A4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0A46" w:rsidRPr="00140A46" w:rsidRDefault="00140A46" w:rsidP="00140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rHeight w:val="4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000000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140A46" w:rsidRPr="00140A4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0A46" w:rsidRPr="00140A46" w:rsidRDefault="00140A46" w:rsidP="00140A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40A46" w:rsidRPr="00140A46" w:rsidRDefault="00140A46" w:rsidP="00140A46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rHeight w:val="4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140A46" w:rsidRPr="00140A46" w:rsidRDefault="00140A46" w:rsidP="00140A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31"/>
        <w:gridCol w:w="10676"/>
        <w:gridCol w:w="31"/>
        <w:gridCol w:w="31"/>
      </w:tblGrid>
      <w:tr w:rsidR="00140A46" w:rsidRPr="00140A46" w:rsidTr="00140A46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0A46" w:rsidRPr="00140A46" w:rsidRDefault="00B9731A" w:rsidP="0014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A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>ACOSO SEXUAL</w:t>
            </w:r>
          </w:p>
        </w:tc>
        <w:tc>
          <w:tcPr>
            <w:tcW w:w="0" w:type="auto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140A46" w:rsidRPr="00140A46" w:rsidRDefault="00140A46" w:rsidP="00140A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3058"/>
        <w:gridCol w:w="6"/>
        <w:gridCol w:w="60"/>
      </w:tblGrid>
      <w:tr w:rsidR="00140A46" w:rsidRPr="00140A46" w:rsidTr="00140A46">
        <w:trPr>
          <w:trHeight w:val="7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15" w:type="dxa"/>
            <w:vMerge w:val="restart"/>
            <w:vAlign w:val="center"/>
            <w:hideMark/>
          </w:tcPr>
          <w:p w:rsidR="00140A46" w:rsidRPr="00140A46" w:rsidRDefault="00140A46" w:rsidP="00140A46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A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0A46" w:rsidRPr="00140A46" w:rsidRDefault="00B9731A" w:rsidP="0055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731A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>Oficial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556F90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>C</w:t>
            </w:r>
            <w:r w:rsidRPr="00B9731A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>umplimiento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A46" w:rsidRPr="00140A46" w:rsidTr="00140A46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0A46" w:rsidRPr="00140A46" w:rsidRDefault="00140A46" w:rsidP="00140A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10776"/>
        <w:gridCol w:w="6"/>
        <w:gridCol w:w="6"/>
      </w:tblGrid>
      <w:tr w:rsidR="00140A46" w:rsidRPr="00140A46" w:rsidTr="00140A46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0A46" w:rsidRPr="00140A46" w:rsidRDefault="00B9731A" w:rsidP="00556F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El </w:t>
            </w:r>
            <w:proofErr w:type="spellStart"/>
            <w:r w:rsidR="00556F90"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Superintendente</w:t>
            </w:r>
            <w:proofErr w:type="spellEnd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distrito</w:t>
            </w:r>
            <w:proofErr w:type="spellEnd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escolar</w:t>
            </w:r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será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el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oficial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cumplimiento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Cualquier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persona que se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siente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discriminado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ilegalmente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o que ha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sido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víctima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discriminación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ilegal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por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agente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empleado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del Distrito o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quien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sabe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este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tipo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discriminación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en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contra de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otra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persona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debe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presentar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una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queja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ante el </w:t>
            </w:r>
            <w:proofErr w:type="spellStart"/>
            <w:r w:rsidR="00556F90"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Superintendente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. Si el </w:t>
            </w:r>
            <w:proofErr w:type="spellStart"/>
            <w:r w:rsidR="00556F90"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Superintendente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el que se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supone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que ha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discriminado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ilegalmente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la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queja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deberá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ser</w:t>
            </w:r>
            <w:proofErr w:type="spellEnd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presentad</w:t>
            </w:r>
            <w:r w:rsidR="00D7417D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</w:t>
            </w:r>
            <w:proofErr w:type="spellEnd"/>
            <w:r w:rsidR="00D7417D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ante el </w:t>
            </w:r>
            <w:proofErr w:type="spellStart"/>
            <w:r w:rsidR="00D7417D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Presidente</w:t>
            </w:r>
            <w:proofErr w:type="spellEnd"/>
            <w:r w:rsidR="00D7417D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="00D7417D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Consejo</w:t>
            </w:r>
            <w:proofErr w:type="spellEnd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r w:rsid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Escolar</w:t>
            </w:r>
            <w:r w:rsidRPr="00B9731A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140A46" w:rsidRPr="00140A46" w:rsidRDefault="00140A46" w:rsidP="00140A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3014"/>
        <w:gridCol w:w="6"/>
        <w:gridCol w:w="60"/>
      </w:tblGrid>
      <w:tr w:rsidR="00140A46" w:rsidRPr="00140A46" w:rsidTr="00140A46">
        <w:trPr>
          <w:trHeight w:val="7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15" w:type="dxa"/>
            <w:vMerge w:val="restart"/>
            <w:vAlign w:val="center"/>
            <w:hideMark/>
          </w:tcPr>
          <w:p w:rsidR="00140A46" w:rsidRPr="00140A46" w:rsidRDefault="00140A46" w:rsidP="00140A46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A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0A46" w:rsidRPr="00140A46" w:rsidRDefault="00556F90" w:rsidP="00556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6F90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>Procedimiento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>Q</w:t>
            </w:r>
            <w:r w:rsidRPr="00556F90">
              <w:rPr>
                <w:rFonts w:ascii="New Century Schlbk" w:eastAsia="Times New Roman" w:hAnsi="New Century Schlbk" w:cs="Times New Roman"/>
                <w:b/>
                <w:bCs/>
                <w:color w:val="000000"/>
                <w:sz w:val="24"/>
                <w:szCs w:val="24"/>
              </w:rPr>
              <w:t>ueja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A46" w:rsidRPr="00140A46" w:rsidTr="00140A46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0A46" w:rsidRPr="00140A46" w:rsidRDefault="00140A46" w:rsidP="00140A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10776"/>
        <w:gridCol w:w="6"/>
        <w:gridCol w:w="6"/>
      </w:tblGrid>
      <w:tr w:rsidR="00140A46" w:rsidRPr="00140A46" w:rsidTr="00140A46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0A46" w:rsidRPr="00140A46" w:rsidRDefault="00556F90" w:rsidP="00D74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El Distrito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está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comprometido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investigar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cada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queja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y para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dar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el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seguimiento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en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todas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violaciónes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confirmados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política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. El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Superintendente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debe</w:t>
            </w:r>
            <w:r w:rsidR="00BC792F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rá</w:t>
            </w:r>
            <w:proofErr w:type="spellEnd"/>
            <w:r w:rsidR="00BC792F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C792F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investigar</w:t>
            </w:r>
            <w:proofErr w:type="spellEnd"/>
            <w:r w:rsidR="00BC792F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="00BC792F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quejas</w:t>
            </w:r>
            <w:proofErr w:type="spellEnd"/>
            <w:r w:rsidR="00BC792F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C792F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documentados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presentado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en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virtud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presente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Reglamento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tan pronto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como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sea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razonable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En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investigación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queja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el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Superintendente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mantendrá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confidencialidad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en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medida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razonablemente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posible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. El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Superintendente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también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investigar</w:t>
            </w:r>
            <w:r w:rsidR="00BC792F"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á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los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casos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violación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polí</w:t>
            </w:r>
            <w:r w:rsidR="00D7417D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tica</w:t>
            </w:r>
            <w:proofErr w:type="spellEnd"/>
            <w:r w:rsidR="00D7417D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que se </w:t>
            </w:r>
            <w:proofErr w:type="spellStart"/>
            <w:r w:rsidR="00D7417D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plantean</w:t>
            </w:r>
            <w:proofErr w:type="spellEnd"/>
            <w:r w:rsidR="00D7417D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417D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por</w:t>
            </w:r>
            <w:proofErr w:type="spellEnd"/>
            <w:r w:rsidR="00D7417D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417D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los</w:t>
            </w:r>
            <w:proofErr w:type="spellEnd"/>
            <w:r w:rsidR="00D7417D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417D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miembros</w:t>
            </w:r>
            <w:proofErr w:type="spellEnd"/>
            <w:r w:rsidR="00D7417D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="00D7417D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Consejo</w:t>
            </w:r>
            <w:proofErr w:type="spellEnd"/>
            <w:r w:rsidR="00BC792F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Escolar</w:t>
            </w:r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a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pesar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que no se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haya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formulado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denuncia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140A46" w:rsidRPr="00140A46" w:rsidRDefault="00140A46" w:rsidP="00140A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10776"/>
        <w:gridCol w:w="6"/>
        <w:gridCol w:w="6"/>
      </w:tblGrid>
      <w:tr w:rsidR="00140A46" w:rsidRPr="00140A46" w:rsidTr="00140A46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0A46" w:rsidRPr="00140A46" w:rsidRDefault="00556F90" w:rsidP="00D741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Si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después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investigación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inicial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el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Superintendente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tiene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razones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creer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que se ha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producido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una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violación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la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política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el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Superintendente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deberá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determinar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debe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o no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celebrar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una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vista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administrativa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y / o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recomendar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llevar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el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asunto</w:t>
            </w:r>
            <w:proofErr w:type="spellEnd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ante </w:t>
            </w:r>
            <w:proofErr w:type="spellStart"/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l</w:t>
            </w:r>
            <w:r w:rsidR="00D7417D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os</w:t>
            </w:r>
            <w:proofErr w:type="spellEnd"/>
            <w:r w:rsidR="00D7417D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417D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miembros</w:t>
            </w:r>
            <w:proofErr w:type="spellEnd"/>
            <w:r w:rsidR="00D7417D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del</w:t>
            </w:r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417D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Consejo</w:t>
            </w:r>
            <w:proofErr w:type="spellEnd"/>
            <w:r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Escolar</w:t>
            </w:r>
            <w:r w:rsidRPr="00556F90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140A46" w:rsidRPr="00140A46" w:rsidRDefault="00140A46" w:rsidP="00140A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10776"/>
        <w:gridCol w:w="6"/>
        <w:gridCol w:w="6"/>
      </w:tblGrid>
      <w:tr w:rsidR="00140A46" w:rsidRPr="00140A46" w:rsidTr="00140A46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0A46" w:rsidRPr="00140A46" w:rsidRDefault="00807834" w:rsidP="00140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Si la persona que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supuestamente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ha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violado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política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un maestro o un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administrador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se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aplicarán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disposiciones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procesales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Política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GCQF del Distrito,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excepto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que el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administrador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control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podrá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ser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asignado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llevar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cabo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audiencia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En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los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casos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faltas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graves de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conducta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procedimientos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destitución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suspensión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acuerdo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con la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política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pueden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ser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iniciados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rHeight w:val="22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140A46" w:rsidRPr="00140A46" w:rsidRDefault="00140A46" w:rsidP="00140A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10776"/>
        <w:gridCol w:w="6"/>
        <w:gridCol w:w="6"/>
      </w:tblGrid>
      <w:tr w:rsidR="00140A46" w:rsidRPr="00140A46" w:rsidTr="00140A46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0A46" w:rsidRPr="00140A46" w:rsidRDefault="00807834" w:rsidP="00140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Si la persona que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supuestamente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ha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violado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política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empleado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del personal de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apoyo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el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Superintendente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puede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seguir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el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debido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proceso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imponer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disciplina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bajo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Política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GDQD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las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pruebas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lo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justifican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. El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Superintendente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también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puede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recomendar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una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suspensión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sin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goce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sueldo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recomendar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el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despido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o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imponer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otra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disciplina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apropiada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rHeight w:val="22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140A46" w:rsidRPr="00140A46" w:rsidRDefault="00140A46" w:rsidP="00140A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10776"/>
        <w:gridCol w:w="6"/>
        <w:gridCol w:w="6"/>
      </w:tblGrid>
      <w:tr w:rsidR="00140A46" w:rsidRPr="00140A46" w:rsidTr="00140A46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0A46" w:rsidRPr="00140A46" w:rsidRDefault="00807834" w:rsidP="00140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Si la persona que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supuestamente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ha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violado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política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estudiante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el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Superintendente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puede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imponer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disciplin</w:t>
            </w:r>
            <w:r w:rsidR="00BC792F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</w:t>
            </w:r>
            <w:proofErr w:type="spellEnd"/>
            <w:r w:rsidR="00BC792F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BC792F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acuerdo</w:t>
            </w:r>
            <w:proofErr w:type="spellEnd"/>
            <w:r w:rsidR="00BC792F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con las </w:t>
            </w:r>
            <w:proofErr w:type="spellStart"/>
            <w:proofErr w:type="gramStart"/>
            <w:r w:rsidR="00BC792F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políticas</w:t>
            </w:r>
            <w:proofErr w:type="spellEnd"/>
            <w:r w:rsidR="00BC792F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JK</w:t>
            </w:r>
            <w:proofErr w:type="gram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r w:rsidR="00BC792F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y </w:t>
            </w:r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JKD.</w:t>
            </w:r>
          </w:p>
        </w:tc>
        <w:tc>
          <w:tcPr>
            <w:tcW w:w="0" w:type="auto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140A46" w:rsidRPr="00140A46" w:rsidRDefault="00140A46" w:rsidP="00140A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10776"/>
        <w:gridCol w:w="6"/>
        <w:gridCol w:w="6"/>
      </w:tblGrid>
      <w:tr w:rsidR="00140A46" w:rsidRPr="00140A46" w:rsidTr="00140A46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0A46" w:rsidRPr="00140A46" w:rsidRDefault="00807834" w:rsidP="00140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Si la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investigación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Superintendente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revela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ninguna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causa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razonable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creer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que la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política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ha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sido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violada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, el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Superintendente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informará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ello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a la parte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reclamante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por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escrito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140A46" w:rsidRPr="00140A46" w:rsidRDefault="00140A46" w:rsidP="00140A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4125"/>
        <w:gridCol w:w="6"/>
        <w:gridCol w:w="6"/>
      </w:tblGrid>
      <w:tr w:rsidR="00140A46" w:rsidRPr="00140A46" w:rsidTr="00140A46">
        <w:trPr>
          <w:trHeight w:val="7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0A46" w:rsidRPr="00140A46" w:rsidRDefault="00807834" w:rsidP="0080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7834">
              <w:rPr>
                <w:rFonts w:ascii="New Century Schlbk" w:eastAsia="Times New Roman" w:hAnsi="New Century Schlbk" w:cs="Times New Roman"/>
                <w:b/>
                <w:bCs/>
                <w:sz w:val="24"/>
                <w:szCs w:val="24"/>
              </w:rPr>
              <w:t>Línea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New Century Schlbk" w:eastAsia="Times New Roman" w:hAnsi="New Century Schlbk" w:cs="Times New Roman"/>
                <w:b/>
                <w:bCs/>
                <w:sz w:val="24"/>
                <w:szCs w:val="24"/>
              </w:rPr>
              <w:t>T</w:t>
            </w:r>
            <w:r w:rsidRPr="00807834">
              <w:rPr>
                <w:rFonts w:ascii="New Century Schlbk" w:eastAsia="Times New Roman" w:hAnsi="New Century Schlbk" w:cs="Times New Roman"/>
                <w:b/>
                <w:bCs/>
                <w:sz w:val="24"/>
                <w:szCs w:val="24"/>
              </w:rPr>
              <w:t>iempo</w:t>
            </w:r>
            <w:proofErr w:type="spellEnd"/>
            <w:r w:rsidRPr="00807834">
              <w:rPr>
                <w:rFonts w:ascii="New Century Schlbk" w:eastAsia="Times New Roman" w:hAnsi="New Century Schlbk" w:cs="Times New Roman"/>
                <w:b/>
                <w:bCs/>
                <w:sz w:val="24"/>
                <w:szCs w:val="24"/>
              </w:rPr>
              <w:t xml:space="preserve"> para </w:t>
            </w:r>
            <w:proofErr w:type="spellStart"/>
            <w:r w:rsidR="00ED5148">
              <w:rPr>
                <w:rFonts w:ascii="New Century Schlbk" w:eastAsia="Times New Roman" w:hAnsi="New Century Schlbk" w:cs="Times New Roman"/>
                <w:b/>
                <w:bCs/>
                <w:sz w:val="24"/>
                <w:szCs w:val="24"/>
              </w:rPr>
              <w:t>Denunci</w:t>
            </w:r>
            <w:r w:rsidRPr="00807834">
              <w:rPr>
                <w:rFonts w:ascii="New Century Schlbk" w:eastAsia="Times New Roman" w:hAnsi="New Century Schlbk" w:cs="Times New Roman"/>
                <w:b/>
                <w:bCs/>
                <w:sz w:val="24"/>
                <w:szCs w:val="24"/>
              </w:rPr>
              <w:t>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0A46" w:rsidRPr="00140A46" w:rsidRDefault="00807834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  <w:tr w:rsidR="00140A46" w:rsidRPr="00140A46" w:rsidTr="00140A46">
        <w:trPr>
          <w:trHeight w:val="21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</w:tbl>
    <w:p w:rsidR="00140A46" w:rsidRPr="00140A46" w:rsidRDefault="00140A46" w:rsidP="00140A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10776"/>
        <w:gridCol w:w="6"/>
        <w:gridCol w:w="6"/>
      </w:tblGrid>
      <w:tr w:rsidR="00140A46" w:rsidRPr="00140A46" w:rsidTr="00140A46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0A46" w:rsidRPr="00140A46" w:rsidRDefault="00ED5148" w:rsidP="00140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La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queja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debe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ser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presentada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dentro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de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los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treinta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(30)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días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naturales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a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partir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de la parte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demandante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sabía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o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debería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haber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sabido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que no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había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motivos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para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una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queja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/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reclamación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rHeight w:val="21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140A46" w:rsidRPr="00140A46" w:rsidRDefault="00140A46" w:rsidP="00140A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10776"/>
        <w:gridCol w:w="6"/>
        <w:gridCol w:w="6"/>
      </w:tblGrid>
      <w:tr w:rsidR="00140A46" w:rsidRPr="00140A46" w:rsidTr="00140A46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0A46" w:rsidRPr="00140A46" w:rsidRDefault="00ED5148" w:rsidP="00140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Después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de</w:t>
            </w:r>
            <w:r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que</w:t>
            </w:r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la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queja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por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escrito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se ha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presentado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en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los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formularios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proporcionados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por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el Distrito, el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Superintendente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deberá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solicitar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al supervisor o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administrador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del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sitio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de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inmediato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a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investigar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y responder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por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escrito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a la parte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reclamante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dentro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de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los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cinco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(5)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días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hábiles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rHeight w:val="21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140A46" w:rsidRPr="00140A46" w:rsidRDefault="00140A46" w:rsidP="00140A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6"/>
        <w:gridCol w:w="10776"/>
        <w:gridCol w:w="6"/>
        <w:gridCol w:w="6"/>
      </w:tblGrid>
      <w:tr w:rsidR="00140A46" w:rsidRPr="00140A46" w:rsidTr="00ED5148">
        <w:trPr>
          <w:trHeight w:val="15"/>
          <w:tblCellSpacing w:w="0" w:type="dxa"/>
        </w:trPr>
        <w:tc>
          <w:tcPr>
            <w:tcW w:w="20" w:type="dxa"/>
            <w:vMerge w:val="restart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ED5148">
        <w:trPr>
          <w:tblCellSpacing w:w="0" w:type="dxa"/>
        </w:trPr>
        <w:tc>
          <w:tcPr>
            <w:tcW w:w="20" w:type="dxa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ED5148">
        <w:trPr>
          <w:tblCellSpacing w:w="0" w:type="dxa"/>
        </w:trPr>
        <w:tc>
          <w:tcPr>
            <w:tcW w:w="20" w:type="dxa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0A46" w:rsidRPr="00140A46" w:rsidRDefault="00ED5148" w:rsidP="00140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Si el supervisor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inmediato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o el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administrador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del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sitio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no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responde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, el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Superintendente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tendrá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diez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(10)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días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hábiles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adicionales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para responder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por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escrito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a la parte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reclamante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ED5148">
        <w:trPr>
          <w:tblCellSpacing w:w="0" w:type="dxa"/>
        </w:trPr>
        <w:tc>
          <w:tcPr>
            <w:tcW w:w="20" w:type="dxa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ED5148">
        <w:trPr>
          <w:trHeight w:val="210"/>
          <w:tblCellSpacing w:w="0" w:type="dxa"/>
        </w:trPr>
        <w:tc>
          <w:tcPr>
            <w:tcW w:w="20" w:type="dxa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140A46" w:rsidRPr="00140A46" w:rsidRDefault="00140A46" w:rsidP="00140A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10776"/>
        <w:gridCol w:w="6"/>
        <w:gridCol w:w="6"/>
      </w:tblGrid>
      <w:tr w:rsidR="00140A46" w:rsidRPr="00140A46" w:rsidTr="00140A46">
        <w:trPr>
          <w:trHeight w:val="1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40A46" w:rsidRPr="00140A46" w:rsidRDefault="00ED5148" w:rsidP="00BC7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Si el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Superintendente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no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responde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dentro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del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tiempo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establecido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, a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continuación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, la parte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reclamante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podrá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solicitar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por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escrito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que la </w:t>
            </w:r>
            <w:proofErr w:type="spellStart"/>
            <w:r w:rsidR="00BC792F">
              <w:rPr>
                <w:rFonts w:ascii="New Century Schlbk" w:eastAsia="Times New Roman" w:hAnsi="New Century Schlbk" w:cs="Times New Roman"/>
                <w:sz w:val="24"/>
                <w:szCs w:val="24"/>
              </w:rPr>
              <w:t>cuestión</w:t>
            </w:r>
            <w:proofErr w:type="spellEnd"/>
            <w:r w:rsidR="00BC792F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se </w:t>
            </w:r>
            <w:proofErr w:type="spellStart"/>
            <w:r w:rsidR="00BC792F">
              <w:rPr>
                <w:rFonts w:ascii="New Century Schlbk" w:eastAsia="Times New Roman" w:hAnsi="New Century Schlbk" w:cs="Times New Roman"/>
                <w:sz w:val="24"/>
                <w:szCs w:val="24"/>
              </w:rPr>
              <w:t>planteó</w:t>
            </w:r>
            <w:proofErr w:type="spellEnd"/>
            <w:r w:rsidR="00BC792F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ante </w:t>
            </w:r>
            <w:proofErr w:type="spellStart"/>
            <w:r w:rsidR="00BC792F">
              <w:rPr>
                <w:rFonts w:ascii="New Century Schlbk" w:eastAsia="Times New Roman" w:hAnsi="New Century Schlbk" w:cs="Times New Roman"/>
                <w:sz w:val="24"/>
                <w:szCs w:val="24"/>
              </w:rPr>
              <w:t>los</w:t>
            </w:r>
            <w:proofErr w:type="spellEnd"/>
            <w:r w:rsidR="00BC792F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="00BC792F">
              <w:rPr>
                <w:rFonts w:ascii="New Century Schlbk" w:eastAsia="Times New Roman" w:hAnsi="New Century Schlbk" w:cs="Times New Roman"/>
                <w:sz w:val="24"/>
                <w:szCs w:val="24"/>
              </w:rPr>
              <w:t>miembros</w:t>
            </w:r>
            <w:proofErr w:type="spellEnd"/>
            <w:r w:rsidR="00BC792F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del </w:t>
            </w:r>
            <w:proofErr w:type="spellStart"/>
            <w:r w:rsidR="00BC792F">
              <w:rPr>
                <w:rFonts w:ascii="New Century Schlbk" w:eastAsia="Times New Roman" w:hAnsi="New Century Schlbk" w:cs="Times New Roman"/>
                <w:sz w:val="24"/>
                <w:szCs w:val="24"/>
              </w:rPr>
              <w:t>Consejo</w:t>
            </w:r>
            <w:proofErr w:type="spellEnd"/>
            <w:r w:rsidR="00BC792F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Escolar. La </w:t>
            </w:r>
            <w:proofErr w:type="spellStart"/>
            <w:r w:rsidR="00BC792F">
              <w:rPr>
                <w:rFonts w:ascii="New Century Schlbk" w:eastAsia="Times New Roman" w:hAnsi="New Century Schlbk" w:cs="Times New Roman"/>
                <w:sz w:val="24"/>
                <w:szCs w:val="24"/>
              </w:rPr>
              <w:t>miembros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revisará</w:t>
            </w:r>
            <w:r w:rsidR="00D7417D">
              <w:rPr>
                <w:rFonts w:ascii="New Century Schlbk" w:eastAsia="Times New Roman" w:hAnsi="New Century Schlbk" w:cs="Times New Roman"/>
                <w:sz w:val="24"/>
                <w:szCs w:val="24"/>
              </w:rPr>
              <w:t>n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el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expediente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de la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investigación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y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tienen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treinta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(30)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días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para responder a la parte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reclamante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por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 xml:space="preserve"> </w:t>
            </w:r>
            <w:proofErr w:type="spellStart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escrito</w:t>
            </w:r>
            <w:proofErr w:type="spellEnd"/>
            <w:r w:rsidRPr="00ED5148">
              <w:rPr>
                <w:rFonts w:ascii="New Century Schlbk" w:eastAsia="Times New Roman" w:hAnsi="New Century Schlbk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A46" w:rsidRPr="00140A46" w:rsidTr="00140A46">
        <w:trPr>
          <w:trHeight w:val="21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A46" w:rsidRPr="00140A46" w:rsidRDefault="00140A46" w:rsidP="0014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EA426C" w:rsidRDefault="00140A46">
      <w:r w:rsidRPr="00140A4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40A46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sectPr w:rsidR="00EA426C" w:rsidSect="00556F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lbk">
    <w:altName w:val="Century Schoolbook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46"/>
    <w:rsid w:val="00140A46"/>
    <w:rsid w:val="00230FC5"/>
    <w:rsid w:val="00422E42"/>
    <w:rsid w:val="00556F90"/>
    <w:rsid w:val="00683156"/>
    <w:rsid w:val="00807834"/>
    <w:rsid w:val="00B9731A"/>
    <w:rsid w:val="00BC792F"/>
    <w:rsid w:val="00D7417D"/>
    <w:rsid w:val="00EA426C"/>
    <w:rsid w:val="00ED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6199C0-52CB-478C-99CF-6EF7CECF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LaVern Shan</dc:creator>
  <cp:lastModifiedBy>LaVern Shan</cp:lastModifiedBy>
  <cp:revision>2</cp:revision>
  <dcterms:created xsi:type="dcterms:W3CDTF">2016-08-09T21:29:00Z</dcterms:created>
  <dcterms:modified xsi:type="dcterms:W3CDTF">2016-08-09T21:29:00Z</dcterms:modified>
</cp:coreProperties>
</file>