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10770" w14:textId="77777777" w:rsidR="00307A3E" w:rsidRDefault="00307A3E" w:rsidP="00D526FD"/>
    <w:p w14:paraId="66576635" w14:textId="03106376" w:rsidR="000411D8" w:rsidRDefault="000411D8" w:rsidP="00D526FD">
      <w:pPr>
        <w:jc w:val="center"/>
        <w:rPr>
          <w:b/>
          <w:sz w:val="32"/>
          <w:szCs w:val="32"/>
        </w:rPr>
      </w:pPr>
    </w:p>
    <w:p w14:paraId="26C46496" w14:textId="3172183D" w:rsidR="00591F6A" w:rsidRDefault="00591F6A" w:rsidP="00D526FD">
      <w:pPr>
        <w:jc w:val="center"/>
        <w:rPr>
          <w:b/>
          <w:sz w:val="32"/>
          <w:szCs w:val="32"/>
        </w:rPr>
      </w:pPr>
    </w:p>
    <w:p w14:paraId="0118B3C1" w14:textId="77777777" w:rsidR="00591F6A" w:rsidRPr="00D526FD" w:rsidRDefault="00591F6A" w:rsidP="00D526FD">
      <w:pPr>
        <w:jc w:val="center"/>
        <w:rPr>
          <w:b/>
          <w:sz w:val="32"/>
          <w:szCs w:val="32"/>
        </w:rPr>
      </w:pPr>
    </w:p>
    <w:p w14:paraId="41F8EF1F" w14:textId="77777777" w:rsidR="000411D8" w:rsidRPr="00D526FD" w:rsidRDefault="000411D8" w:rsidP="00D526FD">
      <w:pPr>
        <w:pStyle w:val="Header"/>
        <w:jc w:val="center"/>
        <w:rPr>
          <w:sz w:val="32"/>
          <w:szCs w:val="32"/>
        </w:rPr>
      </w:pPr>
    </w:p>
    <w:p w14:paraId="684993E4" w14:textId="6856C58A" w:rsidR="00EA67BE" w:rsidRPr="00D526FD" w:rsidRDefault="00EA67BE" w:rsidP="00D526FD">
      <w:pPr>
        <w:jc w:val="center"/>
        <w:rPr>
          <w:b/>
          <w:sz w:val="32"/>
          <w:szCs w:val="32"/>
        </w:rPr>
      </w:pPr>
      <w:r w:rsidRPr="00D526FD">
        <w:rPr>
          <w:b/>
          <w:sz w:val="32"/>
          <w:szCs w:val="32"/>
        </w:rPr>
        <w:t>WP2 - Deliverable D2.6.2</w:t>
      </w:r>
    </w:p>
    <w:p w14:paraId="69BB70AF" w14:textId="77777777" w:rsidR="00EA67BE" w:rsidRPr="00E926B9" w:rsidRDefault="00EA67BE" w:rsidP="00D526FD"/>
    <w:p w14:paraId="621054AE" w14:textId="6C5C9082" w:rsidR="000411D8" w:rsidRPr="007B5113" w:rsidRDefault="00EA67BE" w:rsidP="00D526FD">
      <w:pPr>
        <w:pStyle w:val="LejlaTIT"/>
      </w:pPr>
      <w:r w:rsidRPr="00EA2B72">
        <w:t>TEACHER TRAINING REGARDING USER INTERFACE DESIGN, USER EXPERIENCE AND VR SICKNESS</w:t>
      </w:r>
      <w:r w:rsidR="000411D8" w:rsidRPr="007B5113">
        <w:t xml:space="preserve"> </w:t>
      </w:r>
    </w:p>
    <w:p w14:paraId="6D5D3CC7" w14:textId="5B3FB3A1" w:rsidR="000411D8" w:rsidRDefault="000411D8" w:rsidP="00D526FD"/>
    <w:p w14:paraId="35DB16AF" w14:textId="77777777" w:rsidR="00D526FD" w:rsidRPr="004C4A06" w:rsidRDefault="00D526FD" w:rsidP="00D526FD"/>
    <w:p w14:paraId="329CF442" w14:textId="043E8750" w:rsidR="0040175B" w:rsidRDefault="0040175B" w:rsidP="00D526FD"/>
    <w:p w14:paraId="4AA86C15" w14:textId="77777777" w:rsidR="00D526FD" w:rsidRDefault="00D526FD">
      <w:pPr>
        <w:spacing w:before="0" w:after="200" w:line="276" w:lineRule="auto"/>
        <w:jc w:val="left"/>
      </w:pPr>
      <w:r>
        <w:br w:type="page"/>
      </w:r>
    </w:p>
    <w:p w14:paraId="67B53897" w14:textId="677D3D60" w:rsidR="0040175B" w:rsidRDefault="0040175B" w:rsidP="00D526FD">
      <w:r>
        <w:lastRenderedPageBreak/>
        <w:t>Table of Contents</w:t>
      </w:r>
    </w:p>
    <w:p w14:paraId="2E48DAA3" w14:textId="77777777" w:rsidR="0040175B" w:rsidRDefault="0040175B" w:rsidP="00D526FD"/>
    <w:sdt>
      <w:sdtPr>
        <w:rPr>
          <w:rFonts w:ascii="Calibri" w:hAnsi="Calibri" w:cs="Calibri"/>
          <w:sz w:val="22"/>
          <w:szCs w:val="22"/>
        </w:rPr>
        <w:id w:val="1995987216"/>
        <w:docPartObj>
          <w:docPartGallery w:val="Table of Contents"/>
          <w:docPartUnique/>
        </w:docPartObj>
      </w:sdtPr>
      <w:sdtEndPr>
        <w:rPr>
          <w:rFonts w:ascii="Cambria" w:hAnsi="Cambria" w:cstheme="minorHAnsi"/>
          <w:b w:val="0"/>
          <w:bCs w:val="0"/>
          <w:caps w:val="0"/>
          <w:sz w:val="24"/>
          <w:szCs w:val="24"/>
        </w:rPr>
      </w:sdtEndPr>
      <w:sdtContent>
        <w:bookmarkStart w:id="0" w:name="_GoBack" w:displacedByCustomXml="prev"/>
        <w:bookmarkEnd w:id="0" w:displacedByCustomXml="prev"/>
        <w:p w14:paraId="4FD1059D" w14:textId="4F5A4436" w:rsidR="00591F6A" w:rsidRDefault="0040175B">
          <w:pPr>
            <w:pStyle w:val="TOC1"/>
            <w:rPr>
              <w:rFonts w:eastAsiaTheme="minorEastAsia" w:cstheme="minorBidi"/>
              <w:b w:val="0"/>
              <w:bCs w:val="0"/>
              <w:caps w:val="0"/>
              <w:noProof/>
              <w:sz w:val="22"/>
              <w:szCs w:val="22"/>
              <w:lang w:val="en-US"/>
            </w:rPr>
          </w:pPr>
          <w:r>
            <w:fldChar w:fldCharType="begin"/>
          </w:r>
          <w:r>
            <w:instrText xml:space="preserve"> TOC \h \u \z </w:instrText>
          </w:r>
          <w:r>
            <w:fldChar w:fldCharType="separate"/>
          </w:r>
          <w:hyperlink w:anchor="_Toc76995147" w:history="1">
            <w:r w:rsidR="00591F6A" w:rsidRPr="00C3155E">
              <w:rPr>
                <w:rStyle w:val="Hyperlink"/>
                <w:noProof/>
              </w:rPr>
              <w:t>1.</w:t>
            </w:r>
            <w:r w:rsidR="00591F6A">
              <w:rPr>
                <w:rFonts w:eastAsiaTheme="minorEastAsia" w:cstheme="minorBidi"/>
                <w:b w:val="0"/>
                <w:bCs w:val="0"/>
                <w:caps w:val="0"/>
                <w:noProof/>
                <w:sz w:val="22"/>
                <w:szCs w:val="22"/>
                <w:lang w:val="en-US"/>
              </w:rPr>
              <w:tab/>
            </w:r>
            <w:r w:rsidR="00591F6A" w:rsidRPr="00C3155E">
              <w:rPr>
                <w:rStyle w:val="Hyperlink"/>
                <w:noProof/>
              </w:rPr>
              <w:t>Introduction</w:t>
            </w:r>
            <w:r w:rsidR="00591F6A">
              <w:rPr>
                <w:noProof/>
                <w:webHidden/>
              </w:rPr>
              <w:tab/>
            </w:r>
            <w:r w:rsidR="00591F6A">
              <w:rPr>
                <w:noProof/>
                <w:webHidden/>
              </w:rPr>
              <w:fldChar w:fldCharType="begin"/>
            </w:r>
            <w:r w:rsidR="00591F6A">
              <w:rPr>
                <w:noProof/>
                <w:webHidden/>
              </w:rPr>
              <w:instrText xml:space="preserve"> PAGEREF _Toc76995147 \h </w:instrText>
            </w:r>
            <w:r w:rsidR="00591F6A">
              <w:rPr>
                <w:noProof/>
                <w:webHidden/>
              </w:rPr>
            </w:r>
            <w:r w:rsidR="00591F6A">
              <w:rPr>
                <w:noProof/>
                <w:webHidden/>
              </w:rPr>
              <w:fldChar w:fldCharType="separate"/>
            </w:r>
            <w:r w:rsidR="00591F6A">
              <w:rPr>
                <w:noProof/>
                <w:webHidden/>
              </w:rPr>
              <w:t>3</w:t>
            </w:r>
            <w:r w:rsidR="00591F6A">
              <w:rPr>
                <w:noProof/>
                <w:webHidden/>
              </w:rPr>
              <w:fldChar w:fldCharType="end"/>
            </w:r>
          </w:hyperlink>
        </w:p>
        <w:p w14:paraId="20D1492E" w14:textId="01486741" w:rsidR="00591F6A" w:rsidRDefault="00591F6A">
          <w:pPr>
            <w:pStyle w:val="TOC1"/>
            <w:rPr>
              <w:rFonts w:eastAsiaTheme="minorEastAsia" w:cstheme="minorBidi"/>
              <w:b w:val="0"/>
              <w:bCs w:val="0"/>
              <w:caps w:val="0"/>
              <w:noProof/>
              <w:sz w:val="22"/>
              <w:szCs w:val="22"/>
              <w:lang w:val="en-US"/>
            </w:rPr>
          </w:pPr>
          <w:hyperlink w:anchor="_Toc76995148" w:history="1">
            <w:r w:rsidRPr="00C3155E">
              <w:rPr>
                <w:rStyle w:val="Hyperlink"/>
                <w:noProof/>
              </w:rPr>
              <w:t>2.</w:t>
            </w:r>
            <w:r>
              <w:rPr>
                <w:rFonts w:eastAsiaTheme="minorEastAsia" w:cstheme="minorBidi"/>
                <w:b w:val="0"/>
                <w:bCs w:val="0"/>
                <w:caps w:val="0"/>
                <w:noProof/>
                <w:sz w:val="22"/>
                <w:szCs w:val="22"/>
                <w:lang w:val="en-US"/>
              </w:rPr>
              <w:tab/>
            </w:r>
            <w:r w:rsidRPr="00C3155E">
              <w:rPr>
                <w:rStyle w:val="Hyperlink"/>
                <w:noProof/>
              </w:rPr>
              <w:t>1</w:t>
            </w:r>
            <w:r w:rsidRPr="00C3155E">
              <w:rPr>
                <w:rStyle w:val="Hyperlink"/>
                <w:noProof/>
                <w:vertAlign w:val="superscript"/>
              </w:rPr>
              <w:t>st</w:t>
            </w:r>
            <w:r w:rsidRPr="00C3155E">
              <w:rPr>
                <w:rStyle w:val="Hyperlink"/>
                <w:noProof/>
              </w:rPr>
              <w:t xml:space="preserve"> training on User experience guidelines in VR and AR</w:t>
            </w:r>
            <w:r>
              <w:rPr>
                <w:noProof/>
                <w:webHidden/>
              </w:rPr>
              <w:tab/>
            </w:r>
            <w:r>
              <w:rPr>
                <w:noProof/>
                <w:webHidden/>
              </w:rPr>
              <w:fldChar w:fldCharType="begin"/>
            </w:r>
            <w:r>
              <w:rPr>
                <w:noProof/>
                <w:webHidden/>
              </w:rPr>
              <w:instrText xml:space="preserve"> PAGEREF _Toc76995148 \h </w:instrText>
            </w:r>
            <w:r>
              <w:rPr>
                <w:noProof/>
                <w:webHidden/>
              </w:rPr>
            </w:r>
            <w:r>
              <w:rPr>
                <w:noProof/>
                <w:webHidden/>
              </w:rPr>
              <w:fldChar w:fldCharType="separate"/>
            </w:r>
            <w:r>
              <w:rPr>
                <w:noProof/>
                <w:webHidden/>
              </w:rPr>
              <w:t>3</w:t>
            </w:r>
            <w:r>
              <w:rPr>
                <w:noProof/>
                <w:webHidden/>
              </w:rPr>
              <w:fldChar w:fldCharType="end"/>
            </w:r>
          </w:hyperlink>
        </w:p>
        <w:p w14:paraId="17F127D4" w14:textId="4FC1DC03" w:rsidR="00591F6A" w:rsidRDefault="00591F6A">
          <w:pPr>
            <w:pStyle w:val="TOC1"/>
            <w:rPr>
              <w:rFonts w:eastAsiaTheme="minorEastAsia" w:cstheme="minorBidi"/>
              <w:b w:val="0"/>
              <w:bCs w:val="0"/>
              <w:caps w:val="0"/>
              <w:noProof/>
              <w:sz w:val="22"/>
              <w:szCs w:val="22"/>
              <w:lang w:val="en-US"/>
            </w:rPr>
          </w:pPr>
          <w:hyperlink w:anchor="_Toc76995149" w:history="1">
            <w:r w:rsidRPr="00C3155E">
              <w:rPr>
                <w:rStyle w:val="Hyperlink"/>
                <w:noProof/>
              </w:rPr>
              <w:t>3.</w:t>
            </w:r>
            <w:r>
              <w:rPr>
                <w:rFonts w:eastAsiaTheme="minorEastAsia" w:cstheme="minorBidi"/>
                <w:b w:val="0"/>
                <w:bCs w:val="0"/>
                <w:caps w:val="0"/>
                <w:noProof/>
                <w:sz w:val="22"/>
                <w:szCs w:val="22"/>
                <w:lang w:val="en-US"/>
              </w:rPr>
              <w:tab/>
            </w:r>
            <w:r w:rsidRPr="00C3155E">
              <w:rPr>
                <w:rStyle w:val="Hyperlink"/>
                <w:noProof/>
              </w:rPr>
              <w:t>2</w:t>
            </w:r>
            <w:r w:rsidRPr="00C3155E">
              <w:rPr>
                <w:rStyle w:val="Hyperlink"/>
                <w:noProof/>
                <w:vertAlign w:val="superscript"/>
              </w:rPr>
              <w:t>nd</w:t>
            </w:r>
            <w:r w:rsidRPr="00C3155E">
              <w:rPr>
                <w:rStyle w:val="Hyperlink"/>
                <w:noProof/>
              </w:rPr>
              <w:t xml:space="preserve"> training on User experience guidelines in VR and AR</w:t>
            </w:r>
            <w:r>
              <w:rPr>
                <w:noProof/>
                <w:webHidden/>
              </w:rPr>
              <w:tab/>
            </w:r>
            <w:r>
              <w:rPr>
                <w:noProof/>
                <w:webHidden/>
              </w:rPr>
              <w:fldChar w:fldCharType="begin"/>
            </w:r>
            <w:r>
              <w:rPr>
                <w:noProof/>
                <w:webHidden/>
              </w:rPr>
              <w:instrText xml:space="preserve"> PAGEREF _Toc76995149 \h </w:instrText>
            </w:r>
            <w:r>
              <w:rPr>
                <w:noProof/>
                <w:webHidden/>
              </w:rPr>
            </w:r>
            <w:r>
              <w:rPr>
                <w:noProof/>
                <w:webHidden/>
              </w:rPr>
              <w:fldChar w:fldCharType="separate"/>
            </w:r>
            <w:r>
              <w:rPr>
                <w:noProof/>
                <w:webHidden/>
              </w:rPr>
              <w:t>6</w:t>
            </w:r>
            <w:r>
              <w:rPr>
                <w:noProof/>
                <w:webHidden/>
              </w:rPr>
              <w:fldChar w:fldCharType="end"/>
            </w:r>
          </w:hyperlink>
        </w:p>
        <w:p w14:paraId="1991B9BF" w14:textId="0EE6BF5B" w:rsidR="00591F6A" w:rsidRDefault="00591F6A">
          <w:pPr>
            <w:pStyle w:val="TOC1"/>
            <w:rPr>
              <w:rFonts w:eastAsiaTheme="minorEastAsia" w:cstheme="minorBidi"/>
              <w:b w:val="0"/>
              <w:bCs w:val="0"/>
              <w:caps w:val="0"/>
              <w:noProof/>
              <w:sz w:val="22"/>
              <w:szCs w:val="22"/>
              <w:lang w:val="en-US"/>
            </w:rPr>
          </w:pPr>
          <w:hyperlink w:anchor="_Toc76995150" w:history="1">
            <w:r w:rsidRPr="00C3155E">
              <w:rPr>
                <w:rStyle w:val="Hyperlink"/>
                <w:noProof/>
              </w:rPr>
              <w:t>4.</w:t>
            </w:r>
            <w:r>
              <w:rPr>
                <w:rFonts w:eastAsiaTheme="minorEastAsia" w:cstheme="minorBidi"/>
                <w:b w:val="0"/>
                <w:bCs w:val="0"/>
                <w:caps w:val="0"/>
                <w:noProof/>
                <w:sz w:val="22"/>
                <w:szCs w:val="22"/>
                <w:lang w:val="en-US"/>
              </w:rPr>
              <w:tab/>
            </w:r>
            <w:r w:rsidRPr="00C3155E">
              <w:rPr>
                <w:rStyle w:val="Hyperlink"/>
                <w:noProof/>
              </w:rPr>
              <w:t>3</w:t>
            </w:r>
            <w:r w:rsidRPr="00C3155E">
              <w:rPr>
                <w:rStyle w:val="Hyperlink"/>
                <w:noProof/>
                <w:vertAlign w:val="superscript"/>
              </w:rPr>
              <w:t>rd</w:t>
            </w:r>
            <w:r w:rsidRPr="00C3155E">
              <w:rPr>
                <w:rStyle w:val="Hyperlink"/>
                <w:noProof/>
              </w:rPr>
              <w:t xml:space="preserve"> training on VR evaluations and VR sickness</w:t>
            </w:r>
            <w:r>
              <w:rPr>
                <w:noProof/>
                <w:webHidden/>
              </w:rPr>
              <w:tab/>
            </w:r>
            <w:r>
              <w:rPr>
                <w:noProof/>
                <w:webHidden/>
              </w:rPr>
              <w:fldChar w:fldCharType="begin"/>
            </w:r>
            <w:r>
              <w:rPr>
                <w:noProof/>
                <w:webHidden/>
              </w:rPr>
              <w:instrText xml:space="preserve"> PAGEREF _Toc76995150 \h </w:instrText>
            </w:r>
            <w:r>
              <w:rPr>
                <w:noProof/>
                <w:webHidden/>
              </w:rPr>
            </w:r>
            <w:r>
              <w:rPr>
                <w:noProof/>
                <w:webHidden/>
              </w:rPr>
              <w:fldChar w:fldCharType="separate"/>
            </w:r>
            <w:r>
              <w:rPr>
                <w:noProof/>
                <w:webHidden/>
              </w:rPr>
              <w:t>9</w:t>
            </w:r>
            <w:r>
              <w:rPr>
                <w:noProof/>
                <w:webHidden/>
              </w:rPr>
              <w:fldChar w:fldCharType="end"/>
            </w:r>
          </w:hyperlink>
        </w:p>
        <w:p w14:paraId="068FA40A" w14:textId="2F7AAB4F" w:rsidR="00591F6A" w:rsidRDefault="00591F6A">
          <w:pPr>
            <w:pStyle w:val="TOC1"/>
            <w:rPr>
              <w:rFonts w:eastAsiaTheme="minorEastAsia" w:cstheme="minorBidi"/>
              <w:b w:val="0"/>
              <w:bCs w:val="0"/>
              <w:caps w:val="0"/>
              <w:noProof/>
              <w:sz w:val="22"/>
              <w:szCs w:val="22"/>
              <w:lang w:val="en-US"/>
            </w:rPr>
          </w:pPr>
          <w:hyperlink w:anchor="_Toc76995151" w:history="1">
            <w:r w:rsidRPr="00C3155E">
              <w:rPr>
                <w:rStyle w:val="Hyperlink"/>
                <w:noProof/>
              </w:rPr>
              <w:t>5.</w:t>
            </w:r>
            <w:r>
              <w:rPr>
                <w:rFonts w:eastAsiaTheme="minorEastAsia" w:cstheme="minorBidi"/>
                <w:b w:val="0"/>
                <w:bCs w:val="0"/>
                <w:caps w:val="0"/>
                <w:noProof/>
                <w:sz w:val="22"/>
                <w:szCs w:val="22"/>
                <w:lang w:val="en-US"/>
              </w:rPr>
              <w:tab/>
            </w:r>
            <w:r w:rsidRPr="00C3155E">
              <w:rPr>
                <w:rStyle w:val="Hyperlink"/>
                <w:noProof/>
              </w:rPr>
              <w:t>Conclusion</w:t>
            </w:r>
            <w:r>
              <w:rPr>
                <w:noProof/>
                <w:webHidden/>
              </w:rPr>
              <w:tab/>
            </w:r>
            <w:r>
              <w:rPr>
                <w:noProof/>
                <w:webHidden/>
              </w:rPr>
              <w:fldChar w:fldCharType="begin"/>
            </w:r>
            <w:r>
              <w:rPr>
                <w:noProof/>
                <w:webHidden/>
              </w:rPr>
              <w:instrText xml:space="preserve"> PAGEREF _Toc76995151 \h </w:instrText>
            </w:r>
            <w:r>
              <w:rPr>
                <w:noProof/>
                <w:webHidden/>
              </w:rPr>
            </w:r>
            <w:r>
              <w:rPr>
                <w:noProof/>
                <w:webHidden/>
              </w:rPr>
              <w:fldChar w:fldCharType="separate"/>
            </w:r>
            <w:r>
              <w:rPr>
                <w:noProof/>
                <w:webHidden/>
              </w:rPr>
              <w:t>11</w:t>
            </w:r>
            <w:r>
              <w:rPr>
                <w:noProof/>
                <w:webHidden/>
              </w:rPr>
              <w:fldChar w:fldCharType="end"/>
            </w:r>
          </w:hyperlink>
        </w:p>
        <w:p w14:paraId="7BC3B175" w14:textId="355D1A91" w:rsidR="0040175B" w:rsidRDefault="0040175B" w:rsidP="00D526FD">
          <w:r>
            <w:fldChar w:fldCharType="end"/>
          </w:r>
        </w:p>
      </w:sdtContent>
    </w:sdt>
    <w:p w14:paraId="03712791" w14:textId="77777777" w:rsidR="0040175B" w:rsidRDefault="0040175B" w:rsidP="00D526FD">
      <w:r>
        <w:br w:type="page"/>
      </w:r>
    </w:p>
    <w:p w14:paraId="47F7CC7A" w14:textId="77777777" w:rsidR="00D526FD" w:rsidRPr="000E3DD0" w:rsidRDefault="00D526FD" w:rsidP="00D526FD">
      <w:pPr>
        <w:pStyle w:val="Heading1"/>
      </w:pPr>
      <w:bookmarkStart w:id="1" w:name="_Toc76995147"/>
      <w:r w:rsidRPr="000E3DD0">
        <w:lastRenderedPageBreak/>
        <w:t>Introduction</w:t>
      </w:r>
      <w:bookmarkEnd w:id="1"/>
    </w:p>
    <w:p w14:paraId="5EFFA960" w14:textId="77777777" w:rsidR="00D526FD" w:rsidRPr="00D526FD" w:rsidRDefault="00D526FD" w:rsidP="00D526FD">
      <w:r w:rsidRPr="00D526FD">
        <w:t>The scope of the Work package 2.6, are usability aspects of VR solutions and lectures, which will be developed in the scope of this project.  The goal of the WP is to provide best user experience in educational content consumption, which requires consideration of usability and user experience guidelines. The emphasis of this document are reports on Teacher trainings regarding user interface design, user experience and VR sickness.</w:t>
      </w:r>
    </w:p>
    <w:p w14:paraId="6FCB74BD" w14:textId="77777777" w:rsidR="00D526FD" w:rsidRPr="00D526FD" w:rsidRDefault="00D526FD" w:rsidP="00D526FD">
      <w:r w:rsidRPr="00D526FD">
        <w:t>Several trainings on user experience guidelines, user experience in VR and VR sickness have taken place in the scope of the project, described in this document. The trainings were foreseen to be done on site, but due to the pandemic they had to be done online.</w:t>
      </w:r>
    </w:p>
    <w:p w14:paraId="6B4A7A15" w14:textId="77777777" w:rsidR="00D526FD" w:rsidRPr="000E3DD0" w:rsidRDefault="00D526FD" w:rsidP="00D526FD"/>
    <w:tbl>
      <w:tblPr>
        <w:tblStyle w:val="GridTable4-Accent1"/>
        <w:tblW w:w="0" w:type="auto"/>
        <w:shd w:val="clear" w:color="auto" w:fill="FFFFFF" w:themeFill="background1"/>
        <w:tblLook w:val="04A0" w:firstRow="1" w:lastRow="0" w:firstColumn="1" w:lastColumn="0" w:noHBand="0" w:noVBand="1"/>
      </w:tblPr>
      <w:tblGrid>
        <w:gridCol w:w="2649"/>
        <w:gridCol w:w="2623"/>
        <w:gridCol w:w="2658"/>
      </w:tblGrid>
      <w:tr w:rsidR="00D526FD" w:rsidRPr="00D526FD" w14:paraId="01878786" w14:textId="77777777" w:rsidTr="00D5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D9D9D9" w:themeFill="background1" w:themeFillShade="D9"/>
          </w:tcPr>
          <w:p w14:paraId="12C99283" w14:textId="668875D1" w:rsidR="00D526FD" w:rsidRPr="00D526FD" w:rsidRDefault="00D526FD" w:rsidP="00D526FD">
            <w:pPr>
              <w:rPr>
                <w:color w:val="auto"/>
                <w:sz w:val="20"/>
                <w:szCs w:val="20"/>
              </w:rPr>
            </w:pPr>
            <w:r w:rsidRPr="00D526FD">
              <w:rPr>
                <w:color w:val="auto"/>
                <w:sz w:val="20"/>
                <w:szCs w:val="20"/>
              </w:rPr>
              <w:t>Institution</w:t>
            </w:r>
          </w:p>
        </w:tc>
        <w:tc>
          <w:tcPr>
            <w:tcW w:w="2623" w:type="dxa"/>
            <w:shd w:val="clear" w:color="auto" w:fill="D9D9D9" w:themeFill="background1" w:themeFillShade="D9"/>
          </w:tcPr>
          <w:p w14:paraId="5A066249" w14:textId="77777777" w:rsidR="00D526FD" w:rsidRPr="00D526FD" w:rsidRDefault="00D526FD" w:rsidP="00D526F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D526FD">
              <w:rPr>
                <w:color w:val="auto"/>
                <w:sz w:val="20"/>
                <w:szCs w:val="20"/>
              </w:rPr>
              <w:t>Location</w:t>
            </w:r>
          </w:p>
        </w:tc>
        <w:tc>
          <w:tcPr>
            <w:tcW w:w="2658" w:type="dxa"/>
            <w:shd w:val="clear" w:color="auto" w:fill="D9D9D9" w:themeFill="background1" w:themeFillShade="D9"/>
          </w:tcPr>
          <w:p w14:paraId="41F57B49" w14:textId="77777777" w:rsidR="00D526FD" w:rsidRPr="00D526FD" w:rsidRDefault="00D526FD" w:rsidP="00D526F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D526FD">
              <w:rPr>
                <w:color w:val="auto"/>
                <w:sz w:val="20"/>
                <w:szCs w:val="20"/>
              </w:rPr>
              <w:t>Date</w:t>
            </w:r>
          </w:p>
        </w:tc>
      </w:tr>
      <w:tr w:rsidR="00D526FD" w:rsidRPr="00D526FD" w14:paraId="41B933C3" w14:textId="77777777" w:rsidTr="00D5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4766D7A7"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4F6BEF72"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7ACDBC2E"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1</w:t>
            </w:r>
            <w:r w:rsidRPr="00D526FD">
              <w:rPr>
                <w:sz w:val="20"/>
                <w:szCs w:val="20"/>
                <w:vertAlign w:val="superscript"/>
              </w:rPr>
              <w:t>st</w:t>
            </w:r>
            <w:r w:rsidRPr="00D526FD">
              <w:rPr>
                <w:sz w:val="20"/>
                <w:szCs w:val="20"/>
              </w:rPr>
              <w:t xml:space="preserve"> of April 2021</w:t>
            </w:r>
          </w:p>
        </w:tc>
      </w:tr>
      <w:tr w:rsidR="00D526FD" w:rsidRPr="00D526FD" w14:paraId="4C9FABF6" w14:textId="77777777" w:rsidTr="00D526FD">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79038DD6"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18654E52" w14:textId="77777777" w:rsidR="00D526FD" w:rsidRPr="00D526FD" w:rsidRDefault="00D526FD" w:rsidP="00D526FD">
            <w:pPr>
              <w:cnfStyle w:val="000000000000" w:firstRow="0" w:lastRow="0" w:firstColumn="0" w:lastColumn="0" w:oddVBand="0" w:evenVBand="0" w:oddHBand="0"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017A51C5" w14:textId="77777777" w:rsidR="00D526FD" w:rsidRPr="00D526FD" w:rsidRDefault="00D526FD" w:rsidP="00D526FD">
            <w:pPr>
              <w:cnfStyle w:val="000000000000" w:firstRow="0" w:lastRow="0" w:firstColumn="0" w:lastColumn="0" w:oddVBand="0" w:evenVBand="0" w:oddHBand="0" w:evenHBand="0" w:firstRowFirstColumn="0" w:firstRowLastColumn="0" w:lastRowFirstColumn="0" w:lastRowLastColumn="0"/>
              <w:rPr>
                <w:sz w:val="20"/>
                <w:szCs w:val="20"/>
              </w:rPr>
            </w:pPr>
            <w:r w:rsidRPr="00D526FD">
              <w:rPr>
                <w:sz w:val="20"/>
                <w:szCs w:val="20"/>
              </w:rPr>
              <w:t>8</w:t>
            </w:r>
            <w:r w:rsidRPr="00D526FD">
              <w:rPr>
                <w:sz w:val="20"/>
                <w:szCs w:val="20"/>
                <w:vertAlign w:val="superscript"/>
              </w:rPr>
              <w:t>th</w:t>
            </w:r>
            <w:r w:rsidRPr="00D526FD">
              <w:rPr>
                <w:sz w:val="20"/>
                <w:szCs w:val="20"/>
              </w:rPr>
              <w:t xml:space="preserve">  of April 2021</w:t>
            </w:r>
          </w:p>
        </w:tc>
      </w:tr>
      <w:tr w:rsidR="00D526FD" w:rsidRPr="00D526FD" w14:paraId="2D110A1A" w14:textId="77777777" w:rsidTr="00D5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2494DB74"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7DB3C355"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74599E0B" w14:textId="1D743AAB" w:rsidR="00D526FD" w:rsidRPr="00D526FD" w:rsidRDefault="00591F6A" w:rsidP="00591F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r w:rsidRPr="00D526FD">
              <w:rPr>
                <w:sz w:val="20"/>
                <w:szCs w:val="20"/>
                <w:vertAlign w:val="superscript"/>
              </w:rPr>
              <w:t>th</w:t>
            </w:r>
            <w:r w:rsidRPr="00D526FD">
              <w:rPr>
                <w:sz w:val="20"/>
                <w:szCs w:val="20"/>
              </w:rPr>
              <w:t xml:space="preserve">  of </w:t>
            </w:r>
            <w:r>
              <w:rPr>
                <w:sz w:val="20"/>
                <w:szCs w:val="20"/>
              </w:rPr>
              <w:t>May</w:t>
            </w:r>
            <w:r w:rsidRPr="00D526FD">
              <w:rPr>
                <w:sz w:val="20"/>
                <w:szCs w:val="20"/>
              </w:rPr>
              <w:t xml:space="preserve"> 2021</w:t>
            </w:r>
          </w:p>
        </w:tc>
      </w:tr>
    </w:tbl>
    <w:p w14:paraId="579512D9" w14:textId="77777777" w:rsidR="00D526FD" w:rsidRPr="000E3DD0" w:rsidRDefault="00D526FD" w:rsidP="00D526FD">
      <w:r w:rsidRPr="000E3DD0">
        <w:t>The structure of this document is as follows: Each training is described in a section, sorted by date of training execution.</w:t>
      </w:r>
    </w:p>
    <w:p w14:paraId="0321FD18" w14:textId="77777777" w:rsidR="00D526FD" w:rsidRPr="000E3DD0" w:rsidRDefault="00D526FD" w:rsidP="00D526FD">
      <w:pPr>
        <w:pStyle w:val="Heading1"/>
      </w:pPr>
      <w:bookmarkStart w:id="2" w:name="_Toc76995148"/>
      <w:r w:rsidRPr="000E3DD0">
        <w:t>1</w:t>
      </w:r>
      <w:r w:rsidRPr="000E3DD0">
        <w:rPr>
          <w:vertAlign w:val="superscript"/>
        </w:rPr>
        <w:t>st</w:t>
      </w:r>
      <w:r w:rsidRPr="000E3DD0">
        <w:t xml:space="preserve"> training on User experience guidelines in VR and AR</w:t>
      </w:r>
      <w:bookmarkEnd w:id="2"/>
    </w:p>
    <w:p w14:paraId="2D729D50" w14:textId="77777777" w:rsidR="00D526FD" w:rsidRPr="000E3DD0" w:rsidRDefault="00D526FD" w:rsidP="00D526FD">
      <w:r w:rsidRPr="000E3DD0">
        <w:t>The teacher training in Ljubljana took place online over Zoom platform on 1</w:t>
      </w:r>
      <w:r w:rsidRPr="000E3DD0">
        <w:rPr>
          <w:vertAlign w:val="superscript"/>
        </w:rPr>
        <w:t>st</w:t>
      </w:r>
      <w:r w:rsidRPr="000E3DD0">
        <w:t xml:space="preserve"> of April. The training agenda was sent to partners a week before training and was acknowledged by the participating partners. The teaching staff, which attended the training came from the following institutions:</w:t>
      </w:r>
    </w:p>
    <w:p w14:paraId="0F3C1C7F" w14:textId="77777777" w:rsidR="00D526FD" w:rsidRPr="000E3DD0" w:rsidRDefault="00D526FD" w:rsidP="00D526FD">
      <w:pPr>
        <w:pStyle w:val="ListParagraph"/>
        <w:numPr>
          <w:ilvl w:val="0"/>
          <w:numId w:val="29"/>
        </w:numPr>
        <w:spacing w:after="80" w:line="264" w:lineRule="auto"/>
        <w:ind w:left="714" w:hanging="357"/>
      </w:pPr>
      <w:r w:rsidRPr="000E3DD0">
        <w:t xml:space="preserve">University of Tartu (UT) </w:t>
      </w:r>
    </w:p>
    <w:p w14:paraId="101DDFAC" w14:textId="77777777" w:rsidR="00D526FD" w:rsidRPr="000E3DD0" w:rsidRDefault="00D526FD" w:rsidP="00D526FD">
      <w:pPr>
        <w:pStyle w:val="ListParagraph"/>
        <w:numPr>
          <w:ilvl w:val="0"/>
          <w:numId w:val="29"/>
        </w:numPr>
        <w:spacing w:after="80" w:line="264" w:lineRule="auto"/>
        <w:ind w:left="714" w:hanging="357"/>
      </w:pPr>
      <w:r w:rsidRPr="000E3DD0">
        <w:t>Lodz University of Technology (LUT)</w:t>
      </w:r>
    </w:p>
    <w:p w14:paraId="651A916A" w14:textId="77777777" w:rsidR="00D526FD" w:rsidRPr="000E3DD0" w:rsidRDefault="00D526FD" w:rsidP="00D526FD">
      <w:pPr>
        <w:pStyle w:val="ListParagraph"/>
        <w:numPr>
          <w:ilvl w:val="0"/>
          <w:numId w:val="29"/>
        </w:numPr>
        <w:spacing w:after="80" w:line="264" w:lineRule="auto"/>
        <w:ind w:left="714" w:hanging="357"/>
      </w:pPr>
      <w:r w:rsidRPr="000E3DD0">
        <w:t>European University or Tirana (UET)</w:t>
      </w:r>
    </w:p>
    <w:p w14:paraId="474977BC" w14:textId="77777777" w:rsidR="00D526FD" w:rsidRPr="000E3DD0" w:rsidRDefault="00D526FD" w:rsidP="00D526FD">
      <w:pPr>
        <w:pStyle w:val="ListParagraph"/>
        <w:numPr>
          <w:ilvl w:val="0"/>
          <w:numId w:val="29"/>
        </w:numPr>
        <w:spacing w:after="80" w:line="264" w:lineRule="auto"/>
        <w:ind w:left="714" w:hanging="357"/>
      </w:pPr>
      <w:r w:rsidRPr="000E3DD0">
        <w:t>University of Prishtina (UP)</w:t>
      </w:r>
    </w:p>
    <w:p w14:paraId="6883342C" w14:textId="77777777" w:rsidR="00D526FD" w:rsidRPr="000E3DD0" w:rsidRDefault="00D526FD" w:rsidP="00D526FD">
      <w:pPr>
        <w:pStyle w:val="ListParagraph"/>
        <w:numPr>
          <w:ilvl w:val="0"/>
          <w:numId w:val="29"/>
        </w:numPr>
        <w:spacing w:after="80" w:line="264" w:lineRule="auto"/>
        <w:ind w:left="714" w:hanging="357"/>
      </w:pPr>
      <w:r w:rsidRPr="000E3DD0">
        <w:t>South East European University (SEEU)</w:t>
      </w:r>
    </w:p>
    <w:p w14:paraId="0C7563C3" w14:textId="77777777" w:rsidR="00D526FD" w:rsidRPr="000E3DD0" w:rsidRDefault="00D526FD" w:rsidP="00D526FD">
      <w:pPr>
        <w:pStyle w:val="ListParagraph"/>
        <w:numPr>
          <w:ilvl w:val="0"/>
          <w:numId w:val="29"/>
        </w:numPr>
        <w:spacing w:after="80" w:line="264" w:lineRule="auto"/>
        <w:ind w:left="714" w:hanging="357"/>
      </w:pPr>
      <w:r w:rsidRPr="000E3DD0">
        <w:t>Aleksander Moisiu University (UAMD)</w:t>
      </w:r>
    </w:p>
    <w:p w14:paraId="0E80F946" w14:textId="77777777" w:rsidR="00D526FD" w:rsidRPr="000E3DD0" w:rsidRDefault="00D526FD" w:rsidP="00D526FD">
      <w:pPr>
        <w:pStyle w:val="ListParagraph"/>
        <w:numPr>
          <w:ilvl w:val="0"/>
          <w:numId w:val="29"/>
        </w:numPr>
        <w:spacing w:after="80" w:line="264" w:lineRule="auto"/>
        <w:ind w:left="714" w:hanging="357"/>
      </w:pPr>
      <w:r w:rsidRPr="000E3DD0">
        <w:t>Polis University (U_Polis)</w:t>
      </w:r>
    </w:p>
    <w:p w14:paraId="04E7A636" w14:textId="77777777" w:rsidR="00D526FD" w:rsidRPr="000E3DD0" w:rsidRDefault="00D526FD" w:rsidP="00D526FD">
      <w:pPr>
        <w:pStyle w:val="ListParagraph"/>
        <w:numPr>
          <w:ilvl w:val="0"/>
          <w:numId w:val="29"/>
        </w:numPr>
        <w:spacing w:after="80" w:line="264" w:lineRule="auto"/>
        <w:ind w:left="714" w:hanging="357"/>
      </w:pPr>
      <w:r w:rsidRPr="000E3DD0">
        <w:t>Epoka University (EPOKA)</w:t>
      </w:r>
    </w:p>
    <w:p w14:paraId="45E00670" w14:textId="77777777" w:rsidR="00D526FD" w:rsidRPr="000E3DD0" w:rsidRDefault="00D526FD" w:rsidP="00D526FD">
      <w:pPr>
        <w:pStyle w:val="ListParagraph"/>
        <w:numPr>
          <w:ilvl w:val="0"/>
          <w:numId w:val="29"/>
        </w:numPr>
        <w:spacing w:after="80" w:line="264" w:lineRule="auto"/>
        <w:ind w:left="714" w:hanging="357"/>
      </w:pPr>
      <w:r w:rsidRPr="000E3DD0">
        <w:t>University for Business and Technology (UBT)</w:t>
      </w:r>
    </w:p>
    <w:p w14:paraId="3E63BF98" w14:textId="77777777" w:rsidR="00D526FD" w:rsidRPr="000E3DD0" w:rsidRDefault="00D526FD" w:rsidP="00D526FD">
      <w:pPr>
        <w:pStyle w:val="ListParagraph"/>
        <w:numPr>
          <w:ilvl w:val="0"/>
          <w:numId w:val="29"/>
        </w:numPr>
        <w:spacing w:after="80" w:line="264" w:lineRule="auto"/>
        <w:ind w:left="714" w:hanging="357"/>
      </w:pPr>
      <w:r w:rsidRPr="000E3DD0">
        <w:t>Mother Teresa University (MTU)</w:t>
      </w:r>
    </w:p>
    <w:p w14:paraId="60B67694" w14:textId="77777777" w:rsidR="00D526FD" w:rsidRPr="000E3DD0" w:rsidRDefault="00D526FD" w:rsidP="00D526FD">
      <w:r w:rsidRPr="000E3DD0">
        <w:t xml:space="preserve">There were </w:t>
      </w:r>
      <w:r w:rsidRPr="000E3DD0">
        <w:rPr>
          <w:b/>
          <w:bCs/>
        </w:rPr>
        <w:t>more than 50 participants</w:t>
      </w:r>
      <w:r w:rsidRPr="000E3DD0">
        <w:t xml:space="preserve"> from the above institutions attending the training and workshop.</w:t>
      </w:r>
    </w:p>
    <w:p w14:paraId="5B19BC85" w14:textId="77777777" w:rsidR="00D526FD" w:rsidRPr="000E3DD0" w:rsidRDefault="00D526FD" w:rsidP="00D526FD">
      <w:r w:rsidRPr="000E3DD0">
        <w:lastRenderedPageBreak/>
        <w:t>The training was done at the premises of the University of Ljubljana, where a temporary studio was setup for this purpose, with the possibility to show the lectures, speakers, demonstrations, mobile phone screen captures, etc.</w:t>
      </w:r>
    </w:p>
    <w:p w14:paraId="1ED17286" w14:textId="77777777" w:rsidR="00D526FD" w:rsidRPr="000E3DD0" w:rsidRDefault="00D526FD" w:rsidP="00D526FD">
      <w:pPr>
        <w:jc w:val="center"/>
      </w:pPr>
      <w:r w:rsidRPr="000E3DD0">
        <w:rPr>
          <w:noProof/>
        </w:rPr>
        <w:drawing>
          <wp:inline distT="0" distB="0" distL="0" distR="0" wp14:anchorId="139A8F70" wp14:editId="1817B9A2">
            <wp:extent cx="384810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702" cy="2888777"/>
                    </a:xfrm>
                    <a:prstGeom prst="rect">
                      <a:avLst/>
                    </a:prstGeom>
                    <a:noFill/>
                    <a:ln>
                      <a:noFill/>
                    </a:ln>
                  </pic:spPr>
                </pic:pic>
              </a:graphicData>
            </a:graphic>
          </wp:inline>
        </w:drawing>
      </w:r>
    </w:p>
    <w:p w14:paraId="642348DB"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1</w:t>
      </w:r>
      <w:r w:rsidRPr="000E3DD0">
        <w:fldChar w:fldCharType="end"/>
      </w:r>
      <w:r w:rsidRPr="000E3DD0">
        <w:t>: Temporary studio for broadcasting/streaming of the workshop over ZOOM</w:t>
      </w:r>
    </w:p>
    <w:p w14:paraId="26A17637" w14:textId="77777777" w:rsidR="00D526FD" w:rsidRPr="000E3DD0" w:rsidRDefault="00D526FD" w:rsidP="00D526FD">
      <w:r w:rsidRPr="000E3DD0">
        <w:t xml:space="preserve">The training session started with the welcome speech of the rector of University of Ljubljana, who greeted the participants, followed by the </w:t>
      </w:r>
      <w:r>
        <w:t>presentation of the Faculty of Electrical E</w:t>
      </w:r>
      <w:r w:rsidRPr="000E3DD0">
        <w:t>ngineering and two laboratories (LMMFE and LTFE) by the</w:t>
      </w:r>
      <w:r>
        <w:t xml:space="preserve"> chairman of the Laboratory of T</w:t>
      </w:r>
      <w:r w:rsidRPr="000E3DD0">
        <w:t>elecommunications prof. dr. Andrej Kos.</w:t>
      </w:r>
    </w:p>
    <w:p w14:paraId="23D6057A" w14:textId="77777777" w:rsidR="00D526FD" w:rsidRPr="000E3DD0" w:rsidRDefault="00D526FD" w:rsidP="00D526FD">
      <w:pPr>
        <w:jc w:val="center"/>
      </w:pPr>
      <w:r w:rsidRPr="000E3DD0">
        <w:rPr>
          <w:noProof/>
        </w:rPr>
        <w:drawing>
          <wp:inline distT="0" distB="0" distL="0" distR="0" wp14:anchorId="097149A7" wp14:editId="56A8A199">
            <wp:extent cx="3911599" cy="293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8308" cy="2938732"/>
                    </a:xfrm>
                    <a:prstGeom prst="rect">
                      <a:avLst/>
                    </a:prstGeom>
                    <a:noFill/>
                    <a:ln>
                      <a:noFill/>
                    </a:ln>
                  </pic:spPr>
                </pic:pic>
              </a:graphicData>
            </a:graphic>
          </wp:inline>
        </w:drawing>
      </w:r>
    </w:p>
    <w:p w14:paraId="649CCD2B"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2</w:t>
      </w:r>
      <w:r w:rsidRPr="000E3DD0">
        <w:fldChar w:fldCharType="end"/>
      </w:r>
      <w:r w:rsidRPr="000E3DD0">
        <w:t>: Lecturer dr. M. Pogačnik during the presentation of dr. A. Kos</w:t>
      </w:r>
    </w:p>
    <w:p w14:paraId="07B80681" w14:textId="77777777" w:rsidR="00D526FD" w:rsidRPr="000E3DD0" w:rsidRDefault="00D526FD" w:rsidP="00D526FD">
      <w:r w:rsidRPr="000E3DD0">
        <w:lastRenderedPageBreak/>
        <w:t xml:space="preserve">The first part of the training was composed of presentations prepared by dr. Jože Guna, dr. Matevž Pogačnik and Klemen Pečnik from the Laboratory of multimedia. This part consisted of lectures regarding user experience guidelines on how to design a VR user interface, taking into account ergonomics, field of view, human perception and vision as well as movement in VR space, etc. Some emphasis was given to aspects of VR sickness, which will be discussed and presented in more details in one of the coming workshops. </w:t>
      </w:r>
    </w:p>
    <w:p w14:paraId="1B6789D5" w14:textId="77777777" w:rsidR="00D526FD" w:rsidRPr="000E3DD0" w:rsidRDefault="00D526FD" w:rsidP="00D526FD">
      <w:r w:rsidRPr="000E3DD0">
        <w:t>Additionally, some guidelines were given on AR user interface guidelines as AR technology may also benefit the teaching process and learning in selected cases and courses. These guidelines took into account some specifics related to interactions and user interfaces in AR as these are heavily dependent on the environment, lighting conditions etc.</w:t>
      </w:r>
    </w:p>
    <w:p w14:paraId="49852958" w14:textId="77777777" w:rsidR="00D526FD" w:rsidRPr="000E3DD0" w:rsidRDefault="00D526FD" w:rsidP="00D526FD">
      <w:r w:rsidRPr="000E3DD0">
        <w:t>The second part of training consisted of lectures on production and consumption of 360-degree video, which is one of the approaches to teaching using VR technologies. This technology is especially suitable for presentation of live demonstrations or presentation of topics, where students (lesson attendants) cannot participate in person due to security, health or other reasons such as remoteness of the location, etc. Best professional and consumer 360-degree cameras were presented as well as aspects and limitations of Head mounted displays (a.k.a. HMDs or VR goggles), which influence the perceived quality of VR content.  The theoretical limitations of video and HMDs’ resolution related to human vision was discussed as well as the consequential technical aspects - such as huge bit rates and adaptive streaming of 360-degree videos, for example.</w:t>
      </w:r>
    </w:p>
    <w:p w14:paraId="72FCB385" w14:textId="77777777" w:rsidR="00D526FD" w:rsidRPr="000E3DD0" w:rsidRDefault="00D526FD" w:rsidP="00D526FD">
      <w:r w:rsidRPr="000E3DD0">
        <w:t>The third part of the training consisted of practical demonstration related to VR (360-degree) video. The first demonstration included a</w:t>
      </w:r>
      <w:r>
        <w:t xml:space="preserve"> “How to stream live 360-video”</w:t>
      </w:r>
      <w:r w:rsidRPr="000E3DD0">
        <w:t xml:space="preserve">. In this scope </w:t>
      </w:r>
      <w:r>
        <w:t xml:space="preserve">a </w:t>
      </w:r>
      <w:r w:rsidRPr="000E3DD0">
        <w:t>camera-to-smart phone setup was presented, with all the settings explained in combination with YouTube Studio settings for best quality and lowest streaming latency. The participants could follow the 360 video live stream on the preprepared URL. Using this a short tour of UL studio setup was given as an example of teaching using VR technology.</w:t>
      </w:r>
    </w:p>
    <w:p w14:paraId="0F7352E4" w14:textId="77777777" w:rsidR="00D526FD" w:rsidRPr="000E3DD0" w:rsidRDefault="00D526FD" w:rsidP="00D526FD">
      <w:r w:rsidRPr="000E3DD0">
        <w:t>The second demonstration included presentation of the influence of 360-degree video quality (resolution, bitrate) to perceptual quality, considering a limited field of view and quality of the display (HMD, mobile or PC). A number of high-quality YouTube videos (8K) were used for this purpose, with different resolutions.</w:t>
      </w:r>
    </w:p>
    <w:p w14:paraId="64A3F8EF" w14:textId="77777777" w:rsidR="00D526FD" w:rsidRPr="000E3DD0" w:rsidRDefault="00D526FD" w:rsidP="00D526FD">
      <w:r w:rsidRPr="000E3DD0">
        <w:t>The training was concluded after a fruitful discussion and a Q&amp;A session. The training was recorded and is available to participants for later viewing.</w:t>
      </w:r>
    </w:p>
    <w:p w14:paraId="0191E1B0" w14:textId="77777777" w:rsidR="00D526FD" w:rsidRPr="000E3DD0" w:rsidRDefault="00D526FD" w:rsidP="00D526FD"/>
    <w:p w14:paraId="548BCFE3" w14:textId="77777777" w:rsidR="00D526FD" w:rsidRPr="000E3DD0" w:rsidRDefault="00D526FD" w:rsidP="00D526FD">
      <w:pPr>
        <w:jc w:val="center"/>
      </w:pPr>
      <w:r w:rsidRPr="000E3DD0">
        <w:rPr>
          <w:noProof/>
        </w:rPr>
        <w:lastRenderedPageBreak/>
        <w:drawing>
          <wp:inline distT="0" distB="0" distL="0" distR="0" wp14:anchorId="1653F371" wp14:editId="2DAEFB36">
            <wp:extent cx="5041900" cy="2835910"/>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900" cy="2835910"/>
                    </a:xfrm>
                    <a:prstGeom prst="rect">
                      <a:avLst/>
                    </a:prstGeom>
                    <a:noFill/>
                    <a:ln>
                      <a:noFill/>
                    </a:ln>
                  </pic:spPr>
                </pic:pic>
              </a:graphicData>
            </a:graphic>
          </wp:inline>
        </w:drawing>
      </w:r>
    </w:p>
    <w:p w14:paraId="12B32517"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3</w:t>
      </w:r>
      <w:r w:rsidRPr="000E3DD0">
        <w:fldChar w:fldCharType="end"/>
      </w:r>
      <w:r w:rsidRPr="000E3DD0">
        <w:t>: A demonstration of 360-degree LIVE streaming over YouTube</w:t>
      </w:r>
    </w:p>
    <w:p w14:paraId="61BAB876" w14:textId="77777777" w:rsidR="00D526FD" w:rsidRPr="000E3DD0" w:rsidRDefault="00D526FD" w:rsidP="00D526FD">
      <w:r w:rsidRPr="000E3DD0">
        <w:t>The training session again started with the welcome speech of the rector of University of Ljubljana, who greeted the participants, followed by the presentation of the Faculty of electrical engineering and two laboratories (LMMFE and LTFE) by the chairman of the Laboratory of telecommunications prof. dr. Andrej Kos.</w:t>
      </w:r>
    </w:p>
    <w:p w14:paraId="42839BC5" w14:textId="77777777" w:rsidR="00D526FD" w:rsidRPr="000E3DD0" w:rsidRDefault="00D526FD" w:rsidP="00D526FD">
      <w:pPr>
        <w:pStyle w:val="Heading1"/>
      </w:pPr>
      <w:bookmarkStart w:id="3" w:name="_Toc76995149"/>
      <w:r w:rsidRPr="000E3DD0">
        <w:t>2</w:t>
      </w:r>
      <w:r w:rsidRPr="00751C2D">
        <w:rPr>
          <w:vertAlign w:val="superscript"/>
        </w:rPr>
        <w:t>nd</w:t>
      </w:r>
      <w:r>
        <w:t xml:space="preserve"> </w:t>
      </w:r>
      <w:r w:rsidRPr="000E3DD0">
        <w:t>training on User experience guidelines in VR and AR</w:t>
      </w:r>
      <w:bookmarkEnd w:id="3"/>
    </w:p>
    <w:p w14:paraId="4D55A6D2" w14:textId="77777777" w:rsidR="00D526FD" w:rsidRPr="000E3DD0" w:rsidRDefault="00D526FD" w:rsidP="00D526FD">
      <w:r w:rsidRPr="000E3DD0">
        <w:t>The second training on VR and ASR guidelines for user experience in Ljubljana took place online over Zoom platform on 1</w:t>
      </w:r>
      <w:r w:rsidRPr="000E3DD0">
        <w:rPr>
          <w:vertAlign w:val="superscript"/>
        </w:rPr>
        <w:t>st</w:t>
      </w:r>
      <w:r w:rsidRPr="000E3DD0">
        <w:t xml:space="preserve"> of April.  The participants were this t</w:t>
      </w:r>
      <w:r>
        <w:t xml:space="preserve">ime some of the teaching staff </w:t>
      </w:r>
      <w:r w:rsidRPr="000E3DD0">
        <w:t>that could not attend the first meeting and students. The training agenda was similar to the 1</w:t>
      </w:r>
      <w:r w:rsidRPr="000E3DD0">
        <w:rPr>
          <w:vertAlign w:val="superscript"/>
        </w:rPr>
        <w:t>st</w:t>
      </w:r>
      <w:r w:rsidRPr="000E3DD0">
        <w:t xml:space="preserve"> training, with some differences in the demonstrations in the end of the training session.  The teaching staff and students, which attended the training came from the following institutions:</w:t>
      </w:r>
    </w:p>
    <w:p w14:paraId="5D3BB71D" w14:textId="77777777" w:rsidR="00D526FD" w:rsidRPr="000E3DD0" w:rsidRDefault="00D526FD" w:rsidP="00D526FD">
      <w:pPr>
        <w:pStyle w:val="ListParagraph"/>
        <w:numPr>
          <w:ilvl w:val="0"/>
          <w:numId w:val="29"/>
        </w:numPr>
        <w:spacing w:after="120" w:line="264" w:lineRule="auto"/>
        <w:ind w:left="714" w:hanging="357"/>
      </w:pPr>
      <w:r w:rsidRPr="000E3DD0">
        <w:t>European University or Tirana (UET)</w:t>
      </w:r>
    </w:p>
    <w:p w14:paraId="56ECC32D" w14:textId="77777777" w:rsidR="00D526FD" w:rsidRPr="000E3DD0" w:rsidRDefault="00D526FD" w:rsidP="00D526FD">
      <w:pPr>
        <w:pStyle w:val="ListParagraph"/>
        <w:numPr>
          <w:ilvl w:val="0"/>
          <w:numId w:val="29"/>
        </w:numPr>
        <w:spacing w:after="120" w:line="264" w:lineRule="auto"/>
        <w:ind w:left="714" w:hanging="357"/>
      </w:pPr>
      <w:r w:rsidRPr="000E3DD0">
        <w:t>University of Prishtina (UP)</w:t>
      </w:r>
    </w:p>
    <w:p w14:paraId="540887EA" w14:textId="77777777" w:rsidR="00D526FD" w:rsidRPr="000E3DD0" w:rsidRDefault="00D526FD" w:rsidP="00D526FD">
      <w:pPr>
        <w:pStyle w:val="ListParagraph"/>
        <w:numPr>
          <w:ilvl w:val="0"/>
          <w:numId w:val="29"/>
        </w:numPr>
        <w:spacing w:after="120" w:line="264" w:lineRule="auto"/>
        <w:ind w:left="714" w:hanging="357"/>
      </w:pPr>
      <w:r w:rsidRPr="000E3DD0">
        <w:t>South East European University (SEEU)</w:t>
      </w:r>
    </w:p>
    <w:p w14:paraId="6652EB6E" w14:textId="77777777" w:rsidR="00D526FD" w:rsidRPr="000E3DD0" w:rsidRDefault="00D526FD" w:rsidP="00D526FD">
      <w:pPr>
        <w:pStyle w:val="ListParagraph"/>
        <w:numPr>
          <w:ilvl w:val="0"/>
          <w:numId w:val="29"/>
        </w:numPr>
        <w:spacing w:after="120" w:line="264" w:lineRule="auto"/>
        <w:ind w:left="714" w:hanging="357"/>
      </w:pPr>
      <w:r w:rsidRPr="000E3DD0">
        <w:t>Aleksander Moisiu University (UAMD)</w:t>
      </w:r>
    </w:p>
    <w:p w14:paraId="161EC97C" w14:textId="77777777" w:rsidR="00D526FD" w:rsidRPr="000E3DD0" w:rsidRDefault="00D526FD" w:rsidP="00D526FD">
      <w:pPr>
        <w:pStyle w:val="ListParagraph"/>
        <w:numPr>
          <w:ilvl w:val="0"/>
          <w:numId w:val="29"/>
        </w:numPr>
        <w:spacing w:after="120" w:line="264" w:lineRule="auto"/>
        <w:ind w:left="714" w:hanging="357"/>
      </w:pPr>
      <w:r w:rsidRPr="000E3DD0">
        <w:t>Polis University (U_Polis)</w:t>
      </w:r>
    </w:p>
    <w:p w14:paraId="36244A74" w14:textId="77777777" w:rsidR="00D526FD" w:rsidRPr="000E3DD0" w:rsidRDefault="00D526FD" w:rsidP="00D526FD">
      <w:pPr>
        <w:pStyle w:val="ListParagraph"/>
        <w:numPr>
          <w:ilvl w:val="0"/>
          <w:numId w:val="29"/>
        </w:numPr>
        <w:spacing w:after="120" w:line="264" w:lineRule="auto"/>
        <w:ind w:left="714" w:hanging="357"/>
      </w:pPr>
      <w:r w:rsidRPr="000E3DD0">
        <w:t>Epoka University (EPOKA)</w:t>
      </w:r>
    </w:p>
    <w:p w14:paraId="294904A8" w14:textId="77777777" w:rsidR="00D526FD" w:rsidRPr="000E3DD0" w:rsidRDefault="00D526FD" w:rsidP="00D526FD">
      <w:pPr>
        <w:pStyle w:val="ListParagraph"/>
        <w:numPr>
          <w:ilvl w:val="0"/>
          <w:numId w:val="29"/>
        </w:numPr>
        <w:spacing w:after="120" w:line="264" w:lineRule="auto"/>
        <w:ind w:left="714" w:hanging="357"/>
      </w:pPr>
      <w:r w:rsidRPr="000E3DD0">
        <w:t>University for Business and Technology (UBT)</w:t>
      </w:r>
    </w:p>
    <w:p w14:paraId="71446391" w14:textId="77777777" w:rsidR="00D526FD" w:rsidRPr="000E3DD0" w:rsidRDefault="00D526FD" w:rsidP="00D526FD">
      <w:pPr>
        <w:pStyle w:val="ListParagraph"/>
        <w:numPr>
          <w:ilvl w:val="0"/>
          <w:numId w:val="29"/>
        </w:numPr>
        <w:spacing w:after="120" w:line="264" w:lineRule="auto"/>
        <w:ind w:left="714" w:hanging="357"/>
      </w:pPr>
      <w:r w:rsidRPr="000E3DD0">
        <w:t>Mother Teresa University (MTU)</w:t>
      </w:r>
    </w:p>
    <w:p w14:paraId="6326050A" w14:textId="77777777" w:rsidR="00D526FD" w:rsidRPr="000E3DD0" w:rsidRDefault="00D526FD" w:rsidP="00D526FD">
      <w:r w:rsidRPr="000E3DD0">
        <w:t xml:space="preserve">There were </w:t>
      </w:r>
      <w:r w:rsidRPr="000E3DD0">
        <w:rPr>
          <w:b/>
          <w:bCs/>
        </w:rPr>
        <w:t>more than 70 participants</w:t>
      </w:r>
      <w:r w:rsidRPr="000E3DD0">
        <w:t xml:space="preserve"> from the above institutions attending the training and workshop.</w:t>
      </w:r>
    </w:p>
    <w:p w14:paraId="449C4AC4" w14:textId="77777777" w:rsidR="00D526FD" w:rsidRPr="000E3DD0" w:rsidRDefault="00D526FD" w:rsidP="00D526FD"/>
    <w:p w14:paraId="3AED1DE4" w14:textId="77777777" w:rsidR="00D526FD" w:rsidRPr="000E3DD0" w:rsidRDefault="00D526FD" w:rsidP="00D526FD">
      <w:r w:rsidRPr="000E3DD0">
        <w:lastRenderedPageBreak/>
        <w:t>The training was again done at the premises of the University of Ljubljana, where another temporary studio was setup for this purpose, with the possibility to show the lectures, speakers, demonstrations, mobile phone screen captures, etc.</w:t>
      </w:r>
    </w:p>
    <w:p w14:paraId="699E9F5B" w14:textId="77777777" w:rsidR="00D526FD" w:rsidRPr="000E3DD0" w:rsidRDefault="00D526FD" w:rsidP="00D526FD">
      <w:r w:rsidRPr="000E3DD0">
        <w:t xml:space="preserve">The structure of the training was the same as the one during the first training, with the first part consisting of lectures regarding user experience guidelines on how to design a VR user interface, taking into account ergonomics, field of view, human perception and vision, movement in VR space and VR sickness, etc. This was later followed by a session on user experience guidelines in AR applications. </w:t>
      </w:r>
    </w:p>
    <w:p w14:paraId="0C88C7B4" w14:textId="77777777" w:rsidR="00D526FD" w:rsidRPr="000E3DD0" w:rsidRDefault="00D526FD" w:rsidP="00D526FD">
      <w:r w:rsidRPr="000E3DD0">
        <w:t>The second pa</w:t>
      </w:r>
      <w:r>
        <w:t xml:space="preserve">rt again consisted of lectures </w:t>
      </w:r>
      <w:r w:rsidRPr="000E3DD0">
        <w:t>on production and consumption of 360-degree video, its specifics, benefits and (technical) drawbacks.</w:t>
      </w:r>
    </w:p>
    <w:p w14:paraId="28BF2231" w14:textId="77777777" w:rsidR="00D526FD" w:rsidRPr="000E3DD0" w:rsidRDefault="00D526FD" w:rsidP="00D526FD">
      <w:r w:rsidRPr="000E3DD0">
        <w:t>The third part of the training again consisted of practical demonstration related to VR (360-degree) video, starting with a “How to stream live 360-video”  over YouTube using YouTube Studio and its settings.  This was followed by a demonstration, which included presentation of the influence of 360-degree video quality (resolution, bitrate) to perceptual quality, considering a limited field of view and quality of the display (HMD, mobile or PC). This time a virtual presentation of the Faculty of electrical engineering was used to demonstrate different quality settings, with specially prepared transcoded material, which was recorded for the purpose of UL FE promotion. Finally, the virtual tour of UL FE was used as an example of good practice VR content for promotional purposes.</w:t>
      </w:r>
    </w:p>
    <w:p w14:paraId="659A0A87" w14:textId="77777777" w:rsidR="00D526FD" w:rsidRPr="000E3DD0" w:rsidRDefault="00D526FD" w:rsidP="00D526FD">
      <w:r w:rsidRPr="000E3DD0">
        <w:t>The training was concluded with a long and fruitful discussion and a Q&amp;A session. The training was recorded and is available to participants for later viewing.</w:t>
      </w:r>
    </w:p>
    <w:p w14:paraId="23067709" w14:textId="77777777" w:rsidR="00D526FD" w:rsidRPr="000E3DD0" w:rsidRDefault="00D526FD" w:rsidP="00D526FD">
      <w:pPr>
        <w:jc w:val="center"/>
      </w:pPr>
      <w:r w:rsidRPr="000E3DD0">
        <w:rPr>
          <w:noProof/>
        </w:rPr>
        <w:drawing>
          <wp:inline distT="0" distB="0" distL="0" distR="0" wp14:anchorId="2CE81332" wp14:editId="2998EAB5">
            <wp:extent cx="5038090" cy="3000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090" cy="3000375"/>
                    </a:xfrm>
                    <a:prstGeom prst="rect">
                      <a:avLst/>
                    </a:prstGeom>
                    <a:noFill/>
                    <a:ln>
                      <a:noFill/>
                    </a:ln>
                  </pic:spPr>
                </pic:pic>
              </a:graphicData>
            </a:graphic>
          </wp:inline>
        </w:drawing>
      </w:r>
    </w:p>
    <w:p w14:paraId="4A115349"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4</w:t>
      </w:r>
      <w:r w:rsidRPr="000E3DD0">
        <w:fldChar w:fldCharType="end"/>
      </w:r>
      <w:r w:rsidRPr="000E3DD0">
        <w:t>: A virtual presentation of UL FE.</w:t>
      </w:r>
    </w:p>
    <w:p w14:paraId="15B4E825" w14:textId="77777777" w:rsidR="00D526FD" w:rsidRPr="000E3DD0" w:rsidRDefault="00D526FD" w:rsidP="00D526FD"/>
    <w:p w14:paraId="583A9800" w14:textId="77777777" w:rsidR="00D526FD" w:rsidRPr="000E3DD0" w:rsidRDefault="00D526FD" w:rsidP="00D526FD">
      <w:pPr>
        <w:jc w:val="center"/>
      </w:pPr>
      <w:r w:rsidRPr="000E3DD0">
        <w:rPr>
          <w:noProof/>
        </w:rPr>
        <w:lastRenderedPageBreak/>
        <w:drawing>
          <wp:inline distT="0" distB="0" distL="0" distR="0" wp14:anchorId="39A83317" wp14:editId="04BCD200">
            <wp:extent cx="3960000" cy="39600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5AE6198E"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5</w:t>
      </w:r>
      <w:r w:rsidRPr="000E3DD0">
        <w:fldChar w:fldCharType="end"/>
      </w:r>
      <w:r w:rsidRPr="000E3DD0">
        <w:t>: dr. M. Pogačnik and K. Pečnik answering the questions of the participants.</w:t>
      </w:r>
    </w:p>
    <w:p w14:paraId="071F0FEA" w14:textId="77777777" w:rsidR="00D526FD" w:rsidRPr="000E3DD0" w:rsidRDefault="00D526FD" w:rsidP="00D526FD"/>
    <w:p w14:paraId="4DB24A37" w14:textId="77777777" w:rsidR="00D526FD" w:rsidRPr="000E3DD0" w:rsidRDefault="00D526FD" w:rsidP="00D526FD">
      <w:pPr>
        <w:jc w:val="center"/>
      </w:pPr>
      <w:r w:rsidRPr="000E3DD0">
        <w:rPr>
          <w:noProof/>
        </w:rPr>
        <w:drawing>
          <wp:inline distT="0" distB="0" distL="0" distR="0" wp14:anchorId="5AD0F8E7" wp14:editId="6367F27A">
            <wp:extent cx="3975100" cy="298132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5747" cy="2981810"/>
                    </a:xfrm>
                    <a:prstGeom prst="rect">
                      <a:avLst/>
                    </a:prstGeom>
                    <a:noFill/>
                    <a:ln>
                      <a:noFill/>
                    </a:ln>
                  </pic:spPr>
                </pic:pic>
              </a:graphicData>
            </a:graphic>
          </wp:inline>
        </w:drawing>
      </w:r>
    </w:p>
    <w:p w14:paraId="4BD60163"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6</w:t>
      </w:r>
      <w:r w:rsidRPr="000E3DD0">
        <w:fldChar w:fldCharType="end"/>
      </w:r>
      <w:r w:rsidRPr="000E3DD0">
        <w:t>: A control view of the training session</w:t>
      </w:r>
    </w:p>
    <w:p w14:paraId="6C0011E6" w14:textId="77777777" w:rsidR="00D526FD" w:rsidRPr="000E3DD0" w:rsidRDefault="00D526FD" w:rsidP="00D526FD"/>
    <w:p w14:paraId="12437928" w14:textId="77777777" w:rsidR="00D526FD" w:rsidRPr="000E3DD0" w:rsidRDefault="00D526FD" w:rsidP="00D526FD">
      <w:pPr>
        <w:pStyle w:val="Heading1"/>
      </w:pPr>
      <w:bookmarkStart w:id="4" w:name="_Toc76995150"/>
      <w:r w:rsidRPr="000E3DD0">
        <w:lastRenderedPageBreak/>
        <w:t>3</w:t>
      </w:r>
      <w:r w:rsidRPr="00751C2D">
        <w:rPr>
          <w:vertAlign w:val="superscript"/>
        </w:rPr>
        <w:t>rd</w:t>
      </w:r>
      <w:r>
        <w:t xml:space="preserve"> </w:t>
      </w:r>
      <w:r w:rsidRPr="000E3DD0">
        <w:t>training on VR evaluations and VR sickness</w:t>
      </w:r>
      <w:bookmarkEnd w:id="4"/>
    </w:p>
    <w:p w14:paraId="0F3069E0" w14:textId="77777777" w:rsidR="00591F6A" w:rsidRDefault="00591F6A" w:rsidP="00591F6A">
      <w:r>
        <w:t>The third training on user experience evaluations in VR with an emphasis on VR sickness was done by the University of Ljubljana team and took place online over Zoom platform on 26</w:t>
      </w:r>
      <w:r w:rsidRPr="00B07413">
        <w:rPr>
          <w:vertAlign w:val="superscript"/>
        </w:rPr>
        <w:t>th</w:t>
      </w:r>
      <w:r>
        <w:t xml:space="preserve"> of May. </w:t>
      </w:r>
    </w:p>
    <w:p w14:paraId="4F5A60C9" w14:textId="77777777" w:rsidR="00591F6A" w:rsidRDefault="00591F6A" w:rsidP="00591F6A">
      <w:r>
        <w:t>The participants were the teaching staff and students from the following institutions:</w:t>
      </w:r>
    </w:p>
    <w:p w14:paraId="00558E46" w14:textId="77777777" w:rsidR="00591F6A" w:rsidRPr="003227AD" w:rsidRDefault="00591F6A" w:rsidP="00591F6A">
      <w:pPr>
        <w:pStyle w:val="ListParagraph"/>
        <w:widowControl w:val="0"/>
        <w:numPr>
          <w:ilvl w:val="0"/>
          <w:numId w:val="29"/>
        </w:numPr>
        <w:autoSpaceDE w:val="0"/>
        <w:autoSpaceDN w:val="0"/>
        <w:adjustRightInd w:val="0"/>
        <w:spacing w:after="0" w:line="240" w:lineRule="auto"/>
        <w:contextualSpacing w:val="0"/>
      </w:pPr>
      <w:r w:rsidRPr="003227AD">
        <w:t>European University or Tirana (UET)</w:t>
      </w:r>
    </w:p>
    <w:p w14:paraId="6D3FB452" w14:textId="77777777" w:rsidR="00591F6A" w:rsidRPr="003227AD" w:rsidRDefault="00591F6A" w:rsidP="00591F6A">
      <w:pPr>
        <w:pStyle w:val="ListParagraph"/>
        <w:widowControl w:val="0"/>
        <w:numPr>
          <w:ilvl w:val="0"/>
          <w:numId w:val="29"/>
        </w:numPr>
        <w:autoSpaceDE w:val="0"/>
        <w:autoSpaceDN w:val="0"/>
        <w:adjustRightInd w:val="0"/>
        <w:spacing w:after="0" w:line="240" w:lineRule="auto"/>
        <w:contextualSpacing w:val="0"/>
      </w:pPr>
      <w:r w:rsidRPr="003227AD">
        <w:t>University of Prishtina (UP)</w:t>
      </w:r>
    </w:p>
    <w:p w14:paraId="3FF5A407" w14:textId="77777777" w:rsidR="00591F6A" w:rsidRPr="003E40D0" w:rsidRDefault="00591F6A" w:rsidP="00591F6A">
      <w:pPr>
        <w:pStyle w:val="ListParagraph"/>
        <w:widowControl w:val="0"/>
        <w:numPr>
          <w:ilvl w:val="0"/>
          <w:numId w:val="29"/>
        </w:numPr>
        <w:autoSpaceDE w:val="0"/>
        <w:autoSpaceDN w:val="0"/>
        <w:adjustRightInd w:val="0"/>
        <w:spacing w:after="0" w:line="240" w:lineRule="auto"/>
        <w:contextualSpacing w:val="0"/>
      </w:pPr>
      <w:r w:rsidRPr="003E40D0">
        <w:t>Aleksander Moisiu University (UAMD)</w:t>
      </w:r>
    </w:p>
    <w:p w14:paraId="4DA27A88" w14:textId="77777777" w:rsidR="00591F6A" w:rsidRPr="003227AD" w:rsidRDefault="00591F6A" w:rsidP="00591F6A">
      <w:pPr>
        <w:pStyle w:val="ListParagraph"/>
        <w:widowControl w:val="0"/>
        <w:numPr>
          <w:ilvl w:val="0"/>
          <w:numId w:val="29"/>
        </w:numPr>
        <w:autoSpaceDE w:val="0"/>
        <w:autoSpaceDN w:val="0"/>
        <w:adjustRightInd w:val="0"/>
        <w:spacing w:after="0" w:line="240" w:lineRule="auto"/>
        <w:contextualSpacing w:val="0"/>
      </w:pPr>
      <w:r w:rsidRPr="003227AD">
        <w:t>Epoka University (EPOKA)</w:t>
      </w:r>
    </w:p>
    <w:p w14:paraId="6D439303" w14:textId="77777777" w:rsidR="00591F6A" w:rsidRPr="003227AD" w:rsidRDefault="00591F6A" w:rsidP="00591F6A">
      <w:pPr>
        <w:pStyle w:val="ListParagraph"/>
        <w:widowControl w:val="0"/>
        <w:numPr>
          <w:ilvl w:val="0"/>
          <w:numId w:val="29"/>
        </w:numPr>
        <w:autoSpaceDE w:val="0"/>
        <w:autoSpaceDN w:val="0"/>
        <w:adjustRightInd w:val="0"/>
        <w:spacing w:after="0" w:line="240" w:lineRule="auto"/>
        <w:contextualSpacing w:val="0"/>
      </w:pPr>
      <w:r w:rsidRPr="003227AD">
        <w:t>University for Business and Technology (UBT)</w:t>
      </w:r>
    </w:p>
    <w:p w14:paraId="4754CFFF" w14:textId="77777777" w:rsidR="00591F6A" w:rsidRDefault="00591F6A" w:rsidP="00591F6A">
      <w:r>
        <w:t xml:space="preserve">There </w:t>
      </w:r>
      <w:r w:rsidRPr="009142AD">
        <w:t xml:space="preserve">were </w:t>
      </w:r>
      <w:r w:rsidRPr="009142AD">
        <w:rPr>
          <w:b/>
          <w:bCs/>
        </w:rPr>
        <w:t>14 participants</w:t>
      </w:r>
      <w:r>
        <w:t xml:space="preserve"> from the above institutions attending the training and workshop.</w:t>
      </w:r>
    </w:p>
    <w:p w14:paraId="1E562970" w14:textId="77777777" w:rsidR="00591F6A" w:rsidRDefault="00591F6A" w:rsidP="00591F6A">
      <w:r>
        <w:t>The training was again done at the premises of the University of Ljubljana over the Zoom platform, with the possibility to show the lectures, speakers, videos, etc.</w:t>
      </w:r>
    </w:p>
    <w:p w14:paraId="5BC8A6A9" w14:textId="77777777" w:rsidR="00591F6A" w:rsidRDefault="00591F6A" w:rsidP="00591F6A">
      <w:r>
        <w:t>The structure of the training was introductory topics on AR/VR technology and related interaction basics with a summary of user experience aspects related to VR. This was followed by core lecture on user experience evaluations, VR sickness aspects and consequently evaluations of VR sickness. The lecture included study examples, trends and challenges in this domain.</w:t>
      </w:r>
    </w:p>
    <w:p w14:paraId="2FA09FA2" w14:textId="77777777" w:rsidR="00591F6A" w:rsidRDefault="00591F6A" w:rsidP="00591F6A">
      <w:pPr>
        <w:keepNext/>
        <w:jc w:val="center"/>
      </w:pPr>
      <w:r>
        <w:rPr>
          <w:noProof/>
        </w:rPr>
        <w:drawing>
          <wp:inline distT="0" distB="0" distL="0" distR="0" wp14:anchorId="15A1B1F3" wp14:editId="77347C5C">
            <wp:extent cx="2758664" cy="327600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664" cy="3276000"/>
                    </a:xfrm>
                    <a:prstGeom prst="rect">
                      <a:avLst/>
                    </a:prstGeom>
                    <a:noFill/>
                    <a:ln>
                      <a:noFill/>
                    </a:ln>
                  </pic:spPr>
                </pic:pic>
              </a:graphicData>
            </a:graphic>
          </wp:inline>
        </w:drawing>
      </w:r>
    </w:p>
    <w:p w14:paraId="418BADC0" w14:textId="5BE4C6A9" w:rsidR="00D526FD" w:rsidRPr="00591F6A" w:rsidRDefault="00591F6A" w:rsidP="00591F6A">
      <w:pPr>
        <w:jc w:val="center"/>
        <w:rPr>
          <w:rFonts w:asciiTheme="minorHAnsi" w:hAnsiTheme="minorHAnsi"/>
          <w:i/>
          <w:sz w:val="18"/>
          <w:szCs w:val="18"/>
        </w:rPr>
      </w:pPr>
      <w:r w:rsidRPr="00591F6A">
        <w:rPr>
          <w:rFonts w:asciiTheme="minorHAnsi" w:hAnsiTheme="minorHAnsi"/>
          <w:i/>
          <w:sz w:val="18"/>
          <w:szCs w:val="18"/>
        </w:rPr>
        <w:t xml:space="preserve">Figure </w:t>
      </w:r>
      <w:r w:rsidRPr="00591F6A">
        <w:rPr>
          <w:rFonts w:asciiTheme="minorHAnsi" w:hAnsiTheme="minorHAnsi"/>
          <w:i/>
          <w:sz w:val="18"/>
          <w:szCs w:val="18"/>
        </w:rPr>
        <w:fldChar w:fldCharType="begin"/>
      </w:r>
      <w:r w:rsidRPr="00591F6A">
        <w:rPr>
          <w:rFonts w:asciiTheme="minorHAnsi" w:hAnsiTheme="minorHAnsi"/>
          <w:i/>
          <w:sz w:val="18"/>
          <w:szCs w:val="18"/>
        </w:rPr>
        <w:instrText xml:space="preserve"> SEQ Figure \* ARABIC </w:instrText>
      </w:r>
      <w:r w:rsidRPr="00591F6A">
        <w:rPr>
          <w:rFonts w:asciiTheme="minorHAnsi" w:hAnsiTheme="minorHAnsi"/>
          <w:i/>
          <w:sz w:val="18"/>
          <w:szCs w:val="18"/>
        </w:rPr>
        <w:fldChar w:fldCharType="separate"/>
      </w:r>
      <w:r w:rsidRPr="00591F6A">
        <w:rPr>
          <w:rFonts w:asciiTheme="minorHAnsi" w:hAnsiTheme="minorHAnsi"/>
          <w:i/>
          <w:noProof/>
          <w:sz w:val="18"/>
          <w:szCs w:val="18"/>
        </w:rPr>
        <w:t>7</w:t>
      </w:r>
      <w:r w:rsidRPr="00591F6A">
        <w:rPr>
          <w:rFonts w:asciiTheme="minorHAnsi" w:hAnsiTheme="minorHAnsi"/>
          <w:i/>
          <w:noProof/>
          <w:sz w:val="18"/>
          <w:szCs w:val="18"/>
        </w:rPr>
        <w:fldChar w:fldCharType="end"/>
      </w:r>
      <w:r w:rsidRPr="00591F6A">
        <w:rPr>
          <w:rFonts w:asciiTheme="minorHAnsi" w:hAnsiTheme="minorHAnsi"/>
          <w:i/>
          <w:sz w:val="18"/>
          <w:szCs w:val="18"/>
        </w:rPr>
        <w:t>: Agenda and start of the lecture</w:t>
      </w:r>
    </w:p>
    <w:p w14:paraId="1E1F5C83" w14:textId="77777777" w:rsidR="00591F6A" w:rsidRDefault="00591F6A" w:rsidP="00591F6A">
      <w:pPr>
        <w:keepNext/>
        <w:jc w:val="center"/>
      </w:pPr>
      <w:r>
        <w:rPr>
          <w:noProof/>
        </w:rPr>
        <w:lastRenderedPageBreak/>
        <w:drawing>
          <wp:inline distT="0" distB="0" distL="0" distR="0" wp14:anchorId="2DA0B041" wp14:editId="66CD1199">
            <wp:extent cx="4525369" cy="2514600"/>
            <wp:effectExtent l="0" t="0" r="889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5"/>
                    <a:stretch>
                      <a:fillRect/>
                    </a:stretch>
                  </pic:blipFill>
                  <pic:spPr>
                    <a:xfrm>
                      <a:off x="0" y="0"/>
                      <a:ext cx="4537592" cy="2521392"/>
                    </a:xfrm>
                    <a:prstGeom prst="rect">
                      <a:avLst/>
                    </a:prstGeom>
                  </pic:spPr>
                </pic:pic>
              </a:graphicData>
            </a:graphic>
          </wp:inline>
        </w:drawing>
      </w:r>
    </w:p>
    <w:p w14:paraId="342CBF6B" w14:textId="77777777" w:rsidR="00591F6A" w:rsidRDefault="00591F6A" w:rsidP="00591F6A">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User experience evaluations using UEQ</w:t>
      </w:r>
    </w:p>
    <w:p w14:paraId="3E2396A1" w14:textId="77777777" w:rsidR="00591F6A" w:rsidRDefault="00591F6A" w:rsidP="00591F6A">
      <w:pPr>
        <w:keepNext/>
        <w:jc w:val="center"/>
      </w:pPr>
      <w:r>
        <w:rPr>
          <w:noProof/>
        </w:rPr>
        <w:drawing>
          <wp:inline distT="0" distB="0" distL="0" distR="0" wp14:anchorId="111F4718" wp14:editId="77F711F2">
            <wp:extent cx="5716803"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1735"/>
                    <a:stretch/>
                  </pic:blipFill>
                  <pic:spPr bwMode="auto">
                    <a:xfrm>
                      <a:off x="0" y="0"/>
                      <a:ext cx="5716803" cy="2520000"/>
                    </a:xfrm>
                    <a:prstGeom prst="rect">
                      <a:avLst/>
                    </a:prstGeom>
                    <a:ln>
                      <a:noFill/>
                    </a:ln>
                    <a:extLst>
                      <a:ext uri="{53640926-AAD7-44D8-BBD7-CCE9431645EC}">
                        <a14:shadowObscured xmlns:a14="http://schemas.microsoft.com/office/drawing/2010/main"/>
                      </a:ext>
                    </a:extLst>
                  </pic:spPr>
                </pic:pic>
              </a:graphicData>
            </a:graphic>
          </wp:inline>
        </w:drawing>
      </w:r>
    </w:p>
    <w:p w14:paraId="76566478" w14:textId="77777777" w:rsidR="00591F6A" w:rsidRDefault="00591F6A" w:rsidP="00591F6A">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VR sickness evaluation setup and study</w:t>
      </w:r>
    </w:p>
    <w:p w14:paraId="5A576DE0" w14:textId="77777777" w:rsidR="00591F6A" w:rsidRDefault="00591F6A" w:rsidP="00591F6A">
      <w:pPr>
        <w:keepNext/>
        <w:jc w:val="center"/>
      </w:pPr>
      <w:r>
        <w:rPr>
          <w:noProof/>
        </w:rPr>
        <w:drawing>
          <wp:inline distT="0" distB="0" distL="0" distR="0" wp14:anchorId="5C7873E3" wp14:editId="04624B1B">
            <wp:extent cx="4076700" cy="218930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2701" cy="2197894"/>
                    </a:xfrm>
                    <a:prstGeom prst="rect">
                      <a:avLst/>
                    </a:prstGeom>
                  </pic:spPr>
                </pic:pic>
              </a:graphicData>
            </a:graphic>
          </wp:inline>
        </w:drawing>
      </w:r>
    </w:p>
    <w:p w14:paraId="72A6201A" w14:textId="671F0F74" w:rsidR="00591F6A" w:rsidRPr="00591F6A" w:rsidRDefault="00591F6A" w:rsidP="00591F6A">
      <w:pPr>
        <w:jc w:val="center"/>
        <w:rPr>
          <w:rFonts w:asciiTheme="minorHAnsi" w:hAnsiTheme="minorHAnsi"/>
          <w:i/>
          <w:sz w:val="18"/>
          <w:szCs w:val="18"/>
        </w:rPr>
      </w:pPr>
      <w:r w:rsidRPr="00591F6A">
        <w:rPr>
          <w:rFonts w:asciiTheme="minorHAnsi" w:hAnsiTheme="minorHAnsi"/>
          <w:i/>
          <w:sz w:val="18"/>
          <w:szCs w:val="18"/>
        </w:rPr>
        <w:t xml:space="preserve">Figure </w:t>
      </w:r>
      <w:r w:rsidRPr="00591F6A">
        <w:rPr>
          <w:rFonts w:asciiTheme="minorHAnsi" w:hAnsiTheme="minorHAnsi"/>
          <w:i/>
          <w:sz w:val="18"/>
          <w:szCs w:val="18"/>
        </w:rPr>
        <w:fldChar w:fldCharType="begin"/>
      </w:r>
      <w:r w:rsidRPr="00591F6A">
        <w:rPr>
          <w:rFonts w:asciiTheme="minorHAnsi" w:hAnsiTheme="minorHAnsi"/>
          <w:i/>
          <w:sz w:val="18"/>
          <w:szCs w:val="18"/>
        </w:rPr>
        <w:instrText xml:space="preserve"> SEQ Figure \* ARABIC </w:instrText>
      </w:r>
      <w:r w:rsidRPr="00591F6A">
        <w:rPr>
          <w:rFonts w:asciiTheme="minorHAnsi" w:hAnsiTheme="minorHAnsi"/>
          <w:i/>
          <w:sz w:val="18"/>
          <w:szCs w:val="18"/>
        </w:rPr>
        <w:fldChar w:fldCharType="separate"/>
      </w:r>
      <w:r w:rsidRPr="00591F6A">
        <w:rPr>
          <w:rFonts w:asciiTheme="minorHAnsi" w:hAnsiTheme="minorHAnsi"/>
          <w:i/>
          <w:noProof/>
          <w:sz w:val="18"/>
          <w:szCs w:val="18"/>
        </w:rPr>
        <w:t>10</w:t>
      </w:r>
      <w:r w:rsidRPr="00591F6A">
        <w:rPr>
          <w:rFonts w:asciiTheme="minorHAnsi" w:hAnsiTheme="minorHAnsi"/>
          <w:i/>
          <w:noProof/>
          <w:sz w:val="18"/>
          <w:szCs w:val="18"/>
        </w:rPr>
        <w:fldChar w:fldCharType="end"/>
      </w:r>
      <w:r w:rsidRPr="00591F6A">
        <w:rPr>
          <w:rFonts w:asciiTheme="minorHAnsi" w:hAnsiTheme="minorHAnsi"/>
          <w:i/>
          <w:sz w:val="18"/>
          <w:szCs w:val="18"/>
        </w:rPr>
        <w:t>: VR sickness scores and graphs for SSQ</w:t>
      </w:r>
    </w:p>
    <w:p w14:paraId="5006619A" w14:textId="77777777" w:rsidR="00D526FD" w:rsidRPr="000E3DD0" w:rsidRDefault="00D526FD" w:rsidP="00D526FD">
      <w:pPr>
        <w:pStyle w:val="Heading1"/>
      </w:pPr>
      <w:bookmarkStart w:id="5" w:name="_Toc76995151"/>
      <w:r w:rsidRPr="000E3DD0">
        <w:lastRenderedPageBreak/>
        <w:t>Conclusion</w:t>
      </w:r>
      <w:bookmarkEnd w:id="5"/>
    </w:p>
    <w:p w14:paraId="1D443D8D" w14:textId="39552C8A" w:rsidR="00307A3E" w:rsidRDefault="00D526FD" w:rsidP="00D526FD">
      <w:r w:rsidRPr="000E3DD0">
        <w:t>This document is presenting the reports on trainings that have taken place in the scope of WP2.6 in the domain of user experience, related to VR content.</w:t>
      </w:r>
      <w:r>
        <w:t xml:space="preserve"> </w:t>
      </w:r>
      <w:r w:rsidRPr="000E3DD0">
        <w:t>The goal of the document is to provide guidelines for creation of educational VR content</w:t>
      </w:r>
      <w:r>
        <w:t xml:space="preserve"> in the scope of the Erasmus+ VT</w:t>
      </w:r>
      <w:r w:rsidRPr="000E3DD0">
        <w:t>ech project.</w:t>
      </w:r>
    </w:p>
    <w:sectPr w:rsidR="00307A3E" w:rsidSect="002F5105">
      <w:headerReference w:type="default" r:id="rId18"/>
      <w:footerReference w:type="default" r:id="rId19"/>
      <w:pgSz w:w="11907" w:h="16840" w:code="9"/>
      <w:pgMar w:top="1701" w:right="1418" w:bottom="1701" w:left="1418"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41A33" w14:textId="77777777" w:rsidR="00375B41" w:rsidRDefault="00375B41" w:rsidP="00D526FD">
      <w:r>
        <w:separator/>
      </w:r>
    </w:p>
  </w:endnote>
  <w:endnote w:type="continuationSeparator" w:id="0">
    <w:p w14:paraId="3085B981" w14:textId="77777777" w:rsidR="00375B41" w:rsidRDefault="00375B41" w:rsidP="00D5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6263" w14:textId="77777777" w:rsidR="0040175B" w:rsidRPr="00D526FD" w:rsidRDefault="0040175B" w:rsidP="00D526FD">
    <w:pPr>
      <w:jc w:val="center"/>
      <w:rPr>
        <w:sz w:val="16"/>
        <w:szCs w:val="16"/>
      </w:rPr>
    </w:pPr>
    <w:r w:rsidRPr="00D526FD">
      <w:rPr>
        <w:sz w:val="16"/>
        <w:szCs w:val="16"/>
        <w:highlight w:val="white"/>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62CC16A" w14:textId="44CF50A2" w:rsidR="009913B4" w:rsidRPr="00D526FD" w:rsidRDefault="0040175B" w:rsidP="00D526FD">
    <w:pPr>
      <w:pStyle w:val="Footer"/>
      <w:jc w:val="center"/>
      <w:rPr>
        <w:sz w:val="16"/>
        <w:szCs w:val="16"/>
      </w:rPr>
    </w:pPr>
    <w:sdt>
      <w:sdtPr>
        <w:rPr>
          <w:sz w:val="16"/>
          <w:szCs w:val="16"/>
        </w:rPr>
        <w:id w:val="-1854405510"/>
        <w:docPartObj>
          <w:docPartGallery w:val="Page Numbers (Bottom of Page)"/>
          <w:docPartUnique/>
        </w:docPartObj>
      </w:sdtPr>
      <w:sdtEndPr>
        <w:rPr>
          <w:noProof/>
        </w:rPr>
      </w:sdtEndPr>
      <w:sdtContent>
        <w:r w:rsidRPr="00D526FD">
          <w:fldChar w:fldCharType="begin"/>
        </w:r>
        <w:r w:rsidRPr="00D526FD">
          <w:instrText xml:space="preserve"> PAGE   \* MERGEFORMAT </w:instrText>
        </w:r>
        <w:r w:rsidRPr="00D526FD">
          <w:fldChar w:fldCharType="separate"/>
        </w:r>
        <w:r w:rsidR="00591F6A">
          <w:rPr>
            <w:noProof/>
          </w:rPr>
          <w:t>2</w:t>
        </w:r>
        <w:r w:rsidRPr="00D526F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44F02" w14:textId="77777777" w:rsidR="00375B41" w:rsidRDefault="00375B41" w:rsidP="00D526FD">
      <w:r>
        <w:separator/>
      </w:r>
    </w:p>
  </w:footnote>
  <w:footnote w:type="continuationSeparator" w:id="0">
    <w:p w14:paraId="6B14E5F2" w14:textId="77777777" w:rsidR="00375B41" w:rsidRDefault="00375B41" w:rsidP="00D5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D9E" w14:textId="4CECC669" w:rsidR="00307A3E" w:rsidRPr="0040175B" w:rsidRDefault="002F5105" w:rsidP="00D526FD">
    <w:pPr>
      <w:rPr>
        <w:rFonts w:ascii="Arial" w:eastAsia="Arial" w:hAnsi="Arial" w:cs="Arial"/>
      </w:rPr>
    </w:pPr>
    <w:r w:rsidRPr="0040175B">
      <w:rPr>
        <w:noProof/>
      </w:rPr>
      <w:drawing>
        <wp:anchor distT="0" distB="0" distL="114300" distR="114300" simplePos="0" relativeHeight="251658240" behindDoc="0" locked="0" layoutInCell="1" hidden="0" allowOverlap="1" wp14:anchorId="519D65FB" wp14:editId="45716E39">
          <wp:simplePos x="0" y="0"/>
          <wp:positionH relativeFrom="margin">
            <wp:posOffset>-243205</wp:posOffset>
          </wp:positionH>
          <wp:positionV relativeFrom="margin">
            <wp:posOffset>-910590</wp:posOffset>
          </wp:positionV>
          <wp:extent cx="1304925" cy="382905"/>
          <wp:effectExtent l="0" t="0" r="9525" b="0"/>
          <wp:wrapSquare wrapText="bothSides" distT="0" distB="0" distL="114300" distR="114300"/>
          <wp:docPr id="50" name="image2.png" descr="C:\Users\bill\Desktop\erasmus+ logo.png"/>
          <wp:cNvGraphicFramePr/>
          <a:graphic xmlns:a="http://schemas.openxmlformats.org/drawingml/2006/main">
            <a:graphicData uri="http://schemas.openxmlformats.org/drawingml/2006/picture">
              <pic:pic xmlns:pic="http://schemas.openxmlformats.org/drawingml/2006/picture">
                <pic:nvPicPr>
                  <pic:cNvPr id="0" name="image2.png" descr="C:\Users\bill\Desktop\erasmus+ logo.png"/>
                  <pic:cNvPicPr preferRelativeResize="0"/>
                </pic:nvPicPr>
                <pic:blipFill>
                  <a:blip r:embed="rId1"/>
                  <a:srcRect/>
                  <a:stretch>
                    <a:fillRect/>
                  </a:stretch>
                </pic:blipFill>
                <pic:spPr>
                  <a:xfrm>
                    <a:off x="0" y="0"/>
                    <a:ext cx="1304925" cy="382905"/>
                  </a:xfrm>
                  <a:prstGeom prst="rect">
                    <a:avLst/>
                  </a:prstGeom>
                  <a:ln/>
                </pic:spPr>
              </pic:pic>
            </a:graphicData>
          </a:graphic>
          <wp14:sizeRelH relativeFrom="margin">
            <wp14:pctWidth>0</wp14:pctWidth>
          </wp14:sizeRelH>
          <wp14:sizeRelV relativeFrom="margin">
            <wp14:pctHeight>0</wp14:pctHeight>
          </wp14:sizeRelV>
        </wp:anchor>
      </w:drawing>
    </w:r>
    <w:r w:rsidR="0040175B" w:rsidRPr="0040175B">
      <w:rPr>
        <w:noProof/>
      </w:rPr>
      <w:drawing>
        <wp:anchor distT="0" distB="0" distL="114300" distR="114300" simplePos="0" relativeHeight="251659264" behindDoc="0" locked="0" layoutInCell="1" hidden="0" allowOverlap="1" wp14:anchorId="1CCDBB62" wp14:editId="3379E5BA">
          <wp:simplePos x="0" y="0"/>
          <wp:positionH relativeFrom="margin">
            <wp:align>right</wp:align>
          </wp:positionH>
          <wp:positionV relativeFrom="paragraph">
            <wp:posOffset>-57150</wp:posOffset>
          </wp:positionV>
          <wp:extent cx="1228725" cy="401955"/>
          <wp:effectExtent l="0" t="0" r="9525"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28725" cy="401955"/>
                  </a:xfrm>
                  <a:prstGeom prst="rect">
                    <a:avLst/>
                  </a:prstGeom>
                  <a:ln/>
                </pic:spPr>
              </pic:pic>
            </a:graphicData>
          </a:graphic>
          <wp14:sizeRelH relativeFrom="margin">
            <wp14:pctWidth>0</wp14:pctWidth>
          </wp14:sizeRelH>
          <wp14:sizeRelV relativeFrom="margin">
            <wp14:pctHeight>0</wp14:pctHeight>
          </wp14:sizeRelV>
        </wp:anchor>
      </w:drawing>
    </w:r>
    <w:r w:rsidR="00E737DA" w:rsidRPr="0040175B">
      <w:t>Project No: 610281-EPP-1-2019-1-AL-EPPKA2-CBHE-JP</w:t>
    </w:r>
  </w:p>
  <w:p w14:paraId="1FD0E4F7" w14:textId="77777777" w:rsidR="00307A3E" w:rsidRDefault="00307A3E" w:rsidP="00D526FD"/>
  <w:p w14:paraId="2BECA4E8" w14:textId="77777777" w:rsidR="00307A3E" w:rsidRDefault="00307A3E" w:rsidP="00D526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5FB"/>
    <w:multiLevelType w:val="multilevel"/>
    <w:tmpl w:val="3C469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AF2A29"/>
    <w:multiLevelType w:val="multilevel"/>
    <w:tmpl w:val="2EAA8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214338"/>
    <w:multiLevelType w:val="multilevel"/>
    <w:tmpl w:val="005C4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9817AF"/>
    <w:multiLevelType w:val="hybridMultilevel"/>
    <w:tmpl w:val="C9A438AC"/>
    <w:lvl w:ilvl="0" w:tplc="AFBAEA92">
      <w:start w:val="1"/>
      <w:numFmt w:val="upperRoman"/>
      <w:pStyle w:val="LejlaTit1Romak"/>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5D03E35"/>
    <w:multiLevelType w:val="hybridMultilevel"/>
    <w:tmpl w:val="921CA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232C2"/>
    <w:multiLevelType w:val="hybridMultilevel"/>
    <w:tmpl w:val="E1DC4D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13EE4"/>
    <w:multiLevelType w:val="multilevel"/>
    <w:tmpl w:val="2E641FF8"/>
    <w:lvl w:ilvl="0">
      <w:start w:val="1"/>
      <w:numFmt w:val="decimal"/>
      <w:pStyle w:val="Heading1"/>
      <w:lvlText w:val="%1."/>
      <w:lvlJc w:val="left"/>
      <w:pPr>
        <w:ind w:left="1070" w:hanging="360"/>
      </w:pPr>
      <w:rPr>
        <w:rFonts w:hint="default"/>
        <w:sz w:val="32"/>
        <w:szCs w:val="32"/>
      </w:rPr>
    </w:lvl>
    <w:lvl w:ilvl="1">
      <w:start w:val="1"/>
      <w:numFmt w:val="decimal"/>
      <w:isLgl/>
      <w:lvlText w:val="%1.%2."/>
      <w:lvlJc w:val="left"/>
      <w:pPr>
        <w:ind w:left="1336" w:hanging="720"/>
      </w:pPr>
      <w:rPr>
        <w:rFonts w:hint="default"/>
      </w:rPr>
    </w:lvl>
    <w:lvl w:ilvl="2">
      <w:start w:val="1"/>
      <w:numFmt w:val="decimal"/>
      <w:isLgl/>
      <w:lvlText w:val="%1.%2.%3."/>
      <w:lvlJc w:val="left"/>
      <w:pPr>
        <w:ind w:left="1336" w:hanging="720"/>
      </w:pPr>
      <w:rPr>
        <w:rFonts w:hint="default"/>
      </w:rPr>
    </w:lvl>
    <w:lvl w:ilvl="3">
      <w:start w:val="1"/>
      <w:numFmt w:val="decimal"/>
      <w:isLgl/>
      <w:lvlText w:val="%1.%2.%3.%4."/>
      <w:lvlJc w:val="left"/>
      <w:pPr>
        <w:ind w:left="1696" w:hanging="1080"/>
      </w:pPr>
      <w:rPr>
        <w:rFonts w:hint="default"/>
      </w:rPr>
    </w:lvl>
    <w:lvl w:ilvl="4">
      <w:start w:val="1"/>
      <w:numFmt w:val="decimal"/>
      <w:isLgl/>
      <w:lvlText w:val="%1.%2.%3.%4.%5."/>
      <w:lvlJc w:val="left"/>
      <w:pPr>
        <w:ind w:left="1696" w:hanging="1080"/>
      </w:pPr>
      <w:rPr>
        <w:rFonts w:hint="default"/>
      </w:rPr>
    </w:lvl>
    <w:lvl w:ilvl="5">
      <w:start w:val="1"/>
      <w:numFmt w:val="decimal"/>
      <w:isLgl/>
      <w:lvlText w:val="%1.%2.%3.%4.%5.%6."/>
      <w:lvlJc w:val="left"/>
      <w:pPr>
        <w:ind w:left="2056" w:hanging="1440"/>
      </w:pPr>
      <w:rPr>
        <w:rFonts w:hint="default"/>
      </w:rPr>
    </w:lvl>
    <w:lvl w:ilvl="6">
      <w:start w:val="1"/>
      <w:numFmt w:val="decimal"/>
      <w:isLgl/>
      <w:lvlText w:val="%1.%2.%3.%4.%5.%6.%7."/>
      <w:lvlJc w:val="left"/>
      <w:pPr>
        <w:ind w:left="2416" w:hanging="1800"/>
      </w:pPr>
      <w:rPr>
        <w:rFonts w:hint="default"/>
      </w:rPr>
    </w:lvl>
    <w:lvl w:ilvl="7">
      <w:start w:val="1"/>
      <w:numFmt w:val="decimal"/>
      <w:isLgl/>
      <w:lvlText w:val="%1.%2.%3.%4.%5.%6.%7.%8."/>
      <w:lvlJc w:val="left"/>
      <w:pPr>
        <w:ind w:left="2416" w:hanging="1800"/>
      </w:pPr>
      <w:rPr>
        <w:rFonts w:hint="default"/>
      </w:rPr>
    </w:lvl>
    <w:lvl w:ilvl="8">
      <w:start w:val="1"/>
      <w:numFmt w:val="decimal"/>
      <w:isLgl/>
      <w:lvlText w:val="%1.%2.%3.%4.%5.%6.%7.%8.%9."/>
      <w:lvlJc w:val="left"/>
      <w:pPr>
        <w:ind w:left="2776" w:hanging="2160"/>
      </w:pPr>
      <w:rPr>
        <w:rFonts w:hint="default"/>
      </w:rPr>
    </w:lvl>
  </w:abstractNum>
  <w:abstractNum w:abstractNumId="7" w15:restartNumberingAfterBreak="0">
    <w:nsid w:val="22123C81"/>
    <w:multiLevelType w:val="multilevel"/>
    <w:tmpl w:val="A01E1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77D1AF1"/>
    <w:multiLevelType w:val="hybridMultilevel"/>
    <w:tmpl w:val="7B34E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85463"/>
    <w:multiLevelType w:val="hybridMultilevel"/>
    <w:tmpl w:val="60D8C8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FB53C3E"/>
    <w:multiLevelType w:val="multilevel"/>
    <w:tmpl w:val="4A32F42A"/>
    <w:lvl w:ilvl="0">
      <w:start w:val="1"/>
      <w:numFmt w:val="decimal"/>
      <w:pStyle w:val="LejlaNumbering"/>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307D87"/>
    <w:multiLevelType w:val="hybridMultilevel"/>
    <w:tmpl w:val="61627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E5678"/>
    <w:multiLevelType w:val="hybridMultilevel"/>
    <w:tmpl w:val="3AC87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E442C"/>
    <w:multiLevelType w:val="multilevel"/>
    <w:tmpl w:val="02ACC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6197871"/>
    <w:multiLevelType w:val="hybridMultilevel"/>
    <w:tmpl w:val="862E0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A253C"/>
    <w:multiLevelType w:val="multilevel"/>
    <w:tmpl w:val="32F41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2D12BDB"/>
    <w:multiLevelType w:val="multilevel"/>
    <w:tmpl w:val="51CC7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5053ED9"/>
    <w:multiLevelType w:val="multilevel"/>
    <w:tmpl w:val="8F589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58F7EB2"/>
    <w:multiLevelType w:val="hybridMultilevel"/>
    <w:tmpl w:val="CAC6B800"/>
    <w:lvl w:ilvl="0" w:tplc="4CDE3F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448B4"/>
    <w:multiLevelType w:val="multilevel"/>
    <w:tmpl w:val="EF4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B974C0E"/>
    <w:multiLevelType w:val="hybridMultilevel"/>
    <w:tmpl w:val="FD928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5"/>
  </w:num>
  <w:num w:numId="4">
    <w:abstractNumId w:val="16"/>
  </w:num>
  <w:num w:numId="5">
    <w:abstractNumId w:val="1"/>
  </w:num>
  <w:num w:numId="6">
    <w:abstractNumId w:val="10"/>
  </w:num>
  <w:num w:numId="7">
    <w:abstractNumId w:val="13"/>
  </w:num>
  <w:num w:numId="8">
    <w:abstractNumId w:val="2"/>
  </w:num>
  <w:num w:numId="9">
    <w:abstractNumId w:val="0"/>
  </w:num>
  <w:num w:numId="10">
    <w:abstractNumId w:val="1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8"/>
  </w:num>
  <w:num w:numId="21">
    <w:abstractNumId w:val="11"/>
  </w:num>
  <w:num w:numId="22">
    <w:abstractNumId w:val="4"/>
  </w:num>
  <w:num w:numId="23">
    <w:abstractNumId w:val="20"/>
  </w:num>
  <w:num w:numId="24">
    <w:abstractNumId w:val="5"/>
  </w:num>
  <w:num w:numId="25">
    <w:abstractNumId w:val="12"/>
  </w:num>
  <w:num w:numId="26">
    <w:abstractNumId w:val="18"/>
  </w:num>
  <w:num w:numId="27">
    <w:abstractNumId w:val="3"/>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3E"/>
    <w:rsid w:val="000411D8"/>
    <w:rsid w:val="00163E35"/>
    <w:rsid w:val="002E4FB9"/>
    <w:rsid w:val="002F5105"/>
    <w:rsid w:val="00307A3E"/>
    <w:rsid w:val="00375B41"/>
    <w:rsid w:val="0040175B"/>
    <w:rsid w:val="00591F6A"/>
    <w:rsid w:val="008B75D4"/>
    <w:rsid w:val="009913B4"/>
    <w:rsid w:val="00C6655F"/>
    <w:rsid w:val="00D526FD"/>
    <w:rsid w:val="00E737DA"/>
    <w:rsid w:val="00EA67BE"/>
    <w:rsid w:val="00F3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421EE"/>
  <w15:docId w15:val="{4B1D6B95-6B5F-436F-A73D-A6C5F625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jla txt"/>
    <w:qFormat/>
    <w:rsid w:val="00D526FD"/>
    <w:pPr>
      <w:spacing w:before="120" w:after="120" w:line="269" w:lineRule="auto"/>
      <w:jc w:val="both"/>
    </w:pPr>
    <w:rPr>
      <w:rFonts w:ascii="Cambria" w:eastAsiaTheme="minorHAnsi" w:hAnsi="Cambria" w:cstheme="minorHAnsi"/>
      <w:sz w:val="24"/>
      <w:szCs w:val="24"/>
      <w:lang w:val="en-GB"/>
    </w:rPr>
  </w:style>
  <w:style w:type="paragraph" w:styleId="Heading1">
    <w:name w:val="heading 1"/>
    <w:aliases w:val="Lejla Tıt1"/>
    <w:basedOn w:val="Normal"/>
    <w:next w:val="Normal"/>
    <w:link w:val="Heading1Char"/>
    <w:autoRedefine/>
    <w:uiPriority w:val="9"/>
    <w:qFormat/>
    <w:rsid w:val="00D526FD"/>
    <w:pPr>
      <w:keepNext/>
      <w:keepLines/>
      <w:numPr>
        <w:numId w:val="28"/>
      </w:numPr>
      <w:spacing w:before="360"/>
      <w:ind w:left="993"/>
      <w:outlineLvl w:val="0"/>
    </w:pPr>
    <w:rPr>
      <w:rFonts w:eastAsia="Cambria" w:cs="Cambria"/>
      <w:b/>
      <w:color w:val="000000"/>
      <w:sz w:val="32"/>
      <w:szCs w:val="32"/>
    </w:rPr>
  </w:style>
  <w:style w:type="paragraph" w:styleId="Heading2">
    <w:name w:val="heading 2"/>
    <w:basedOn w:val="Normal"/>
    <w:next w:val="Normal"/>
    <w:link w:val="Heading2Char"/>
    <w:uiPriority w:val="9"/>
    <w:semiHidden/>
    <w:unhideWhenUsed/>
    <w:qFormat/>
    <w:rsid w:val="00B83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rsid w:val="003A2870"/>
    <w:pPr>
      <w:tabs>
        <w:tab w:val="center" w:pos="4536"/>
        <w:tab w:val="right" w:pos="9072"/>
      </w:tabs>
      <w:spacing w:after="0" w:line="240" w:lineRule="auto"/>
    </w:pPr>
    <w:rPr>
      <w:rFonts w:ascii="Arial" w:hAnsi="Arial" w:cs="Arial"/>
      <w:b/>
      <w:bCs/>
      <w:lang w:eastAsia="en-GB"/>
    </w:rPr>
  </w:style>
  <w:style w:type="character" w:customStyle="1" w:styleId="HeaderChar">
    <w:name w:val="Header Char"/>
    <w:basedOn w:val="DefaultParagraphFont"/>
    <w:link w:val="Header"/>
    <w:uiPriority w:val="99"/>
    <w:rsid w:val="003A2870"/>
    <w:rPr>
      <w:rFonts w:ascii="Arial" w:eastAsiaTheme="minorEastAsia" w:hAnsi="Arial" w:cs="Arial"/>
      <w:b/>
      <w:bCs/>
      <w:lang w:eastAsia="en-GB"/>
    </w:rPr>
  </w:style>
  <w:style w:type="paragraph" w:styleId="NoSpacing">
    <w:name w:val="No Spacing"/>
    <w:uiPriority w:val="99"/>
    <w:qFormat/>
    <w:rsid w:val="003A2870"/>
    <w:pPr>
      <w:spacing w:after="0" w:line="240" w:lineRule="auto"/>
    </w:pPr>
    <w:rPr>
      <w:rFonts w:eastAsiaTheme="minorEastAsia"/>
      <w:lang w:val="de-DE"/>
    </w:rPr>
  </w:style>
  <w:style w:type="paragraph" w:styleId="Footer">
    <w:name w:val="footer"/>
    <w:basedOn w:val="Normal"/>
    <w:link w:val="FooterChar"/>
    <w:uiPriority w:val="99"/>
    <w:unhideWhenUsed/>
    <w:rsid w:val="003A2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70"/>
    <w:rPr>
      <w:rFonts w:ascii="Calibri" w:eastAsiaTheme="minorEastAsia" w:hAnsi="Calibri" w:cs="Calibri"/>
    </w:rPr>
  </w:style>
  <w:style w:type="paragraph" w:styleId="TOC1">
    <w:name w:val="toc 1"/>
    <w:basedOn w:val="Normal"/>
    <w:next w:val="Normal"/>
    <w:autoRedefine/>
    <w:uiPriority w:val="39"/>
    <w:rsid w:val="009913B4"/>
    <w:pPr>
      <w:tabs>
        <w:tab w:val="left" w:pos="440"/>
        <w:tab w:val="right" w:leader="dot" w:pos="9288"/>
      </w:tabs>
      <w:spacing w:beforeLines="120" w:before="288" w:afterLines="120" w:after="288" w:line="240" w:lineRule="auto"/>
    </w:pPr>
    <w:rPr>
      <w:rFonts w:asciiTheme="minorHAnsi" w:hAnsiTheme="minorHAnsi"/>
      <w:b/>
      <w:bCs/>
      <w:caps/>
      <w:sz w:val="20"/>
      <w:szCs w:val="20"/>
    </w:rPr>
  </w:style>
  <w:style w:type="character" w:styleId="Hyperlink">
    <w:name w:val="Hyperlink"/>
    <w:basedOn w:val="DefaultParagraphFont"/>
    <w:uiPriority w:val="99"/>
    <w:rsid w:val="003A2870"/>
    <w:rPr>
      <w:rFonts w:cstheme="minorBidi"/>
      <w:color w:val="0000FF"/>
      <w:u w:val="single"/>
    </w:rPr>
  </w:style>
  <w:style w:type="character" w:customStyle="1" w:styleId="Heading1Char">
    <w:name w:val="Heading 1 Char"/>
    <w:aliases w:val="Lejla Tıt1 Char"/>
    <w:basedOn w:val="DefaultParagraphFont"/>
    <w:link w:val="Heading1"/>
    <w:uiPriority w:val="9"/>
    <w:rsid w:val="00D526FD"/>
    <w:rPr>
      <w:rFonts w:ascii="Cambria" w:eastAsia="Cambria" w:hAnsi="Cambria" w:cs="Cambria"/>
      <w:b/>
      <w:color w:val="000000"/>
      <w:sz w:val="32"/>
      <w:szCs w:val="32"/>
      <w:lang w:val="en-GB"/>
    </w:rPr>
  </w:style>
  <w:style w:type="paragraph" w:styleId="TOCHeading">
    <w:name w:val="TOC Heading"/>
    <w:basedOn w:val="Heading1"/>
    <w:next w:val="Normal"/>
    <w:uiPriority w:val="39"/>
    <w:unhideWhenUsed/>
    <w:qFormat/>
    <w:rsid w:val="00D21431"/>
    <w:pPr>
      <w:spacing w:line="259" w:lineRule="auto"/>
      <w:outlineLvl w:val="9"/>
    </w:pPr>
  </w:style>
  <w:style w:type="paragraph" w:styleId="TOC2">
    <w:name w:val="toc 2"/>
    <w:basedOn w:val="Normal"/>
    <w:next w:val="Normal"/>
    <w:autoRedefine/>
    <w:uiPriority w:val="39"/>
    <w:unhideWhenUsed/>
    <w:rsid w:val="00D21431"/>
    <w:pPr>
      <w:spacing w:after="100" w:line="259" w:lineRule="auto"/>
      <w:ind w:left="220"/>
    </w:pPr>
    <w:rPr>
      <w:rFonts w:asciiTheme="minorHAnsi" w:hAnsiTheme="minorHAnsi" w:cstheme="minorBidi"/>
      <w:lang w:val="sq-AL" w:eastAsia="ja-JP"/>
    </w:rPr>
  </w:style>
  <w:style w:type="character" w:customStyle="1" w:styleId="Heading2Char">
    <w:name w:val="Heading 2 Char"/>
    <w:basedOn w:val="DefaultParagraphFont"/>
    <w:link w:val="Heading2"/>
    <w:uiPriority w:val="9"/>
    <w:rsid w:val="00B83F9C"/>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11AC2"/>
    <w:rPr>
      <w:sz w:val="16"/>
      <w:szCs w:val="16"/>
    </w:rPr>
  </w:style>
  <w:style w:type="paragraph" w:styleId="CommentText">
    <w:name w:val="annotation text"/>
    <w:basedOn w:val="Normal"/>
    <w:link w:val="CommentTextChar"/>
    <w:uiPriority w:val="99"/>
    <w:semiHidden/>
    <w:unhideWhenUsed/>
    <w:rsid w:val="00A11AC2"/>
    <w:pPr>
      <w:spacing w:line="240" w:lineRule="auto"/>
    </w:pPr>
    <w:rPr>
      <w:sz w:val="20"/>
      <w:szCs w:val="20"/>
    </w:rPr>
  </w:style>
  <w:style w:type="character" w:customStyle="1" w:styleId="CommentTextChar">
    <w:name w:val="Comment Text Char"/>
    <w:basedOn w:val="DefaultParagraphFont"/>
    <w:link w:val="CommentText"/>
    <w:uiPriority w:val="99"/>
    <w:semiHidden/>
    <w:rsid w:val="00A11AC2"/>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semiHidden/>
    <w:unhideWhenUsed/>
    <w:rsid w:val="00A11AC2"/>
    <w:rPr>
      <w:b/>
      <w:bCs/>
    </w:rPr>
  </w:style>
  <w:style w:type="character" w:customStyle="1" w:styleId="CommentSubjectChar">
    <w:name w:val="Comment Subject Char"/>
    <w:basedOn w:val="CommentTextChar"/>
    <w:link w:val="CommentSubject"/>
    <w:uiPriority w:val="99"/>
    <w:semiHidden/>
    <w:rsid w:val="00A11AC2"/>
    <w:rPr>
      <w:rFonts w:ascii="Calibri" w:eastAsiaTheme="minorEastAsia" w:hAnsi="Calibri" w:cs="Calibri"/>
      <w:b/>
      <w:bCs/>
      <w:sz w:val="20"/>
      <w:szCs w:val="20"/>
    </w:rPr>
  </w:style>
  <w:style w:type="paragraph" w:styleId="BalloonText">
    <w:name w:val="Balloon Text"/>
    <w:basedOn w:val="Normal"/>
    <w:link w:val="BalloonTextChar"/>
    <w:uiPriority w:val="99"/>
    <w:semiHidden/>
    <w:unhideWhenUsed/>
    <w:rsid w:val="00A11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C2"/>
    <w:rPr>
      <w:rFonts w:ascii="Segoe UI" w:eastAsiaTheme="minorEastAsia"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customStyle="1" w:styleId="LejlaNumbering">
    <w:name w:val="Lejla Numbering"/>
    <w:basedOn w:val="Normal"/>
    <w:autoRedefine/>
    <w:qFormat/>
    <w:rsid w:val="009913B4"/>
    <w:pPr>
      <w:numPr>
        <w:numId w:val="6"/>
      </w:numPr>
      <w:pBdr>
        <w:top w:val="nil"/>
        <w:left w:val="nil"/>
        <w:bottom w:val="nil"/>
        <w:right w:val="nil"/>
        <w:between w:val="nil"/>
      </w:pBdr>
      <w:spacing w:before="80" w:after="0" w:line="264" w:lineRule="auto"/>
    </w:pPr>
    <w:rPr>
      <w:rFonts w:eastAsia="Cambria" w:cs="Cambria"/>
      <w:color w:val="000000"/>
    </w:rPr>
  </w:style>
  <w:style w:type="paragraph" w:customStyle="1" w:styleId="LejlaTIT">
    <w:name w:val="Lejla TIT"/>
    <w:basedOn w:val="Normal"/>
    <w:autoRedefine/>
    <w:qFormat/>
    <w:rsid w:val="009913B4"/>
    <w:pPr>
      <w:spacing w:before="360" w:after="480" w:line="360" w:lineRule="auto"/>
      <w:jc w:val="center"/>
    </w:pPr>
    <w:rPr>
      <w:rFonts w:eastAsia="Cambria" w:cs="Cambria"/>
      <w:b/>
      <w:sz w:val="44"/>
      <w:szCs w:val="44"/>
    </w:rPr>
  </w:style>
  <w:style w:type="paragraph" w:styleId="ListParagraph">
    <w:name w:val="List Paragraph"/>
    <w:basedOn w:val="Normal"/>
    <w:uiPriority w:val="1"/>
    <w:qFormat/>
    <w:rsid w:val="000411D8"/>
    <w:pPr>
      <w:spacing w:before="0" w:after="200" w:line="276" w:lineRule="auto"/>
      <w:ind w:left="720"/>
      <w:contextualSpacing/>
    </w:pPr>
  </w:style>
  <w:style w:type="character" w:styleId="Strong">
    <w:name w:val="Strong"/>
    <w:basedOn w:val="DefaultParagraphFont"/>
    <w:uiPriority w:val="22"/>
    <w:qFormat/>
    <w:rsid w:val="000411D8"/>
    <w:rPr>
      <w:b/>
      <w:bCs/>
    </w:rPr>
  </w:style>
  <w:style w:type="paragraph" w:customStyle="1" w:styleId="LejlaTit1Romak">
    <w:name w:val="Lejla Tit1 Romak"/>
    <w:basedOn w:val="Heading1"/>
    <w:autoRedefine/>
    <w:qFormat/>
    <w:rsid w:val="002F5105"/>
    <w:pPr>
      <w:numPr>
        <w:numId w:val="27"/>
      </w:numPr>
      <w:ind w:left="851" w:hanging="426"/>
    </w:pPr>
  </w:style>
  <w:style w:type="table" w:styleId="TableGrid">
    <w:name w:val="Table Grid"/>
    <w:basedOn w:val="TableNormal"/>
    <w:uiPriority w:val="59"/>
    <w:rsid w:val="00EA67BE"/>
    <w:pPr>
      <w:spacing w:after="0" w:line="240" w:lineRule="auto"/>
    </w:pPr>
    <w:rPr>
      <w:rFonts w:asciiTheme="minorHAnsi" w:eastAsiaTheme="minorEastAsia"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6FD"/>
    <w:pPr>
      <w:spacing w:before="100" w:beforeAutospacing="1" w:after="100" w:afterAutospacing="1" w:line="240" w:lineRule="auto"/>
      <w:jc w:val="left"/>
    </w:pPr>
    <w:rPr>
      <w:rFonts w:asciiTheme="minorHAnsi" w:eastAsia="Times New Roman" w:hAnsiTheme="minorHAnsi" w:cs="Times New Roman"/>
      <w:sz w:val="22"/>
      <w:lang w:eastAsia="en-GB"/>
    </w:rPr>
  </w:style>
  <w:style w:type="paragraph" w:styleId="Caption">
    <w:name w:val="caption"/>
    <w:basedOn w:val="Normal"/>
    <w:next w:val="Normal"/>
    <w:uiPriority w:val="35"/>
    <w:unhideWhenUsed/>
    <w:qFormat/>
    <w:rsid w:val="00D526FD"/>
    <w:pPr>
      <w:widowControl w:val="0"/>
      <w:autoSpaceDE w:val="0"/>
      <w:autoSpaceDN w:val="0"/>
      <w:adjustRightInd w:val="0"/>
      <w:spacing w:before="0" w:after="200" w:line="240" w:lineRule="auto"/>
      <w:jc w:val="left"/>
    </w:pPr>
    <w:rPr>
      <w:rFonts w:asciiTheme="minorHAnsi" w:hAnsiTheme="minorHAnsi" w:cs="Times New Roman"/>
      <w:i/>
      <w:iCs/>
      <w:color w:val="44546A" w:themeColor="text2"/>
      <w:sz w:val="18"/>
      <w:szCs w:val="18"/>
    </w:rPr>
  </w:style>
  <w:style w:type="table" w:styleId="GridTable4-Accent1">
    <w:name w:val="Grid Table 4 Accent 1"/>
    <w:basedOn w:val="TableNormal"/>
    <w:uiPriority w:val="49"/>
    <w:rsid w:val="00D526FD"/>
    <w:pPr>
      <w:spacing w:after="0" w:line="240" w:lineRule="auto"/>
    </w:pPr>
    <w:rPr>
      <w:rFonts w:asciiTheme="minorHAnsi" w:eastAsiaTheme="minorHAnsi" w:hAnsiTheme="minorHAnsi" w:cstheme="min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mJPpDXtbbuJx3uLcI6jY5K1VQ==">AMUW2mUqktzAsD4eh4gWTGFK65zH5shVWRHvzpZ2aiDXlJV+cvjT/vQmw31i3ZtiQDeWktD5N7CkWCF5U+OlTSNZ7GVN072x9MTxjB8DApU4LCs7bzedW4iSgZRss++puomHdS9k4bWue6+iof2lBAtWy5wlStWOjd5+1IQthMMxsTuELrzTvj3HhqBj26sPzOe9Zyra6wF5Awd8mwfQBq5apDvdEhuGjggOlPy4TRB7/FeAgADBIbYmXNtWMIQ6Yxk1LJDHBkoPBJ174SJ8jXM4ArkZBVtqzizTHcdoVUnVcpQhN4s7j3bZ1uss9UapT4eEBa/AH2Ni5I7MQPQsnYRDUnqO93z4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Mensur Mamuti</cp:lastModifiedBy>
  <cp:revision>2</cp:revision>
  <dcterms:created xsi:type="dcterms:W3CDTF">2021-07-12T13:12:00Z</dcterms:created>
  <dcterms:modified xsi:type="dcterms:W3CDTF">2021-07-12T13:12:00Z</dcterms:modified>
</cp:coreProperties>
</file>