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A1A" w14:textId="77777777" w:rsidR="00EB39D7" w:rsidRPr="00A9207A" w:rsidRDefault="00EB39D7" w:rsidP="002A7C86">
      <w:pPr>
        <w:rPr>
          <w:rFonts w:asciiTheme="minorHAnsi" w:eastAsia="Calibri" w:hAnsiTheme="minorHAnsi" w:cs="Calibri"/>
          <w:b/>
          <w:sz w:val="32"/>
          <w:szCs w:val="32"/>
        </w:rPr>
      </w:pPr>
    </w:p>
    <w:p w14:paraId="69AB628D" w14:textId="77777777" w:rsidR="00EB39D7" w:rsidRPr="00A9207A" w:rsidRDefault="00EB39D7">
      <w:pPr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14:paraId="6EF0A5C5" w14:textId="0B5D3F69" w:rsidR="00EB39D7" w:rsidRPr="002A7C86" w:rsidRDefault="00000000">
      <w:pPr>
        <w:jc w:val="center"/>
        <w:rPr>
          <w:rFonts w:asciiTheme="minorHAnsi" w:eastAsia="Calibri" w:hAnsiTheme="minorHAnsi" w:cs="Calibri"/>
          <w:b/>
          <w:sz w:val="36"/>
          <w:szCs w:val="36"/>
        </w:rPr>
      </w:pPr>
      <w:r w:rsidRPr="002A7C86">
        <w:rPr>
          <w:rFonts w:asciiTheme="minorHAnsi" w:eastAsia="Calibri" w:hAnsiTheme="minorHAnsi" w:cs="Calibri"/>
          <w:b/>
          <w:sz w:val="36"/>
          <w:szCs w:val="36"/>
        </w:rPr>
        <w:t xml:space="preserve">Accelerating Western Balkans University Modernization by Incorporating Virtual Technologies </w:t>
      </w:r>
    </w:p>
    <w:p w14:paraId="13564908" w14:textId="77777777" w:rsidR="002A7C86" w:rsidRPr="00A9207A" w:rsidRDefault="002A7C86">
      <w:pPr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14:paraId="21145BA6" w14:textId="5C06DCB5" w:rsidR="00EB39D7" w:rsidRPr="002A7C86" w:rsidRDefault="00000000">
      <w:pPr>
        <w:jc w:val="center"/>
        <w:rPr>
          <w:rFonts w:asciiTheme="minorHAnsi" w:eastAsia="Calibri" w:hAnsiTheme="minorHAnsi" w:cs="Calibri"/>
          <w:b/>
          <w:sz w:val="40"/>
          <w:szCs w:val="40"/>
        </w:rPr>
      </w:pPr>
      <w:r w:rsidRPr="002A7C86">
        <w:rPr>
          <w:rFonts w:asciiTheme="minorHAnsi" w:eastAsia="Calibri" w:hAnsiTheme="minorHAnsi" w:cs="Calibri"/>
          <w:b/>
          <w:sz w:val="40"/>
          <w:szCs w:val="40"/>
        </w:rPr>
        <w:t>VTech@WBUni</w:t>
      </w:r>
    </w:p>
    <w:p w14:paraId="250CA422" w14:textId="77777777" w:rsidR="00EB39D7" w:rsidRPr="00A9207A" w:rsidRDefault="00EB39D7">
      <w:pPr>
        <w:jc w:val="center"/>
        <w:rPr>
          <w:rFonts w:asciiTheme="minorHAnsi" w:eastAsia="Calibri" w:hAnsiTheme="minorHAnsi" w:cs="Calibri"/>
          <w:b/>
          <w:sz w:val="32"/>
          <w:szCs w:val="32"/>
        </w:rPr>
      </w:pPr>
    </w:p>
    <w:p w14:paraId="710161FF" w14:textId="77777777" w:rsidR="00EB39D7" w:rsidRPr="002A7C86" w:rsidRDefault="00000000">
      <w:pPr>
        <w:pStyle w:val="Heading2"/>
        <w:spacing w:line="360" w:lineRule="auto"/>
        <w:jc w:val="center"/>
        <w:rPr>
          <w:rFonts w:asciiTheme="minorHAnsi" w:eastAsia="Calibri" w:hAnsiTheme="minorHAnsi" w:cs="Calibri"/>
          <w:b/>
          <w:sz w:val="36"/>
          <w:szCs w:val="36"/>
        </w:rPr>
      </w:pPr>
      <w:r w:rsidRPr="002A7C86">
        <w:rPr>
          <w:rFonts w:asciiTheme="minorHAnsi" w:eastAsia="Calibri" w:hAnsiTheme="minorHAnsi" w:cs="Calibri"/>
          <w:b/>
          <w:sz w:val="36"/>
          <w:szCs w:val="36"/>
        </w:rPr>
        <w:t xml:space="preserve">Workshop (WP3 - A3.4, A3.5) </w:t>
      </w:r>
    </w:p>
    <w:p w14:paraId="5D1975F0" w14:textId="72C85322" w:rsidR="00EB39D7" w:rsidRPr="002A7C86" w:rsidRDefault="00000000">
      <w:pPr>
        <w:pStyle w:val="Heading2"/>
        <w:spacing w:line="360" w:lineRule="auto"/>
        <w:jc w:val="center"/>
        <w:rPr>
          <w:rFonts w:asciiTheme="minorHAnsi" w:eastAsia="Calibri" w:hAnsiTheme="minorHAnsi" w:cs="Calibri"/>
          <w:b/>
          <w:bCs/>
        </w:rPr>
      </w:pPr>
      <w:r w:rsidRPr="002A7C86">
        <w:rPr>
          <w:rFonts w:asciiTheme="minorHAnsi" w:eastAsia="Calibri" w:hAnsiTheme="minorHAnsi" w:cs="Calibri"/>
          <w:b/>
          <w:bCs/>
          <w:sz w:val="36"/>
          <w:szCs w:val="36"/>
        </w:rPr>
        <w:t>QUALITY PLAN: Activities and reports</w:t>
      </w:r>
    </w:p>
    <w:p w14:paraId="34CE4D3B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6975B07D" w14:textId="77777777" w:rsidR="00EB39D7" w:rsidRPr="002A7C86" w:rsidRDefault="00000000" w:rsidP="00A9207A">
      <w:pPr>
        <w:rPr>
          <w:rFonts w:asciiTheme="minorHAnsi" w:eastAsia="Cambria" w:hAnsiTheme="minorHAnsi" w:cs="Cambria"/>
          <w:i/>
          <w:sz w:val="24"/>
          <w:szCs w:val="24"/>
        </w:rPr>
      </w:pPr>
      <w:r w:rsidRPr="002A7C86">
        <w:rPr>
          <w:rFonts w:asciiTheme="minorHAnsi" w:eastAsia="Cambria" w:hAnsiTheme="minorHAnsi" w:cs="Cambria"/>
          <w:i/>
          <w:sz w:val="24"/>
          <w:szCs w:val="24"/>
        </w:rPr>
        <w:t>Date: 15 February 2021</w:t>
      </w:r>
    </w:p>
    <w:p w14:paraId="6300A65E" w14:textId="77777777" w:rsidR="00EB39D7" w:rsidRPr="002A7C86" w:rsidRDefault="00000000" w:rsidP="00A9207A">
      <w:pPr>
        <w:rPr>
          <w:rFonts w:asciiTheme="minorHAnsi" w:eastAsia="Cambria" w:hAnsiTheme="minorHAnsi" w:cs="Cambria"/>
          <w:i/>
          <w:sz w:val="24"/>
          <w:szCs w:val="24"/>
        </w:rPr>
      </w:pPr>
      <w:r w:rsidRPr="002A7C86">
        <w:rPr>
          <w:rFonts w:asciiTheme="minorHAnsi" w:eastAsia="Cambria" w:hAnsiTheme="minorHAnsi" w:cs="Cambria"/>
          <w:i/>
          <w:sz w:val="24"/>
          <w:szCs w:val="24"/>
        </w:rPr>
        <w:t>Venue: Polis University, Room C1</w:t>
      </w:r>
    </w:p>
    <w:p w14:paraId="2AFB40C3" w14:textId="77777777" w:rsidR="00EB39D7" w:rsidRPr="002A7C86" w:rsidRDefault="00EB39D7">
      <w:pPr>
        <w:rPr>
          <w:rFonts w:asciiTheme="minorHAnsi" w:eastAsia="Cambria" w:hAnsiTheme="minorHAnsi" w:cs="Cambria"/>
          <w:sz w:val="24"/>
          <w:szCs w:val="24"/>
        </w:rPr>
      </w:pPr>
    </w:p>
    <w:p w14:paraId="32CC4F79" w14:textId="77777777" w:rsidR="00EB39D7" w:rsidRPr="002A7C86" w:rsidRDefault="00EB39D7">
      <w:pPr>
        <w:rPr>
          <w:rFonts w:asciiTheme="minorHAnsi" w:eastAsia="Cambria" w:hAnsiTheme="minorHAnsi" w:cs="Cambria"/>
          <w:sz w:val="24"/>
          <w:szCs w:val="24"/>
        </w:rPr>
      </w:pPr>
    </w:p>
    <w:p w14:paraId="6311B10B" w14:textId="77777777" w:rsidR="00EB39D7" w:rsidRPr="002A7C86" w:rsidRDefault="00EB39D7">
      <w:pPr>
        <w:rPr>
          <w:rFonts w:asciiTheme="minorHAnsi" w:eastAsia="Cambria" w:hAnsiTheme="minorHAnsi" w:cs="Cambria"/>
          <w:b/>
          <w:sz w:val="24"/>
          <w:szCs w:val="24"/>
        </w:rPr>
      </w:pPr>
    </w:p>
    <w:p w14:paraId="38C1D5E7" w14:textId="77777777" w:rsidR="00EB39D7" w:rsidRPr="002A7C86" w:rsidRDefault="00000000">
      <w:pPr>
        <w:rPr>
          <w:rFonts w:asciiTheme="minorHAnsi" w:eastAsia="Cambria" w:hAnsiTheme="minorHAnsi" w:cs="Cambria"/>
          <w:b/>
          <w:sz w:val="24"/>
          <w:szCs w:val="24"/>
        </w:rPr>
      </w:pPr>
      <w:r w:rsidRPr="002A7C86">
        <w:rPr>
          <w:rFonts w:asciiTheme="minorHAnsi" w:eastAsia="Cambria" w:hAnsiTheme="minorHAnsi" w:cs="Cambria"/>
          <w:b/>
          <w:sz w:val="24"/>
          <w:szCs w:val="24"/>
        </w:rPr>
        <w:t>LIST OF PARTICIPANTS</w:t>
      </w:r>
    </w:p>
    <w:p w14:paraId="7F37CFC3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14:paraId="1B2A6BAC" w14:textId="77777777" w:rsidR="00EB39D7" w:rsidRPr="002A7C86" w:rsidRDefault="00000000">
      <w:pPr>
        <w:rPr>
          <w:rFonts w:asciiTheme="minorHAnsi" w:eastAsia="Cambria" w:hAnsiTheme="minorHAnsi" w:cs="Cambria"/>
          <w:b/>
          <w:sz w:val="24"/>
          <w:szCs w:val="24"/>
        </w:rPr>
      </w:pPr>
      <w:r w:rsidRPr="002A7C86">
        <w:rPr>
          <w:rFonts w:asciiTheme="minorHAnsi" w:eastAsia="Cambria" w:hAnsiTheme="minorHAnsi" w:cs="Cambria"/>
          <w:b/>
          <w:sz w:val="24"/>
          <w:szCs w:val="24"/>
        </w:rPr>
        <w:t>Representatives of the following institutions (onsite and online):</w:t>
      </w:r>
    </w:p>
    <w:p w14:paraId="45715477" w14:textId="77777777" w:rsidR="00EB39D7" w:rsidRPr="002A7C86" w:rsidRDefault="00EB39D7">
      <w:pPr>
        <w:rPr>
          <w:rFonts w:asciiTheme="minorHAnsi" w:eastAsia="Cambria" w:hAnsiTheme="minorHAnsi" w:cs="Cambria"/>
          <w:b/>
          <w:sz w:val="24"/>
          <w:szCs w:val="24"/>
        </w:rPr>
      </w:pPr>
    </w:p>
    <w:p w14:paraId="27C22ECD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Aleksander Moisiu University (UAMD)</w:t>
      </w:r>
    </w:p>
    <w:p w14:paraId="5F8A3295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Polis University (U_Polis)</w:t>
      </w:r>
    </w:p>
    <w:p w14:paraId="53C35C3D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South East European University (SEEU)</w:t>
      </w:r>
    </w:p>
    <w:p w14:paraId="08B66F66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European University or Tirana (UET)</w:t>
      </w:r>
    </w:p>
    <w:p w14:paraId="59DC4A5C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University for Business and Technology (UBT)</w:t>
      </w:r>
    </w:p>
    <w:p w14:paraId="731D8F00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University of Prishtina (UP)</w:t>
      </w:r>
    </w:p>
    <w:p w14:paraId="5003DC33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 xml:space="preserve">University of Tartu (UT) </w:t>
      </w:r>
    </w:p>
    <w:p w14:paraId="3F236B44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Lodz University of Technology (LUT)</w:t>
      </w:r>
    </w:p>
    <w:p w14:paraId="4CD6E845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University of Ljubljana (UL)</w:t>
      </w:r>
    </w:p>
    <w:p w14:paraId="6B996D5D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University of Prishtina (UP)</w:t>
      </w:r>
    </w:p>
    <w:p w14:paraId="780581DE" w14:textId="77777777" w:rsidR="00EB39D7" w:rsidRPr="002A7C86" w:rsidRDefault="00000000">
      <w:pPr>
        <w:rPr>
          <w:rFonts w:asciiTheme="minorHAnsi" w:eastAsia="Cambria" w:hAnsiTheme="minorHAnsi" w:cs="Cambria"/>
          <w:sz w:val="24"/>
          <w:szCs w:val="24"/>
        </w:rPr>
      </w:pPr>
      <w:r w:rsidRPr="002A7C86">
        <w:rPr>
          <w:rFonts w:asciiTheme="minorHAnsi" w:eastAsia="Cambria" w:hAnsiTheme="minorHAnsi" w:cs="Cambria"/>
          <w:sz w:val="24"/>
          <w:szCs w:val="24"/>
        </w:rPr>
        <w:t>Mother Teresa University (MTU)</w:t>
      </w:r>
    </w:p>
    <w:p w14:paraId="06540FDF" w14:textId="77777777" w:rsidR="00EB39D7" w:rsidRPr="00A9207A" w:rsidRDefault="00EB39D7">
      <w:pPr>
        <w:rPr>
          <w:rFonts w:asciiTheme="minorHAnsi" w:eastAsia="Cambria" w:hAnsiTheme="minorHAnsi" w:cs="Cambria"/>
          <w:b/>
        </w:rPr>
      </w:pPr>
    </w:p>
    <w:p w14:paraId="61F198FB" w14:textId="77777777" w:rsidR="00EB39D7" w:rsidRPr="00A9207A" w:rsidRDefault="00000000">
      <w:pPr>
        <w:rPr>
          <w:rFonts w:asciiTheme="minorHAnsi" w:eastAsia="Cambria" w:hAnsiTheme="minorHAnsi" w:cs="Cambria"/>
        </w:rPr>
      </w:pPr>
      <w:r w:rsidRPr="00A9207A">
        <w:rPr>
          <w:rFonts w:asciiTheme="minorHAnsi" w:eastAsia="Cambria" w:hAnsiTheme="minorHAnsi" w:cs="Cambria"/>
        </w:rPr>
        <w:tab/>
      </w:r>
      <w:r w:rsidRPr="00A9207A">
        <w:rPr>
          <w:rFonts w:asciiTheme="minorHAnsi" w:eastAsia="Cambria" w:hAnsiTheme="minorHAnsi" w:cs="Cambria"/>
        </w:rPr>
        <w:tab/>
      </w:r>
    </w:p>
    <w:p w14:paraId="0C86AD27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25AD6E16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48ABDCE6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tbl>
      <w:tblPr>
        <w:tblStyle w:val="ListTable4-Accent1"/>
        <w:tblW w:w="88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4774"/>
        <w:gridCol w:w="2326"/>
      </w:tblGrid>
      <w:tr w:rsidR="00A9207A" w:rsidRPr="00A9207A" w14:paraId="15777FD3" w14:textId="77777777" w:rsidTr="002A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1" w:type="dxa"/>
            <w:gridSpan w:val="3"/>
          </w:tcPr>
          <w:p w14:paraId="04463BF9" w14:textId="77777777" w:rsidR="00EB39D7" w:rsidRPr="00A9207A" w:rsidRDefault="00EB39D7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A9207A" w:rsidRPr="00A9207A" w14:paraId="67880049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6F7641" w14:textId="77777777" w:rsidR="00EB39D7" w:rsidRPr="00A9207A" w:rsidRDefault="00EB39D7" w:rsidP="00A9207A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</w:p>
          <w:p w14:paraId="631862B8" w14:textId="77777777" w:rsidR="00EB39D7" w:rsidRPr="00A9207A" w:rsidRDefault="00000000" w:rsidP="00A9207A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DAY 1: WORKSHOP ON WP3 – Quality plan and reporting</w:t>
            </w:r>
          </w:p>
          <w:p w14:paraId="39901525" w14:textId="77777777" w:rsidR="00EB39D7" w:rsidRPr="00A9207A" w:rsidRDefault="00EB39D7" w:rsidP="00A9207A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A9207A" w:rsidRPr="00A9207A" w14:paraId="7BA519F5" w14:textId="77777777" w:rsidTr="00956A15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677FD42C" w14:textId="66CB460F" w:rsidR="00EB39D7" w:rsidRPr="00A9207A" w:rsidRDefault="00000000" w:rsidP="00956A15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Time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DFB8C27" w14:textId="77777777" w:rsidR="00EB39D7" w:rsidRPr="00A9207A" w:rsidRDefault="00000000" w:rsidP="00956A15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</w:rPr>
            </w:pPr>
            <w:r w:rsidRPr="00A9207A">
              <w:rPr>
                <w:rFonts w:asciiTheme="minorHAnsi" w:eastAsia="Calibri" w:hAnsiTheme="minorHAnsi" w:cs="Calibri"/>
                <w:b/>
              </w:rPr>
              <w:t>Activity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263C8AC9" w14:textId="1AC658E5" w:rsidR="00EB39D7" w:rsidRPr="00A9207A" w:rsidRDefault="00956A15" w:rsidP="00956A15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Presenter</w:t>
            </w:r>
          </w:p>
        </w:tc>
      </w:tr>
      <w:tr w:rsidR="00A9207A" w:rsidRPr="00A9207A" w14:paraId="76707BCF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07E1BD26" w14:textId="185AFA18" w:rsidR="00EB39D7" w:rsidRPr="00A9207A" w:rsidRDefault="00000000" w:rsidP="00A9207A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 xml:space="preserve">09:00 </w:t>
            </w:r>
            <w:r w:rsidR="00A9207A">
              <w:rPr>
                <w:rFonts w:asciiTheme="minorHAnsi" w:eastAsia="Calibri" w:hAnsiTheme="minorHAnsi" w:cs="Calibri"/>
              </w:rPr>
              <w:t>–</w:t>
            </w:r>
            <w:r w:rsidRPr="00A9207A">
              <w:rPr>
                <w:rFonts w:asciiTheme="minorHAnsi" w:eastAsia="Calibri" w:hAnsiTheme="minorHAnsi" w:cs="Calibri"/>
              </w:rPr>
              <w:t xml:space="preserve"> 09</w:t>
            </w:r>
            <w:r w:rsidR="00A9207A">
              <w:rPr>
                <w:rFonts w:asciiTheme="minorHAnsi" w:eastAsia="Calibri" w:hAnsiTheme="minorHAnsi" w:cs="Calibri"/>
              </w:rPr>
              <w:t>:</w:t>
            </w:r>
            <w:r w:rsidRPr="00A9207A">
              <w:rPr>
                <w:rFonts w:asciiTheme="minorHAnsi" w:eastAsia="Calibri" w:hAnsiTheme="minorHAnsi" w:cs="Calibri"/>
              </w:rPr>
              <w:t>30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</w:tcBorders>
            <w:vAlign w:val="center"/>
          </w:tcPr>
          <w:p w14:paraId="7A221911" w14:textId="77777777" w:rsidR="00EB39D7" w:rsidRPr="00A9207A" w:rsidRDefault="00000000" w:rsidP="00A9207A">
            <w:pPr>
              <w:tabs>
                <w:tab w:val="left" w:pos="3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Registration of participants &amp; Coffee</w:t>
            </w:r>
          </w:p>
        </w:tc>
        <w:tc>
          <w:tcPr>
            <w:tcW w:w="2326" w:type="dxa"/>
            <w:tcBorders>
              <w:right w:val="single" w:sz="4" w:space="0" w:color="4F81BD" w:themeColor="accent1"/>
            </w:tcBorders>
          </w:tcPr>
          <w:p w14:paraId="09289F35" w14:textId="77777777" w:rsidR="00EB39D7" w:rsidRPr="00A9207A" w:rsidRDefault="00EB39D7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</w:p>
        </w:tc>
      </w:tr>
      <w:tr w:rsidR="00A9207A" w:rsidRPr="00A9207A" w14:paraId="35A3860A" w14:textId="77777777" w:rsidTr="00956A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</w:tcBorders>
          </w:tcPr>
          <w:p w14:paraId="544A9FF2" w14:textId="77777777" w:rsidR="00EB39D7" w:rsidRPr="00A9207A" w:rsidRDefault="00EB39D7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4774" w:type="dxa"/>
          </w:tcPr>
          <w:p w14:paraId="4DE6E88C" w14:textId="77777777" w:rsidR="00EB39D7" w:rsidRPr="00A9207A" w:rsidRDefault="00EB39D7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2326" w:type="dxa"/>
            <w:tcBorders>
              <w:right w:val="single" w:sz="4" w:space="0" w:color="4F81BD" w:themeColor="accent1"/>
            </w:tcBorders>
          </w:tcPr>
          <w:p w14:paraId="2E741056" w14:textId="77777777" w:rsidR="00EB39D7" w:rsidRPr="00A9207A" w:rsidRDefault="00EB39D7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</w:p>
        </w:tc>
      </w:tr>
      <w:tr w:rsidR="00A9207A" w:rsidRPr="00A9207A" w14:paraId="6EAEDB27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E0F1F3" w14:textId="08D92117" w:rsidR="00EB39D7" w:rsidRPr="00A9207A" w:rsidRDefault="00000000" w:rsidP="00A9207A">
            <w:pPr>
              <w:tabs>
                <w:tab w:val="left" w:pos="327"/>
              </w:tabs>
              <w:jc w:val="center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SESSION 1: SHARING REGIONAL RESULTS ON THE USE OF VIRTUAL TECHNOLOGIES IN WBs</w:t>
            </w:r>
          </w:p>
        </w:tc>
      </w:tr>
      <w:tr w:rsidR="00A9207A" w:rsidRPr="00A9207A" w14:paraId="4B8107C5" w14:textId="77777777" w:rsidTr="00956A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21B750C8" w14:textId="77777777" w:rsidR="00EB39D7" w:rsidRPr="00A9207A" w:rsidRDefault="00000000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09:30 – 10.30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0A2BC5C" w14:textId="77777777" w:rsidR="00EB39D7" w:rsidRPr="00A9207A" w:rsidRDefault="00000000" w:rsidP="00A9207A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Ongoing project activities status: WP3  brief overview of the status</w:t>
            </w:r>
          </w:p>
          <w:p w14:paraId="4E20D5A3" w14:textId="77777777" w:rsidR="00EB39D7" w:rsidRPr="00A9207A" w:rsidRDefault="00000000" w:rsidP="00A92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 xml:space="preserve">Quality monitoring plan-table </w:t>
            </w:r>
          </w:p>
          <w:p w14:paraId="5CB09B3D" w14:textId="77777777" w:rsidR="00EB39D7" w:rsidRPr="00A9207A" w:rsidRDefault="00000000" w:rsidP="00A92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QA policies for Vtech teaching and learning</w:t>
            </w:r>
          </w:p>
          <w:p w14:paraId="7E4068DE" w14:textId="77777777" w:rsidR="00EB39D7" w:rsidRPr="00A9207A" w:rsidRDefault="00000000" w:rsidP="00A92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Mid-term monitoring reports and recommendations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207BE15A" w14:textId="1B2C5FB1" w:rsidR="00EB39D7" w:rsidRPr="00A9207A" w:rsidRDefault="002638A4" w:rsidP="002A7C86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Ph.D</w:t>
            </w:r>
            <w:r w:rsidR="00000000" w:rsidRPr="00A9207A">
              <w:rPr>
                <w:rFonts w:asciiTheme="minorHAnsi" w:eastAsia="Calibri" w:hAnsiTheme="minorHAnsi" w:cs="Calibri"/>
              </w:rPr>
              <w:t xml:space="preserve">. </w:t>
            </w:r>
            <w:r>
              <w:rPr>
                <w:rFonts w:asciiTheme="minorHAnsi" w:eastAsia="Calibri" w:hAnsiTheme="minorHAnsi" w:cs="Calibri"/>
              </w:rPr>
              <w:t>Albana</w:t>
            </w:r>
            <w:r w:rsidR="00000000" w:rsidRPr="00A9207A">
              <w:rPr>
                <w:rFonts w:asciiTheme="minorHAnsi" w:eastAsia="Calibri" w:hAnsiTheme="minorHAnsi" w:cs="Calibri"/>
              </w:rPr>
              <w:t xml:space="preserve"> Ndreu</w:t>
            </w:r>
          </w:p>
        </w:tc>
      </w:tr>
      <w:tr w:rsidR="00A9207A" w:rsidRPr="00A9207A" w14:paraId="379A9E87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3013F4BF" w14:textId="77777777" w:rsidR="00EB39D7" w:rsidRPr="00A9207A" w:rsidRDefault="00000000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10:30 – 11.30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08A1179C" w14:textId="77777777" w:rsidR="00EB39D7" w:rsidRPr="00A9207A" w:rsidRDefault="00000000" w:rsidP="002A7C86">
            <w:pPr>
              <w:tabs>
                <w:tab w:val="left" w:pos="3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Analysis and discussion on needed activities in Vtech_Quality_Reporting Table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27137572" w14:textId="25C178EC" w:rsidR="00EB39D7" w:rsidRPr="00A9207A" w:rsidRDefault="00000000" w:rsidP="002A7C86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All participants</w:t>
            </w:r>
          </w:p>
          <w:p w14:paraId="308D4B9D" w14:textId="77777777" w:rsidR="00EB39D7" w:rsidRPr="00A9207A" w:rsidRDefault="00000000" w:rsidP="002A7C86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(lead SEEU)</w:t>
            </w:r>
          </w:p>
        </w:tc>
      </w:tr>
      <w:tr w:rsidR="002A7C86" w:rsidRPr="00A9207A" w14:paraId="3094CFEF" w14:textId="77777777" w:rsidTr="00956A15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41C06860" w14:textId="77777777" w:rsidR="002A7C86" w:rsidRPr="00A9207A" w:rsidRDefault="002A7C86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11:30 – 12.00</w:t>
            </w:r>
          </w:p>
        </w:tc>
        <w:tc>
          <w:tcPr>
            <w:tcW w:w="7100" w:type="dxa"/>
            <w:gridSpan w:val="2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435BB753" w14:textId="4B4E4D93" w:rsidR="002A7C86" w:rsidRPr="00A9207A" w:rsidRDefault="002A7C86" w:rsidP="002A7C86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</w:rPr>
            </w:pPr>
            <w:r w:rsidRPr="00A9207A">
              <w:rPr>
                <w:rFonts w:asciiTheme="minorHAnsi" w:eastAsia="Calibri" w:hAnsiTheme="minorHAnsi" w:cs="Calibri"/>
              </w:rPr>
              <w:t>Coffee break</w:t>
            </w:r>
          </w:p>
        </w:tc>
      </w:tr>
      <w:tr w:rsidR="00A9207A" w:rsidRPr="00A9207A" w14:paraId="3ADF5704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23BD2258" w14:textId="77777777" w:rsidR="00EB39D7" w:rsidRPr="00A9207A" w:rsidRDefault="00000000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12:00 – 13:00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B8627F0" w14:textId="23143152" w:rsidR="00EB39D7" w:rsidRPr="00A9207A" w:rsidRDefault="00000000" w:rsidP="00A9207A">
            <w:pPr>
              <w:tabs>
                <w:tab w:val="left" w:pos="3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Presentation of QA policy for Vtech teaching and learning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3C343B9A" w14:textId="0A48B9FF" w:rsidR="00EB39D7" w:rsidRPr="00A9207A" w:rsidRDefault="00000000" w:rsidP="002A7C86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Prof. Dr. Lejla Abazi Bexheti</w:t>
            </w:r>
          </w:p>
        </w:tc>
      </w:tr>
      <w:tr w:rsidR="002A7C86" w:rsidRPr="00A9207A" w14:paraId="66432675" w14:textId="77777777" w:rsidTr="00956A15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251A06A7" w14:textId="77777777" w:rsidR="002A7C86" w:rsidRPr="00A9207A" w:rsidRDefault="002A7C86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13:00 – 14:30</w:t>
            </w:r>
          </w:p>
        </w:tc>
        <w:tc>
          <w:tcPr>
            <w:tcW w:w="7100" w:type="dxa"/>
            <w:gridSpan w:val="2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64BDF3E9" w14:textId="6D315195" w:rsidR="002A7C86" w:rsidRPr="00A9207A" w:rsidRDefault="002A7C86" w:rsidP="002A7C86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Lunch break</w:t>
            </w:r>
          </w:p>
        </w:tc>
      </w:tr>
      <w:tr w:rsidR="00A9207A" w:rsidRPr="00A9207A" w14:paraId="7E4E1EF5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3927372A" w14:textId="77777777" w:rsidR="00EB39D7" w:rsidRPr="00A9207A" w:rsidRDefault="00000000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14:30-15:30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20FA1E05" w14:textId="2DB638B3" w:rsidR="00EB39D7" w:rsidRPr="00A9207A" w:rsidRDefault="00000000" w:rsidP="002A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 xml:space="preserve">Data and activities needed for Mid-term monitoring reports and recommendations 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5FF2BD1E" w14:textId="0B67F1DC" w:rsidR="00EB39D7" w:rsidRPr="00A9207A" w:rsidRDefault="00000000" w:rsidP="002A7C86">
            <w:pPr>
              <w:tabs>
                <w:tab w:val="left" w:pos="3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Prof. Dr. Lejla Abazi Bexheti</w:t>
            </w:r>
          </w:p>
        </w:tc>
      </w:tr>
      <w:tr w:rsidR="00A9207A" w:rsidRPr="00A9207A" w14:paraId="0C1A4A7E" w14:textId="77777777" w:rsidTr="00956A15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right w:val="single" w:sz="4" w:space="0" w:color="95B3D7" w:themeColor="accent1" w:themeTint="99"/>
            </w:tcBorders>
            <w:vAlign w:val="center"/>
          </w:tcPr>
          <w:p w14:paraId="16068EE6" w14:textId="77777777" w:rsidR="00EB39D7" w:rsidRPr="00A9207A" w:rsidRDefault="00000000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15:30-16:00</w:t>
            </w:r>
          </w:p>
        </w:tc>
        <w:tc>
          <w:tcPr>
            <w:tcW w:w="4774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4A4C4A1" w14:textId="77777777" w:rsidR="00EB39D7" w:rsidRPr="00A9207A" w:rsidRDefault="00000000" w:rsidP="00A9207A">
            <w:pPr>
              <w:tabs>
                <w:tab w:val="left" w:pos="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Discussion on the quality questionnaire feedback</w:t>
            </w:r>
          </w:p>
        </w:tc>
        <w:tc>
          <w:tcPr>
            <w:tcW w:w="2326" w:type="dxa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07DEDEE9" w14:textId="74C6D861" w:rsidR="00EB39D7" w:rsidRPr="002A7C86" w:rsidRDefault="00000000" w:rsidP="002A7C86">
            <w:pPr>
              <w:tabs>
                <w:tab w:val="left" w:pos="3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All participants</w:t>
            </w:r>
          </w:p>
        </w:tc>
      </w:tr>
      <w:tr w:rsidR="002A7C86" w:rsidRPr="00A9207A" w14:paraId="41F5E75F" w14:textId="77777777" w:rsidTr="0095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67A87FF0" w14:textId="77777777" w:rsidR="002A7C86" w:rsidRPr="00A9207A" w:rsidRDefault="002A7C86" w:rsidP="00A9207A">
            <w:pPr>
              <w:tabs>
                <w:tab w:val="left" w:pos="327"/>
              </w:tabs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16:00</w:t>
            </w:r>
          </w:p>
        </w:tc>
        <w:tc>
          <w:tcPr>
            <w:tcW w:w="7100" w:type="dxa"/>
            <w:gridSpan w:val="2"/>
            <w:tcBorders>
              <w:left w:val="single" w:sz="4" w:space="0" w:color="95B3D7" w:themeColor="accent1" w:themeTint="99"/>
              <w:right w:val="single" w:sz="4" w:space="0" w:color="4F81BD" w:themeColor="accent1"/>
            </w:tcBorders>
            <w:vAlign w:val="center"/>
          </w:tcPr>
          <w:p w14:paraId="49CC6971" w14:textId="7F032798" w:rsidR="002A7C86" w:rsidRPr="00A9207A" w:rsidRDefault="002A7C86" w:rsidP="002A7C86">
            <w:pPr>
              <w:tabs>
                <w:tab w:val="left" w:pos="3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</w:rPr>
            </w:pPr>
            <w:r w:rsidRPr="00A9207A">
              <w:rPr>
                <w:rFonts w:asciiTheme="minorHAnsi" w:eastAsia="Calibri" w:hAnsiTheme="minorHAnsi" w:cs="Calibri"/>
              </w:rPr>
              <w:t>Closing the day of the meeting</w:t>
            </w:r>
          </w:p>
        </w:tc>
      </w:tr>
    </w:tbl>
    <w:p w14:paraId="11BA00C1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27BBAC67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65D1BF69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p w14:paraId="3AA910BD" w14:textId="77777777" w:rsidR="00EB39D7" w:rsidRPr="00A9207A" w:rsidRDefault="00EB39D7">
      <w:pPr>
        <w:rPr>
          <w:rFonts w:asciiTheme="minorHAnsi" w:eastAsia="Cambria" w:hAnsiTheme="minorHAnsi" w:cs="Cambria"/>
        </w:rPr>
      </w:pPr>
    </w:p>
    <w:sectPr w:rsidR="00EB39D7" w:rsidRPr="00A9207A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1129" w14:textId="77777777" w:rsidR="00A81FC3" w:rsidRDefault="00A81FC3">
      <w:pPr>
        <w:spacing w:line="240" w:lineRule="auto"/>
      </w:pPr>
      <w:r>
        <w:separator/>
      </w:r>
    </w:p>
  </w:endnote>
  <w:endnote w:type="continuationSeparator" w:id="0">
    <w:p w14:paraId="2F2A23C0" w14:textId="77777777" w:rsidR="00A81FC3" w:rsidRDefault="00A8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2A7" w14:textId="77777777" w:rsidR="002A7C86" w:rsidRPr="00D56560" w:rsidRDefault="002A7C86" w:rsidP="002A7C86">
    <w:pPr>
      <w:pStyle w:val="Footer"/>
      <w:jc w:val="both"/>
      <w:rPr>
        <w:rFonts w:ascii="Cambria" w:hAnsi="Cambria"/>
        <w:sz w:val="20"/>
        <w:szCs w:val="20"/>
      </w:rPr>
    </w:pPr>
    <w:r w:rsidRPr="00D56560">
      <w:rPr>
        <w:rFonts w:ascii="Cambria" w:hAnsi="Cambria"/>
        <w:sz w:val="20"/>
        <w:szCs w:val="20"/>
      </w:rPr>
      <w:t>The European Commission's support for the production of this publication does not constitute an</w:t>
    </w:r>
    <w:r>
      <w:rPr>
        <w:rFonts w:ascii="Cambria" w:hAnsi="Cambria"/>
        <w:sz w:val="20"/>
        <w:szCs w:val="20"/>
      </w:rPr>
      <w:t xml:space="preserve"> </w:t>
    </w:r>
    <w:r w:rsidRPr="00D56560">
      <w:rPr>
        <w:rFonts w:ascii="Cambria" w:hAnsi="Cambria"/>
        <w:sz w:val="20"/>
        <w:szCs w:val="20"/>
      </w:rPr>
      <w:t>endorsement of the contents, which reflect the views only of the authors, and the Commission cannot be</w:t>
    </w:r>
    <w:r>
      <w:rPr>
        <w:rFonts w:ascii="Cambria" w:hAnsi="Cambria"/>
        <w:sz w:val="20"/>
        <w:szCs w:val="20"/>
      </w:rPr>
      <w:t xml:space="preserve"> h</w:t>
    </w:r>
    <w:r w:rsidRPr="00D56560">
      <w:rPr>
        <w:rFonts w:ascii="Cambria" w:hAnsi="Cambria"/>
        <w:sz w:val="20"/>
        <w:szCs w:val="20"/>
      </w:rPr>
      <w:t>eld responsible for any use which may be made of the information contained therein.</w:t>
    </w:r>
  </w:p>
  <w:p w14:paraId="1C012734" w14:textId="41732677" w:rsidR="002A7C86" w:rsidRPr="002A7C86" w:rsidRDefault="002A7C86" w:rsidP="002A7C86">
    <w:pPr>
      <w:pStyle w:val="Footer"/>
      <w:jc w:val="right"/>
      <w:rPr>
        <w:rFonts w:ascii="Cambria" w:hAnsi="Cambria"/>
      </w:rPr>
    </w:pPr>
    <w:sdt>
      <w:sdtPr>
        <w:rPr>
          <w:rFonts w:ascii="Cambria" w:hAnsi="Cambria"/>
        </w:rPr>
        <w:id w:val="-44141657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56560">
              <w:rPr>
                <w:rFonts w:ascii="Cambria" w:hAnsi="Cambria"/>
              </w:rPr>
              <w:t xml:space="preserve">Page </w: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D56560">
              <w:rPr>
                <w:rFonts w:ascii="Cambria" w:hAnsi="Cambria"/>
                <w:b/>
                <w:bCs/>
              </w:rPr>
              <w:instrText xml:space="preserve"> PAGE </w:instrTex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D56560">
              <w:rPr>
                <w:rFonts w:ascii="Cambria" w:hAnsi="Cambria"/>
              </w:rPr>
              <w:t xml:space="preserve"> of </w: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D56560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  <w:r w:rsidRPr="00D56560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04D8" w14:textId="77777777" w:rsidR="00A81FC3" w:rsidRDefault="00A81FC3">
      <w:pPr>
        <w:spacing w:line="240" w:lineRule="auto"/>
      </w:pPr>
      <w:r>
        <w:separator/>
      </w:r>
    </w:p>
  </w:footnote>
  <w:footnote w:type="continuationSeparator" w:id="0">
    <w:p w14:paraId="5AE63A27" w14:textId="77777777" w:rsidR="00A81FC3" w:rsidRDefault="00A81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AE1C" w14:textId="77777777" w:rsidR="00EB39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CA7BD56" wp14:editId="5A175AB1">
          <wp:simplePos x="0" y="0"/>
          <wp:positionH relativeFrom="margin">
            <wp:posOffset>-259079</wp:posOffset>
          </wp:positionH>
          <wp:positionV relativeFrom="margin">
            <wp:posOffset>-688974</wp:posOffset>
          </wp:positionV>
          <wp:extent cx="1485265" cy="440055"/>
          <wp:effectExtent l="0" t="0" r="0" b="0"/>
          <wp:wrapSquare wrapText="bothSides" distT="0" distB="0" distL="114300" distR="114300"/>
          <wp:docPr id="44" name="image1.png" descr="C:\Users\bill\Desktop\erasmus+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ill\Desktop\erasmus+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CFF18F5" wp14:editId="716D54FB">
          <wp:simplePos x="0" y="0"/>
          <wp:positionH relativeFrom="column">
            <wp:posOffset>4634230</wp:posOffset>
          </wp:positionH>
          <wp:positionV relativeFrom="paragraph">
            <wp:posOffset>-106678</wp:posOffset>
          </wp:positionV>
          <wp:extent cx="1447800" cy="459508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59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6BAB" w14:textId="77777777" w:rsidR="00EB39D7" w:rsidRDefault="00EB3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4D7376EE" w14:textId="77777777" w:rsidR="00EB39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rFonts w:ascii="Cambria" w:eastAsia="Cambria" w:hAnsi="Cambria" w:cs="Cambria"/>
        <w:b/>
        <w:color w:val="000000"/>
        <w:sz w:val="20"/>
        <w:szCs w:val="20"/>
      </w:rPr>
      <w:t>Project No: 610281-EPP-1-2019-1-AL-EPPKA2-CBHE-JP</w:t>
    </w:r>
    <w:r>
      <w:rPr>
        <w:b/>
        <w:color w:val="000000"/>
      </w:rPr>
      <w:t xml:space="preserve">             </w:t>
    </w:r>
  </w:p>
  <w:p w14:paraId="61A67362" w14:textId="77777777" w:rsidR="00EB39D7" w:rsidRDefault="00EB3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4797"/>
    <w:multiLevelType w:val="multilevel"/>
    <w:tmpl w:val="3C923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901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7"/>
    <w:rsid w:val="002638A4"/>
    <w:rsid w:val="002A7C86"/>
    <w:rsid w:val="00956A15"/>
    <w:rsid w:val="00A81FC3"/>
    <w:rsid w:val="00A9207A"/>
    <w:rsid w:val="00E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38C1"/>
  <w15:docId w15:val="{BAC5A4BD-FE99-41A1-A2B2-31F4862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D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83"/>
  </w:style>
  <w:style w:type="paragraph" w:styleId="Footer">
    <w:name w:val="footer"/>
    <w:basedOn w:val="Normal"/>
    <w:link w:val="FooterChar"/>
    <w:uiPriority w:val="99"/>
    <w:unhideWhenUsed/>
    <w:rsid w:val="00E87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83"/>
  </w:style>
  <w:style w:type="table" w:styleId="GridTable6Colorful-Accent2">
    <w:name w:val="Grid Table 6 Colorful Accent 2"/>
    <w:basedOn w:val="TableNormal"/>
    <w:uiPriority w:val="51"/>
    <w:rsid w:val="007F2BA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7F2BA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811F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GridTable4-Accent1">
    <w:name w:val="Grid Table 4 Accent 1"/>
    <w:basedOn w:val="TableNormal"/>
    <w:uiPriority w:val="49"/>
    <w:rsid w:val="000811F0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0811F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8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68C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color w:val="94373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styleId="ListTable4-Accent1">
    <w:name w:val="List Table 4 Accent 1"/>
    <w:basedOn w:val="TableNormal"/>
    <w:uiPriority w:val="49"/>
    <w:rsid w:val="00A9207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rLgcQaGHEcVi0TjyCcXfeoCgw==">AMUW2mW2qE7Xr//51WKrxRg7dRTndGsOVslaDsfvsEIa1u8pLSzk8a4QRISTbcZ92YLAy8Iqoojw72elFZsHX4vWe9vVE4cLDW9Oo2WEFrOGlbNDtamP+Ks=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1432</Characters>
  <Application>Microsoft Office Word</Application>
  <DocSecurity>0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Marsida Ibro</cp:lastModifiedBy>
  <cp:revision>3</cp:revision>
  <dcterms:created xsi:type="dcterms:W3CDTF">2021-02-15T14:23:00Z</dcterms:created>
  <dcterms:modified xsi:type="dcterms:W3CDTF">2023-01-04T16:44:00Z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58bb0edd30247ed2074249825ca6cf0739ffe0e1bd37be84329d605bc83bcd4d</vt:lpwstr>
  </property>
</Properties>
</file>