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inline distT="0" distB="0" distL="0" distR="0">
            <wp:extent cx="2734456" cy="1325310"/>
            <wp:effectExtent l="0" t="0" r="0" b="0"/>
            <wp:docPr id="1073741825" name="officeArt object" descr="BluffsHOA_Logo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uffsHOA_LogoSmall" descr="BluffsHOA_LogoSmal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456" cy="1325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The Bluffs Homeowner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 xml:space="preserve">s Association Board Meeting </w:t>
      </w: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October 11, 2022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Date:  October 11, 2022</w:t>
        <w:tab/>
        <w:tab/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Call to order:  6:22 am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Board members attending:  Laura McKee, Nick Chavarria, Chris Patton, Tom Zwirlein, Renee Franks, Lynne Stefonik, Imi Mager, Linda Pacheco, Vivian Patton, Robert Pacheco, Michelle Cordial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en-US"/>
        </w:rPr>
        <w:t>Notes from the Annual Meeting:</w:t>
      </w:r>
      <w:r>
        <w:rPr>
          <w:rtl w:val="0"/>
          <w:lang w:val="en-US"/>
        </w:rPr>
        <w:t xml:space="preserve">  HOA Residents suggestions:</w:t>
      </w:r>
    </w:p>
    <w:p>
      <w:pPr>
        <w:pStyle w:val="Normal.0"/>
      </w:pPr>
      <w:r>
        <w:rPr>
          <w:rtl w:val="0"/>
        </w:rPr>
        <w:tab/>
        <w:t>-Use microphone.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 xml:space="preserve">-If more than two people are running for the office, have people speak before </w:t>
        <w:tab/>
        <w:tab/>
        <w:tab/>
        <w:t>voting.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>-Encourage residents to pay dues on time!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>-Good meeting.  Thanks for the hard work and organization of meeting.</w:t>
      </w:r>
    </w:p>
    <w:p>
      <w:pPr>
        <w:pStyle w:val="Normal.0"/>
      </w:pPr>
      <w:r>
        <w:tab/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Treasurer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 xml:space="preserve">s Report:  </w:t>
      </w:r>
      <w:r>
        <w:rPr>
          <w:rtl w:val="0"/>
          <w:lang w:val="en-US"/>
        </w:rPr>
        <w:t>Money in the HOA Account totals $6,133.11.  $550.00 was deposited at the Annual Meeting.  The Annual Meeting cost $735.00.  Twenty-two HOA residents did not pay their dues in 2022.</w:t>
      </w:r>
    </w:p>
    <w:p>
      <w:pPr>
        <w:pStyle w:val="Normal.0"/>
      </w:pPr>
    </w:p>
    <w:p>
      <w:pPr>
        <w:pStyle w:val="No Spacing"/>
      </w:pPr>
      <w:r>
        <w:rPr>
          <w:rtl w:val="0"/>
          <w:lang w:val="en-US"/>
        </w:rPr>
        <w:t>Treasurers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report was motioned and seconded for acceptance by Vivian and Nick. </w:t>
        <w:tab/>
        <w:tab/>
        <w:tab/>
        <w:tab/>
        <w:tab/>
      </w:r>
    </w:p>
    <w:p>
      <w:pPr>
        <w:pStyle w:val="No Spacing"/>
      </w:pPr>
    </w:p>
    <w:p>
      <w:pPr>
        <w:pStyle w:val="Normal.0"/>
        <w:rPr>
          <w:b w:val="1"/>
          <w:bCs w:val="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1131391</wp:posOffset>
                </wp:positionH>
                <wp:positionV relativeFrom="line">
                  <wp:posOffset>223827</wp:posOffset>
                </wp:positionV>
                <wp:extent cx="318137" cy="320675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7" cy="320675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12" style="visibility:visible;position:absolute;margin-left:-0.0pt;margin-top:0.0pt;width:25.1pt;height:25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  <w:r>
        <w:rPr>
          <w:b w:val="1"/>
          <w:bCs w:val="1"/>
          <w:rtl w:val="0"/>
        </w:rPr>
        <w:tab/>
        <w:t>Read this month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Agenda from the Time Line.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</w:pPr>
      <w:r>
        <w:rPr>
          <w:b w:val="1"/>
          <w:bCs w:val="1"/>
          <w:rtl w:val="0"/>
          <w:lang w:val="en-US"/>
        </w:rPr>
        <w:t xml:space="preserve">            </w:t>
      </w:r>
      <w:r>
        <w:rPr>
          <w:rFonts w:ascii="Calibri" w:hAnsi="Calibri"/>
          <w:b w:val="1"/>
          <w:bCs w:val="1"/>
          <w:sz w:val="40"/>
          <w:szCs w:val="40"/>
          <w:u w:val="single"/>
          <w:rtl w:val="0"/>
          <w:lang w:val="en-US"/>
        </w:rPr>
        <w:t>October</w:t>
      </w:r>
      <w:r>
        <w:rPr>
          <w:rFonts w:ascii="Calibri" w:hAnsi="Calibri"/>
          <w:b w:val="1"/>
          <w:bCs w:val="1"/>
          <w:sz w:val="40"/>
          <w:szCs w:val="40"/>
          <w:rtl w:val="0"/>
          <w:lang w:val="en-US"/>
        </w:rPr>
        <w:t>:</w:t>
      </w:r>
      <w:bookmarkStart w:name="StartCollectingInformationForHoaBreaking" w:id="0"/>
      <w:r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 xml:space="preserve">1. Start collecting information for HOA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Breaking News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Emails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 </w:t>
        <w:tab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2. 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CCC~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 </w:t>
        <w:tab/>
      </w:r>
      <w:r>
        <w:rPr>
          <w:rFonts w:ascii="Calibri" w:hAnsi="Calibri"/>
          <w:sz w:val="22"/>
          <w:szCs w:val="22"/>
          <w:u w:val="single"/>
          <w:rtl w:val="0"/>
          <w:lang w:val="en-US"/>
        </w:rPr>
        <w:t>Campers/Trailers out past  October 1st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FIRST NOTICE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letters to be mailed: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 xml:space="preserve">15 day response time if not cured send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SECOND NOTICE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letters to be mailed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 xml:space="preserve">5 day response time if not cured send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PENALTY NOTIFICATION </w:t>
      </w:r>
      <w:r>
        <w:rPr>
          <w:rFonts w:ascii="Calibri" w:hAnsi="Calibri"/>
          <w:sz w:val="22"/>
          <w:szCs w:val="22"/>
          <w:rtl w:val="0"/>
          <w:lang w:val="en-US"/>
        </w:rPr>
        <w:t>to be mailed</w:t>
        <w:tab/>
      </w:r>
    </w:p>
    <w:p>
      <w:pPr>
        <w:pStyle w:val="Normal.0"/>
        <w:ind w:firstLine="72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Monitor the noncompliance. Record situation at each dead line.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If a hearing is </w:t>
        <w:tab/>
        <w:tab/>
        <w:tab/>
        <w:tab/>
        <w:t xml:space="preserve">requested reply and set </w:t>
        <w:tab/>
        <w:t>up the meeting within 7 days.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3.  </w:t>
      </w:r>
      <w:r>
        <w:rPr>
          <w:rFonts w:ascii="Calibri" w:hAnsi="Calibri"/>
          <w:b w:val="1"/>
          <w:bCs w:val="1"/>
          <w:caps w:val="1"/>
          <w:sz w:val="22"/>
          <w:szCs w:val="22"/>
          <w:rtl w:val="0"/>
          <w:lang w:val="en-US"/>
        </w:rPr>
        <w:t>Secretary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~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Collect the binders from departing members. </w:t>
      </w:r>
      <w:bookmarkEnd w:id="0"/>
      <w:r>
        <w:rPr>
          <w:rFonts w:ascii="Calibri" w:hAnsi="Calibri"/>
          <w:sz w:val="22"/>
          <w:szCs w:val="22"/>
          <w:rtl w:val="0"/>
          <w:lang w:val="en-US"/>
        </w:rPr>
        <w:t xml:space="preserve">Retiring board please attend to transfer documentation, notes and computer files. </w:t>
      </w:r>
    </w:p>
    <w:p>
      <w:pPr>
        <w:pStyle w:val="No Spacing"/>
        <w:spacing w:after="200" w:line="276" w:lineRule="auto"/>
        <w:rPr>
          <w:rFonts w:ascii="Calibri" w:cs="Calibri" w:hAnsi="Calibri" w:eastAsia="Calibri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sz w:val="22"/>
          <w:szCs w:val="22"/>
          <w14:textOutline w14:w="12700" w14:cap="flat">
            <w14:noFill/>
            <w14:miter w14:lim="400000"/>
          </w14:textOutline>
        </w:rPr>
        <w:tab/>
        <w:tab/>
      </w:r>
    </w:p>
    <w:p>
      <w:pPr>
        <w:pStyle w:val="No Spacing"/>
        <w:spacing w:after="200" w:line="276" w:lineRule="auto"/>
        <w:rPr>
          <w:rFonts w:ascii="Calibri" w:cs="Calibri" w:hAnsi="Calibri" w:eastAsia="Calibri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4. 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Update Board Member contact information for each Board Member and include on the web site.</w:t>
      </w:r>
    </w:p>
    <w:p>
      <w:pPr>
        <w:pStyle w:val="No Spacing"/>
        <w:spacing w:after="200" w:line="276" w:lineRule="auto"/>
        <w:rPr>
          <w:rFonts w:ascii="Verdana" w:cs="Verdana" w:hAnsi="Verdana" w:eastAsia="Verdana"/>
          <w:sz w:val="17"/>
          <w:szCs w:val="17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5. 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NEW PRESIDENT~</w:t>
      </w:r>
      <w:r>
        <w:rPr>
          <w:rFonts w:ascii="Calibri" w:hAnsi="Calibri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inform all members of the HOA email address and how to access it on a regular basis.</w:t>
      </w:r>
      <w:r>
        <w:rPr>
          <w:rFonts w:ascii="Calibri" w:cs="Calibri" w:hAnsi="Calibri" w:eastAsia="Calibri"/>
          <w:sz w:val="22"/>
          <w:szCs w:val="22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640359</wp:posOffset>
                </wp:positionH>
                <wp:positionV relativeFrom="line">
                  <wp:posOffset>162735</wp:posOffset>
                </wp:positionV>
                <wp:extent cx="473512" cy="367953"/>
                <wp:effectExtent l="0" t="0" r="0" b="0"/>
                <wp:wrapNone/>
                <wp:docPr id="1073741827" name="officeArt object" descr="St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12" cy="367953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12" style="visibility:visible;position:absolute;margin-left:-0.0pt;margin-top:0.0pt;width:37.3pt;height:29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  <w:tab/>
        <w:tab/>
        <w:tab/>
      </w:r>
    </w:p>
    <w:p>
      <w:pPr>
        <w:pStyle w:val="No Spacing"/>
        <w:spacing w:after="200" w:line="276" w:lineRule="auto"/>
        <w:rPr>
          <w:rFonts w:ascii="Calibri" w:cs="Calibri" w:hAnsi="Calibri" w:eastAsia="Calibri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~Review the </w:t>
      </w:r>
      <w:r>
        <w:rPr>
          <w:rFonts w:ascii="Calibri" w:hAnsi="Calibri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alibri" w:hAnsi="Calibri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Board Member Duties</w:t>
      </w:r>
      <w:r>
        <w:rPr>
          <w:rFonts w:ascii="Calibri" w:hAnsi="Calibri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posted on the front of the binders.</w:t>
        <w:tab/>
        <w:tab/>
        <w:tab/>
        <w:tab/>
        <w:t>Board members need to be aware of expectations and process.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/>
          <w:i w:val="1"/>
          <w:iCs w:val="1"/>
          <w:sz w:val="22"/>
          <w:szCs w:val="22"/>
          <w:rtl w:val="0"/>
          <w:lang w:val="en-US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en-US"/>
        </w:rPr>
        <w:t>Deliver Welcome packet to new neighbors. Board members rotate through the responsibility.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b w:val="1"/>
          <w:bCs w:val="1"/>
          <w:u w:val="single"/>
          <w:rtl w:val="0"/>
          <w:lang w:val="en-US"/>
        </w:rPr>
        <w:t>CCC report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</w:t>
        <w:tab/>
        <w:t>Mail Merge needs to be built for letters sent to residents regarding trailers and recreational vehicles. Research needs to be done on the amount HOA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are willing to charge for a late fee.</w:t>
      </w:r>
    </w:p>
    <w:p>
      <w:pPr>
        <w:pStyle w:val="Normal.0"/>
        <w:rPr>
          <w:u w:val="single"/>
        </w:rPr>
      </w:pPr>
    </w:p>
    <w:p>
      <w:pPr>
        <w:pStyle w:val="Normal.0"/>
      </w:pPr>
    </w:p>
    <w:p>
      <w:pPr>
        <w:pStyle w:val="Normal.0"/>
      </w:pPr>
      <w:r>
        <w:rPr>
          <w:b w:val="1"/>
          <w:bCs w:val="1"/>
          <w:u w:val="single"/>
          <w:rtl w:val="0"/>
          <w:lang w:val="en-US"/>
        </w:rPr>
        <w:t>ACC report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Landscaping on Winding, a roof on a back porch, and a greenhouse on Bermuda were approved.  New Neighborhood packets are being delivered.</w:t>
      </w:r>
    </w:p>
    <w:p>
      <w:pPr>
        <w:pStyle w:val="Normal.0"/>
        <w:rPr>
          <w:u w:val="single"/>
        </w:rPr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u w:val="single"/>
          <w:rtl w:val="0"/>
          <w:lang w:val="en-US"/>
        </w:rPr>
        <w:t>Old Business</w:t>
      </w:r>
      <w:r>
        <w:rPr>
          <w:b w:val="1"/>
          <w:bCs w:val="1"/>
          <w:rtl w:val="0"/>
          <w:lang w:val="en-US"/>
        </w:rPr>
        <w:t>: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</w:rPr>
        <w:tab/>
        <w:t xml:space="preserve">1.  Cell Tower:  </w:t>
      </w:r>
    </w:p>
    <w:p>
      <w:pPr>
        <w:pStyle w:val="Normal.0"/>
      </w:pPr>
      <w:r>
        <w:rPr>
          <w:rtl w:val="0"/>
          <w:lang w:val="en-US"/>
        </w:rPr>
        <w:t>Possible actions:  (1 year since permission was granted, as of November 9, 2022)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 Check FCC </w:t>
      </w:r>
      <w:r>
        <w:rPr>
          <w:i w:val="1"/>
          <w:iCs w:val="1"/>
          <w:rtl w:val="0"/>
          <w:lang w:val="en-US"/>
        </w:rPr>
        <w:t>Antenna Search</w:t>
      </w:r>
      <w:r>
        <w:rPr>
          <w:rtl w:val="0"/>
          <w:lang w:val="en-US"/>
        </w:rPr>
        <w:t xml:space="preserve"> Website to see where licensed transmitters are.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Email Council Member, Nancy Henjum, to see if she can request to remove the tower.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File a grievance with the city code website.</w:t>
      </w:r>
    </w:p>
    <w:p>
      <w:pPr>
        <w:pStyle w:val="Normal.0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Ask City Council to revoke the permission granted last year.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This discussion was tabled until the Nov. 8, HOA Board Meeting.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ab/>
        <w:t xml:space="preserve">2.  Coordination of Amendment #3 with previous statements in </w:t>
      </w:r>
      <w:r>
        <w:rPr>
          <w:b w:val="1"/>
          <w:bCs w:val="1"/>
          <w:i w:val="1"/>
          <w:iCs w:val="1"/>
          <w:rtl w:val="0"/>
          <w:lang w:val="en-US"/>
        </w:rPr>
        <w:t>Bylaws.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i w:val="1"/>
          <w:iCs w:val="1"/>
        </w:rPr>
        <w:tab/>
      </w:r>
      <w:r>
        <w:rPr>
          <w:b w:val="1"/>
          <w:bCs w:val="1"/>
          <w:rtl w:val="0"/>
          <w:lang w:val="en-US"/>
        </w:rPr>
        <w:t>3.  Update of USB Flashdrives.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ab/>
        <w:t>4.  HOA Website:  Add Governance Policy</w:t>
      </w: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rtl w:val="0"/>
          <w:lang w:val="en-US"/>
        </w:rPr>
        <w:t xml:space="preserve">                           Correction on Filing #2.</w:t>
      </w:r>
      <w:r>
        <w:rPr>
          <w:b w:val="1"/>
          <w:bCs w:val="1"/>
          <w:sz w:val="20"/>
          <w:szCs w:val="20"/>
          <w:rtl w:val="0"/>
          <w:lang w:val="en-US"/>
        </w:rPr>
        <w:t xml:space="preserve"> (There are two-one of them should not be there.)</w:t>
      </w:r>
    </w:p>
    <w:p>
      <w:pPr>
        <w:pStyle w:val="Normal.0"/>
        <w:rPr>
          <w:u w:val="single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5.  Should the </w:t>
      </w:r>
      <w:r>
        <w:rPr>
          <w:b w:val="1"/>
          <w:bCs w:val="1"/>
          <w:i w:val="1"/>
          <w:iCs w:val="1"/>
          <w:rtl w:val="0"/>
          <w:lang w:val="en-US"/>
        </w:rPr>
        <w:t xml:space="preserve">Standard Document File </w:t>
      </w:r>
      <w:r>
        <w:rPr>
          <w:b w:val="1"/>
          <w:bCs w:val="1"/>
          <w:rtl w:val="0"/>
          <w:lang w:val="en-US"/>
        </w:rPr>
        <w:t xml:space="preserve">be on the HOA Website, accessed only </w:t>
        <w:tab/>
        <w:tab/>
        <w:t xml:space="preserve">by Board Members with a password? 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ab/>
        <w:t>6.  Invoice to mail to residents for dues?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7177</wp:posOffset>
                </wp:positionH>
                <wp:positionV relativeFrom="line">
                  <wp:posOffset>149860</wp:posOffset>
                </wp:positionV>
                <wp:extent cx="334646" cy="328931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6" cy="328931"/>
                        </a:xfrm>
                        <a:prstGeom prst="star5">
                          <a:avLst>
                            <a:gd name="adj" fmla="val 1900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12" style="visibility:visible;position:absolute;margin-left:0.0pt;margin-top:0.0pt;width:26.4pt;height:25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b w:val="1"/>
          <w:bCs w:val="1"/>
          <w:rtl w:val="0"/>
        </w:rPr>
        <w:tab/>
        <w:t>Read next month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s Agenda from the Time Line</w:t>
      </w:r>
      <w:r>
        <w:rPr>
          <w:rFonts w:ascii="Calibri" w:hAnsi="Calibri"/>
          <w:b w:val="1"/>
          <w:bCs w:val="1"/>
          <w:rtl w:val="0"/>
          <w:lang w:val="en-US"/>
        </w:rPr>
        <w:t>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 xml:space="preserve">Secretary:  Update monthly timeline and board member contact list.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 xml:space="preserve">Finalize announcements for the January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Breaking News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email.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  <w:r>
        <w:rPr>
          <w:rtl w:val="0"/>
          <w:lang w:val="en-US"/>
        </w:rPr>
        <w:t xml:space="preserve">Treasurer: </w:t>
      </w:r>
      <w:r>
        <w:rPr>
          <w:rFonts w:ascii="Calibri" w:hAnsi="Calibri"/>
          <w:b w:val="1"/>
          <w:bCs w:val="1"/>
          <w:rtl w:val="0"/>
          <w:lang w:val="en-US"/>
        </w:rPr>
        <w:t>Prepare and print Dues Invoices,</w:t>
      </w:r>
      <w:r>
        <w:rPr>
          <w:rtl w:val="0"/>
          <w:lang w:val="en-US"/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>Buy envelopes (</w:t>
      </w:r>
      <w:r>
        <w:rPr>
          <w:rFonts w:ascii="Calibri" w:hAnsi="Calibri"/>
          <w:sz w:val="22"/>
          <w:szCs w:val="22"/>
          <w:u w:val="single"/>
          <w:rtl w:val="0"/>
          <w:lang w:val="en-US"/>
        </w:rPr>
        <w:t xml:space="preserve"> double window  n0.9 envelopes) </w:t>
      </w:r>
      <w:r>
        <w:rPr>
          <w:rFonts w:ascii="Calibri" w:hAnsi="Calibri"/>
          <w:rtl w:val="0"/>
          <w:lang w:val="en-US"/>
        </w:rPr>
        <w:t xml:space="preserve"> and postage (25 copies)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firstLine="720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tab/>
        <w:tab/>
      </w:r>
      <w:r>
        <w:rPr>
          <w:rFonts w:ascii="Calibri" w:hAnsi="Calibri"/>
          <w:shd w:val="clear" w:color="auto" w:fill="ffff00"/>
          <w:rtl w:val="0"/>
          <w:lang w:val="en-US"/>
        </w:rPr>
        <w:t>[ include those owners who live elsewhere ]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firstLine="72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outline w:val="0"/>
          <w:color w:val="632423"/>
          <w:sz w:val="22"/>
          <w:szCs w:val="22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 xml:space="preserve">(using mailmerge to create mailing labels </w:t>
      </w:r>
      <w:r>
        <w:rPr>
          <w:rFonts w:ascii="Calibri" w:hAnsi="Calibri"/>
          <w:b w:val="1"/>
          <w:b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 xml:space="preserve">do not include </w:t>
      </w:r>
      <w:r>
        <w:rPr>
          <w:rFonts w:ascii="Calibri" w:hAnsi="Calibri" w:hint="default"/>
          <w:b w:val="1"/>
          <w:b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>email</w:t>
      </w:r>
      <w:r>
        <w:rPr>
          <w:rFonts w:ascii="Calibri" w:hAnsi="Calibri" w:hint="default"/>
          <w:b w:val="1"/>
          <w:b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>”   “</w:t>
      </w:r>
      <w:r>
        <w:rPr>
          <w:rFonts w:ascii="Calibri" w:hAnsi="Calibri"/>
          <w:b w:val="1"/>
          <w:bCs w:val="1"/>
          <w:i w:val="1"/>
          <w:i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>send no correspondence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 xml:space="preserve">” ” </w:t>
      </w:r>
      <w:r>
        <w:rPr>
          <w:rFonts w:ascii="Calibri" w:hAnsi="Calibri"/>
          <w:b w:val="1"/>
          <w:bCs w:val="1"/>
          <w:i w:val="1"/>
          <w:i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>nonmember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 xml:space="preserve">” </w:t>
      </w:r>
      <w:r>
        <w:rPr>
          <w:rFonts w:ascii="Calibri" w:hAnsi="Calibri"/>
          <w:b w:val="1"/>
          <w:bCs w:val="1"/>
          <w:i w:val="1"/>
          <w:i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 xml:space="preserve">or  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>“</w:t>
      </w:r>
      <w:r>
        <w:rPr>
          <w:rFonts w:ascii="Calibri" w:hAnsi="Calibri"/>
          <w:b w:val="1"/>
          <w:bCs w:val="1"/>
          <w:i w:val="1"/>
          <w:i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>board member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>”</w:t>
      </w:r>
      <w:r>
        <w:rPr>
          <w:rFonts w:ascii="Calibri" w:hAnsi="Calibri"/>
          <w:b w:val="1"/>
          <w:bCs w:val="1"/>
          <w:outline w:val="0"/>
          <w:color w:val="632423"/>
          <w:u w:color="632423"/>
          <w:rtl w:val="0"/>
          <w:lang w:val="en-US"/>
          <w14:textFill>
            <w14:solidFill>
              <w14:srgbClr w14:val="632423"/>
            </w14:solidFill>
          </w14:textFill>
        </w:rPr>
        <w:t xml:space="preserve"> 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firstLine="720"/>
        <w:rPr>
          <w:rFonts w:ascii="Calibri" w:cs="Calibri" w:hAnsi="Calibri" w:eastAsia="Calibri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ab/>
        <w:tab/>
        <w:t xml:space="preserve">USPS Mail the Dues Invoices </w:t>
      </w:r>
      <w:r>
        <w:rPr>
          <w:rFonts w:ascii="Calibri" w:hAnsi="Calibri"/>
          <w:rtl w:val="0"/>
          <w:lang w:val="en-US"/>
        </w:rPr>
        <w:t xml:space="preserve">3rd week of </w:t>
      </w:r>
      <w:r>
        <w:rPr>
          <w:rFonts w:ascii="Calibri" w:hAnsi="Calibri"/>
          <w:b w:val="1"/>
          <w:bCs w:val="1"/>
          <w:rtl w:val="0"/>
          <w:lang w:val="en-US"/>
        </w:rPr>
        <w:t xml:space="preserve">November  </w:t>
      </w:r>
      <w:r>
        <w:rPr>
          <w:rFonts w:ascii="Calibri" w:hAnsi="Calibri"/>
          <w:rtl w:val="0"/>
          <w:lang w:val="en-US"/>
        </w:rPr>
        <w:t xml:space="preserve">to non email    </w:t>
        <w:tab/>
        <w:tab/>
        <w:tab/>
        <w:tab/>
        <w:t>addresses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Calibri" w:cs="Calibri" w:hAnsi="Calibri" w:eastAsia="Calibri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rtl w:val="0"/>
        </w:rPr>
        <w:tab/>
        <w:tab/>
        <w:t>Due Dec 1</w:t>
      </w:r>
      <w:r>
        <w:rPr>
          <w:rFonts w:ascii="Calibri" w:hAnsi="Calibri"/>
          <w:vertAlign w:val="superscript"/>
          <w:rtl w:val="0"/>
          <w:lang w:val="en-US"/>
        </w:rPr>
        <w:t>st</w:t>
      </w:r>
      <w:r>
        <w:rPr>
          <w:rFonts w:ascii="Calibri" w:hAnsi="Calibri"/>
          <w:rtl w:val="0"/>
          <w:lang w:val="en-US"/>
        </w:rPr>
        <w:t xml:space="preserve">  net 30 days use new dues rate.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en-US"/>
        </w:rPr>
        <w:t xml:space="preserve">New business:  </w:t>
      </w:r>
      <w:r>
        <w:rPr>
          <w:rtl w:val="0"/>
          <w:lang w:val="en-US"/>
        </w:rPr>
        <w:t xml:space="preserve">Nick will look into the possibility of having 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doggie bag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receptacle and a trash can in our neighborhood.  There is a Colorado Springs city App that lets residents request this.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Free Library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is also recommended for the Bluffs area.</w:t>
      </w:r>
    </w:p>
    <w:p>
      <w:pPr>
        <w:pStyle w:val="Normal.0"/>
        <w:rPr>
          <w:u w:val="single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Procedural reminder: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Review that decisions, correspondence and process follow the </w:t>
      </w:r>
      <w:r>
        <w:rPr>
          <w:sz w:val="18"/>
          <w:szCs w:val="18"/>
          <w:rtl w:val="0"/>
          <w:lang w:val="en-US"/>
        </w:rPr>
        <w:t>“</w:t>
      </w:r>
      <w:r>
        <w:rPr>
          <w:sz w:val="18"/>
          <w:szCs w:val="18"/>
          <w:rtl w:val="0"/>
          <w:lang w:val="en-US"/>
        </w:rPr>
        <w:t>Dispute Resolution and Responsible Governance Policies</w:t>
      </w:r>
      <w:r>
        <w:rPr>
          <w:sz w:val="18"/>
          <w:szCs w:val="18"/>
          <w:rtl w:val="0"/>
          <w:lang w:val="en-US"/>
        </w:rPr>
        <w:t>”</w:t>
      </w:r>
      <w:r>
        <w:rPr>
          <w:sz w:val="18"/>
          <w:szCs w:val="18"/>
          <w:rtl w:val="0"/>
          <w:lang w:val="en-US"/>
        </w:rPr>
        <w:t>.</w:t>
      </w:r>
    </w:p>
    <w:p>
      <w:pPr>
        <w:pStyle w:val="No Spacing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</w:p>
    <w:p>
      <w:pPr>
        <w:pStyle w:val="No Spacing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All correspondence with Homeowners    MUST USE THE OFFICIAL BLUFFS HOA </w:t>
        <w:tab/>
        <w:tab/>
        <w:tab/>
        <w:tab/>
        <w:tab/>
        <w:tab/>
        <w:t xml:space="preserve">  </w:t>
        <w:tab/>
        <w:t xml:space="preserve"> STANDARD LETTERS AND NOTICES </w:t>
      </w:r>
    </w:p>
    <w:p>
      <w:pPr>
        <w:pStyle w:val="No Spacing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</w:rPr>
        <w:tab/>
        <w:tab/>
        <w:tab/>
        <w:tab/>
        <w:tab/>
        <w:t xml:space="preserve"> ON FILE WITH THE SECRETARY</w:t>
      </w:r>
    </w:p>
    <w:p>
      <w:pPr>
        <w:pStyle w:val="No Spacing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 xml:space="preserve">This procedure will ensure that all pertinent information is conveyed, and that </w:t>
      </w:r>
    </w:p>
    <w:p>
      <w:pPr>
        <w:pStyle w:val="No Spacing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all Legal Responsibilities are fulfilled.</w:t>
      </w:r>
    </w:p>
    <w:p>
      <w:pPr>
        <w:pStyle w:val="Normal.0"/>
        <w:rPr>
          <w:sz w:val="18"/>
          <w:szCs w:val="18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Procedural reminder: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en-US"/>
        </w:rPr>
        <w:t xml:space="preserve">Section 3. QUORUM.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en-US"/>
        </w:rPr>
        <w:t>A simple majority of the ten (10) Directors/Committee Members shall constitute a quorum for transaction of business. Every act or decision made by a majority of the Directors/Committee Members present shall be regarded as an act of the Board.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ab/>
        <w:t xml:space="preserve">ACC &amp; CCC can still make decisions at a non Quorum meeting since they make </w:t>
        <w:tab/>
        <w:t>their own determinations. A board vote is not required.</w:t>
      </w:r>
    </w:p>
    <w:p>
      <w:pPr>
        <w:pStyle w:val="Normal.0"/>
        <w:rPr>
          <w:b w:val="1"/>
          <w:bCs w:val="1"/>
          <w:sz w:val="18"/>
          <w:szCs w:val="18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Secretary: Save a copy of  the minutes and treasurer</w:t>
      </w:r>
      <w:r>
        <w:rPr>
          <w:sz w:val="18"/>
          <w:szCs w:val="18"/>
          <w:rtl w:val="0"/>
          <w:lang w:val="en-US"/>
        </w:rPr>
        <w:t>’</w:t>
      </w:r>
      <w:r>
        <w:rPr>
          <w:sz w:val="18"/>
          <w:szCs w:val="18"/>
          <w:rtl w:val="0"/>
          <w:lang w:val="en-US"/>
        </w:rPr>
        <w:t>s report in the binder.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</w:rPr>
        <w:tab/>
        <w:t xml:space="preserve">        File ACC Request forms and building plans in the binder.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sz w:val="18"/>
          <w:szCs w:val="18"/>
        </w:rPr>
      </w:pPr>
      <w:r>
        <w:rPr>
          <w:sz w:val="18"/>
          <w:szCs w:val="18"/>
          <w:rtl w:val="0"/>
        </w:rPr>
        <w:tab/>
        <w:t xml:space="preserve">              Post the approved minutes of the previous month on the web site.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The board motioned and seconded to unanimously approve all actions and activities of the ACC and CCC committees by:    name</w:t>
        <w:tab/>
        <w:t xml:space="preserve">               and  </w:t>
        <w:tab/>
        <w:t>name</w:t>
      </w:r>
    </w:p>
    <w:p>
      <w:pPr>
        <w:pStyle w:val="Normal.0"/>
      </w:pPr>
      <w:r>
        <w:tab/>
        <w:tab/>
        <w:tab/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</w:rPr>
        <w:br w:type="textWrapping"/>
      </w:r>
      <w:commentRangeStart w:id="1"/>
    </w:p>
    <w:p>
      <w:pPr>
        <w:pStyle w:val="Normal.0"/>
      </w:pPr>
      <w:r>
        <w:rPr>
          <w:b w:val="1"/>
          <w:bCs w:val="1"/>
          <w:rtl w:val="0"/>
          <w:lang w:val="en-US"/>
        </w:rPr>
        <w:t>The next board meeting</w:t>
      </w:r>
      <w:r>
        <w:rPr>
          <w:rtl w:val="0"/>
          <w:lang w:val="en-US"/>
        </w:rPr>
        <w:t xml:space="preserve"> will be held: November 8, 6:00 pm, at Pacheco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home, </w:t>
      </w:r>
    </w:p>
    <w:p>
      <w:pPr>
        <w:pStyle w:val="Normal.0"/>
      </w:pPr>
      <w:r>
        <w:rPr>
          <w:rtl w:val="0"/>
          <w:lang w:val="en-US"/>
        </w:rPr>
        <w:t>2705 Avondale Drive.</w:t>
      </w:r>
      <w:r>
        <w:br w:type="textWrapping"/>
      </w:r>
      <w:commentRangeEnd w:id="1"/>
      <w:r>
        <w:commentReference w:id="1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 xml:space="preserve">The meeeting was </w:t>
      </w:r>
      <w:r>
        <w:rPr>
          <w:b w:val="1"/>
          <w:bCs w:val="1"/>
          <w:rtl w:val="0"/>
          <w:lang w:val="en-US"/>
        </w:rPr>
        <w:t>adjourned</w:t>
      </w:r>
      <w:r>
        <w:rPr>
          <w:rtl w:val="0"/>
          <w:lang w:val="en-US"/>
        </w:rPr>
        <w:t xml:space="preserve"> by consensus at: 7:40 pm.</w:t>
      </w:r>
    </w:p>
    <w:p>
      <w:pPr>
        <w:pStyle w:val="Normal.0"/>
      </w:pPr>
      <w:r>
        <w:rPr>
          <w:rtl w:val="0"/>
          <w:lang w:val="en-US"/>
        </w:rPr>
        <w:t xml:space="preserve">     </w:t>
        <w:tab/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5"/>
      <w:footerReference w:type="default" r:id="rId6"/>
      <w:pgSz w:w="12240" w:h="15840" w:orient="portrait"/>
      <w:pgMar w:top="720" w:right="1800" w:bottom="864" w:left="1800" w:header="720" w:footer="72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1" w:author="Lynne Stefonik" w:date="2022-10-23T08:42:09Z">
    <w:p w14:paraId="1111FFFF">
      <w:pPr>
        <w:pStyle w:val="Default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4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