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658" w:rsidRDefault="0061305F">
      <w:bookmarkStart w:id="0" w:name="_GoBack"/>
      <w:bookmarkEnd w:id="0"/>
      <w:r>
        <w:rPr>
          <w:noProof/>
        </w:rPr>
        <w:drawing>
          <wp:inline distT="0" distB="0" distL="0" distR="0">
            <wp:extent cx="2001258" cy="969950"/>
            <wp:effectExtent l="0" t="0" r="0" b="0"/>
            <wp:docPr id="1073741825" name="officeArt object" descr="BluffsHOA_LogoSmall"/>
            <wp:cNvGraphicFramePr/>
            <a:graphic xmlns:a="http://schemas.openxmlformats.org/drawingml/2006/main">
              <a:graphicData uri="http://schemas.openxmlformats.org/drawingml/2006/picture">
                <pic:pic xmlns:pic="http://schemas.openxmlformats.org/drawingml/2006/picture">
                  <pic:nvPicPr>
                    <pic:cNvPr id="1073741825" name="BluffsHOA_LogoSmall" descr="BluffsHOA_LogoSmall"/>
                    <pic:cNvPicPr>
                      <a:picLocks noChangeAspect="1"/>
                    </pic:cNvPicPr>
                  </pic:nvPicPr>
                  <pic:blipFill>
                    <a:blip r:embed="rId7">
                      <a:extLst/>
                    </a:blip>
                    <a:stretch>
                      <a:fillRect/>
                    </a:stretch>
                  </pic:blipFill>
                  <pic:spPr>
                    <a:xfrm>
                      <a:off x="0" y="0"/>
                      <a:ext cx="2001258" cy="969950"/>
                    </a:xfrm>
                    <a:prstGeom prst="rect">
                      <a:avLst/>
                    </a:prstGeom>
                    <a:ln w="12700" cap="flat">
                      <a:noFill/>
                      <a:miter lim="400000"/>
                    </a:ln>
                    <a:effectLst/>
                  </pic:spPr>
                </pic:pic>
              </a:graphicData>
            </a:graphic>
          </wp:inline>
        </w:drawing>
      </w:r>
    </w:p>
    <w:p w:rsidR="00AF1658" w:rsidRDefault="0061305F">
      <w:pPr>
        <w:jc w:val="center"/>
        <w:rPr>
          <w:b/>
          <w:bCs/>
          <w:sz w:val="26"/>
          <w:szCs w:val="26"/>
          <w:u w:val="single"/>
        </w:rPr>
      </w:pPr>
      <w:r>
        <w:rPr>
          <w:b/>
          <w:bCs/>
          <w:sz w:val="26"/>
          <w:szCs w:val="26"/>
          <w:u w:val="single"/>
        </w:rPr>
        <w:t>The Bluffs Homeowner’s Association Board Member Meeting</w:t>
      </w:r>
    </w:p>
    <w:p w:rsidR="00AF1658" w:rsidRDefault="00AF1658">
      <w:pPr>
        <w:jc w:val="center"/>
        <w:rPr>
          <w:b/>
          <w:bCs/>
          <w:sz w:val="26"/>
          <w:szCs w:val="26"/>
          <w:u w:val="single"/>
        </w:rPr>
      </w:pPr>
    </w:p>
    <w:p w:rsidR="00AF1658" w:rsidRDefault="0061305F">
      <w:r>
        <w:t>Date:  February 8 &amp; 10</w:t>
      </w:r>
    </w:p>
    <w:p w:rsidR="00AF1658" w:rsidRDefault="00AF1658"/>
    <w:p w:rsidR="00AF1658" w:rsidRDefault="0061305F">
      <w:r>
        <w:t xml:space="preserve">Chris </w:t>
      </w:r>
      <w:r>
        <w:t xml:space="preserve">called the meeting to order at:  6:00 pm on </w:t>
      </w:r>
      <w:r>
        <w:rPr>
          <w:i/>
          <w:iCs/>
        </w:rPr>
        <w:t>Zoom</w:t>
      </w:r>
      <w:r>
        <w:t>.</w:t>
      </w:r>
    </w:p>
    <w:p w:rsidR="00AF1658" w:rsidRDefault="0061305F">
      <w:pPr>
        <w:rPr>
          <w:u w:val="single"/>
        </w:rPr>
      </w:pPr>
      <w:r>
        <w:t xml:space="preserve"> Sally called the meeting to order at: 6:04 pm on </w:t>
      </w:r>
      <w:r>
        <w:rPr>
          <w:i/>
          <w:iCs/>
        </w:rPr>
        <w:t>Zoom</w:t>
      </w:r>
      <w:r>
        <w:t>.</w:t>
      </w:r>
    </w:p>
    <w:p w:rsidR="00AF1658" w:rsidRDefault="00AF1658">
      <w:pPr>
        <w:rPr>
          <w:u w:val="single"/>
        </w:rPr>
      </w:pPr>
    </w:p>
    <w:p w:rsidR="00AF1658" w:rsidRDefault="00AF1658">
      <w:pPr>
        <w:rPr>
          <w:b/>
          <w:bCs/>
        </w:rPr>
      </w:pPr>
    </w:p>
    <w:p w:rsidR="00AF1658" w:rsidRDefault="0061305F">
      <w:r>
        <w:rPr>
          <w:b/>
          <w:bCs/>
          <w:u w:val="single"/>
        </w:rPr>
        <w:t>Board members attending:</w:t>
      </w:r>
      <w:r>
        <w:rPr>
          <w:b/>
          <w:bCs/>
        </w:rPr>
        <w:t xml:space="preserve"> </w:t>
      </w:r>
      <w:r>
        <w:t xml:space="preserve">  </w:t>
      </w:r>
      <w:r>
        <w:rPr>
          <w:b/>
          <w:bCs/>
          <w:u w:val="single"/>
        </w:rPr>
        <w:t>Tues</w:t>
      </w:r>
      <w:r>
        <w:t>:  Chris Patton</w:t>
      </w:r>
      <w:r>
        <w:t xml:space="preserve"> (vice </w:t>
      </w:r>
      <w:proofErr w:type="spellStart"/>
      <w:r>
        <w:t>pres</w:t>
      </w:r>
      <w:proofErr w:type="spellEnd"/>
      <w:r>
        <w:t xml:space="preserve">), Lynne </w:t>
      </w:r>
      <w:proofErr w:type="spellStart"/>
      <w:r>
        <w:t>Stefonik</w:t>
      </w:r>
      <w:proofErr w:type="spellEnd"/>
      <w:r>
        <w:t xml:space="preserve"> (secretary), Vivian Patton (</w:t>
      </w:r>
      <w:proofErr w:type="spellStart"/>
      <w:r>
        <w:t>acc</w:t>
      </w:r>
      <w:proofErr w:type="spellEnd"/>
      <w:r>
        <w:t xml:space="preserve">), </w:t>
      </w:r>
      <w:proofErr w:type="spellStart"/>
      <w:r>
        <w:t>Imi</w:t>
      </w:r>
      <w:proofErr w:type="spellEnd"/>
      <w:r>
        <w:t xml:space="preserve"> </w:t>
      </w:r>
      <w:proofErr w:type="spellStart"/>
      <w:r>
        <w:t>Mager</w:t>
      </w:r>
      <w:proofErr w:type="spellEnd"/>
      <w:r>
        <w:t xml:space="preserve"> (</w:t>
      </w:r>
      <w:proofErr w:type="spellStart"/>
      <w:r>
        <w:t>acc</w:t>
      </w:r>
      <w:proofErr w:type="spellEnd"/>
      <w:r>
        <w:t>), Laura McKee (treasurer), Linda Pacheco (ccc).</w:t>
      </w:r>
    </w:p>
    <w:p w:rsidR="00AF1658" w:rsidRDefault="00AF1658"/>
    <w:p w:rsidR="00AF1658" w:rsidRDefault="0061305F">
      <w:r>
        <w:rPr>
          <w:b/>
          <w:bCs/>
          <w:u w:val="single"/>
        </w:rPr>
        <w:t>Thursday</w:t>
      </w:r>
      <w:r>
        <w:t xml:space="preserve">:  Sally </w:t>
      </w:r>
      <w:proofErr w:type="spellStart"/>
      <w:r>
        <w:t>Maddocks</w:t>
      </w:r>
      <w:proofErr w:type="spellEnd"/>
      <w:r>
        <w:t xml:space="preserve"> (</w:t>
      </w:r>
      <w:proofErr w:type="spellStart"/>
      <w:r>
        <w:t>pres</w:t>
      </w:r>
      <w:proofErr w:type="spellEnd"/>
      <w:r>
        <w:t xml:space="preserve">), </w:t>
      </w:r>
      <w:r>
        <w:t xml:space="preserve">Chris Patton (vice </w:t>
      </w:r>
      <w:proofErr w:type="spellStart"/>
      <w:r>
        <w:t>pres</w:t>
      </w:r>
      <w:proofErr w:type="spellEnd"/>
      <w:r>
        <w:t xml:space="preserve">), Lynne </w:t>
      </w:r>
      <w:proofErr w:type="spellStart"/>
      <w:r>
        <w:t>Stefonik</w:t>
      </w:r>
      <w:proofErr w:type="spellEnd"/>
      <w:r>
        <w:t xml:space="preserve"> (secretary), Vivian Patton (</w:t>
      </w:r>
      <w:proofErr w:type="spellStart"/>
      <w:r>
        <w:t>acc</w:t>
      </w:r>
      <w:proofErr w:type="spellEnd"/>
      <w:r>
        <w:t xml:space="preserve">), </w:t>
      </w:r>
      <w:proofErr w:type="spellStart"/>
      <w:r>
        <w:t>Imi</w:t>
      </w:r>
      <w:proofErr w:type="spellEnd"/>
      <w:r>
        <w:t xml:space="preserve"> </w:t>
      </w:r>
      <w:proofErr w:type="spellStart"/>
      <w:r>
        <w:t>Mager</w:t>
      </w:r>
      <w:proofErr w:type="spellEnd"/>
      <w:r>
        <w:t xml:space="preserve"> (</w:t>
      </w:r>
      <w:proofErr w:type="spellStart"/>
      <w:r>
        <w:t>acc</w:t>
      </w:r>
      <w:proofErr w:type="spellEnd"/>
      <w:r>
        <w:t>), Lau</w:t>
      </w:r>
      <w:r>
        <w:t>ra McKee (treasurer), Linda Pacheco (ccc)</w:t>
      </w:r>
    </w:p>
    <w:p w:rsidR="00AF1658" w:rsidRDefault="00AF1658">
      <w:pPr>
        <w:rPr>
          <w:u w:val="single"/>
        </w:rPr>
      </w:pPr>
    </w:p>
    <w:p w:rsidR="00AF1658" w:rsidRDefault="00AF1658"/>
    <w:p w:rsidR="00AF1658" w:rsidRDefault="0061305F">
      <w:r>
        <w:rPr>
          <w:b/>
          <w:bCs/>
        </w:rPr>
        <w:t xml:space="preserve">The last month minutes were </w:t>
      </w:r>
      <w:r>
        <w:t>approved by email and posted on the website.</w:t>
      </w:r>
    </w:p>
    <w:p w:rsidR="00AF1658" w:rsidRDefault="00AF1658"/>
    <w:p w:rsidR="00AF1658" w:rsidRDefault="0061305F">
      <w:pPr>
        <w:rPr>
          <w:b/>
          <w:bCs/>
        </w:rPr>
      </w:pPr>
      <w:r>
        <w:rPr>
          <w:b/>
          <w:bCs/>
        </w:rPr>
        <w:t xml:space="preserve">Treasurer’s Report:  </w:t>
      </w:r>
      <w:r>
        <w:t>Laura gave the Treasurer’s Report.</w:t>
      </w:r>
    </w:p>
    <w:p w:rsidR="00AF1658" w:rsidRDefault="00AF1658">
      <w:pPr>
        <w:rPr>
          <w:b/>
          <w:bCs/>
        </w:rPr>
      </w:pPr>
    </w:p>
    <w:p w:rsidR="00AF1658" w:rsidRDefault="0061305F">
      <w:pPr>
        <w:jc w:val="center"/>
        <w:rPr>
          <w:b/>
          <w:bCs/>
          <w:u w:val="single"/>
        </w:rPr>
      </w:pPr>
      <w:r>
        <w:rPr>
          <w:b/>
          <w:bCs/>
          <w:u w:val="single"/>
        </w:rPr>
        <w:t>Treasurer’s Report February 8, 2022</w:t>
      </w:r>
    </w:p>
    <w:p w:rsidR="00AF1658" w:rsidRDefault="00AF1658">
      <w:pPr>
        <w:rPr>
          <w:b/>
          <w:bCs/>
        </w:rPr>
      </w:pPr>
    </w:p>
    <w:p w:rsidR="00AF1658" w:rsidRDefault="0061305F">
      <w:pPr>
        <w:pStyle w:val="NoSpacing"/>
        <w:rPr>
          <w:b/>
          <w:bCs/>
        </w:rPr>
      </w:pPr>
      <w:r>
        <w:rPr>
          <w:b/>
          <w:bCs/>
        </w:rPr>
        <w:t>Treasurers’ report:</w:t>
      </w:r>
    </w:p>
    <w:p w:rsidR="00AF1658" w:rsidRDefault="0061305F">
      <w:pPr>
        <w:pStyle w:val="NoSpacing"/>
        <w:rPr>
          <w:b/>
          <w:bCs/>
        </w:rPr>
      </w:pPr>
      <w:r>
        <w:rPr>
          <w:b/>
          <w:bCs/>
        </w:rPr>
        <w:t>Deposits:  dues $25</w:t>
      </w:r>
      <w:r>
        <w:rPr>
          <w:b/>
          <w:bCs/>
        </w:rPr>
        <w:tab/>
      </w:r>
      <w:r>
        <w:rPr>
          <w:b/>
          <w:bCs/>
        </w:rPr>
        <w:tab/>
      </w:r>
      <w:r>
        <w:rPr>
          <w:b/>
          <w:bCs/>
        </w:rPr>
        <w:tab/>
      </w:r>
      <w:r>
        <w:rPr>
          <w:b/>
          <w:bCs/>
        </w:rPr>
        <w:tab/>
      </w:r>
      <w:r>
        <w:rPr>
          <w:b/>
          <w:bCs/>
        </w:rPr>
        <w:tab/>
      </w:r>
      <w:r>
        <w:rPr>
          <w:b/>
          <w:bCs/>
        </w:rPr>
        <w:tab/>
      </w:r>
      <w:r>
        <w:rPr>
          <w:b/>
          <w:bCs/>
        </w:rPr>
        <w:tab/>
      </w:r>
      <w:r>
        <w:rPr>
          <w:b/>
          <w:bCs/>
        </w:rPr>
        <w:tab/>
        <w:t>$1,668.60</w:t>
      </w:r>
    </w:p>
    <w:p w:rsidR="00AF1658" w:rsidRDefault="0061305F">
      <w:pPr>
        <w:pStyle w:val="NoSpacing"/>
        <w:rPr>
          <w:b/>
          <w:bCs/>
        </w:rPr>
      </w:pPr>
      <w:r>
        <w:rPr>
          <w:b/>
          <w:bCs/>
        </w:rPr>
        <w:t xml:space="preserve">                  </w:t>
      </w:r>
      <w:proofErr w:type="gramStart"/>
      <w:r>
        <w:rPr>
          <w:b/>
          <w:bCs/>
        </w:rPr>
        <w:t>new</w:t>
      </w:r>
      <w:proofErr w:type="gramEnd"/>
      <w:r>
        <w:rPr>
          <w:b/>
          <w:bCs/>
        </w:rPr>
        <w:t xml:space="preserve"> owner transfer fee $25</w:t>
      </w:r>
      <w:r>
        <w:rPr>
          <w:b/>
          <w:bCs/>
        </w:rPr>
        <w:tab/>
      </w:r>
      <w:r>
        <w:rPr>
          <w:b/>
          <w:bCs/>
        </w:rPr>
        <w:tab/>
      </w:r>
      <w:r>
        <w:rPr>
          <w:b/>
          <w:bCs/>
        </w:rPr>
        <w:tab/>
      </w:r>
      <w:r>
        <w:rPr>
          <w:b/>
          <w:bCs/>
        </w:rPr>
        <w:tab/>
      </w:r>
      <w:r>
        <w:rPr>
          <w:b/>
          <w:bCs/>
        </w:rPr>
        <w:tab/>
        <w:t xml:space="preserve"> $    25.00</w:t>
      </w:r>
    </w:p>
    <w:p w:rsidR="00AF1658" w:rsidRDefault="00AF1658">
      <w:pPr>
        <w:pStyle w:val="NoSpacing"/>
        <w:rPr>
          <w:b/>
          <w:bCs/>
        </w:rPr>
      </w:pPr>
    </w:p>
    <w:p w:rsidR="00AF1658" w:rsidRDefault="0061305F">
      <w:pPr>
        <w:pStyle w:val="NoSpacing"/>
        <w:rPr>
          <w:b/>
          <w:bCs/>
        </w:rPr>
      </w:pPr>
      <w:r>
        <w:rPr>
          <w:b/>
          <w:bCs/>
        </w:rPr>
        <w:t>Checking Account Balance as of Feb. 7</w:t>
      </w:r>
      <w:r>
        <w:rPr>
          <w:b/>
          <w:bCs/>
        </w:rPr>
        <w:tab/>
      </w:r>
      <w:r>
        <w:rPr>
          <w:b/>
          <w:bCs/>
        </w:rPr>
        <w:tab/>
      </w:r>
      <w:r>
        <w:rPr>
          <w:b/>
          <w:bCs/>
        </w:rPr>
        <w:tab/>
      </w:r>
      <w:r>
        <w:rPr>
          <w:b/>
          <w:bCs/>
        </w:rPr>
        <w:tab/>
      </w:r>
      <w:r>
        <w:rPr>
          <w:b/>
          <w:bCs/>
        </w:rPr>
        <w:tab/>
        <w:t>$2,738.53</w:t>
      </w:r>
    </w:p>
    <w:p w:rsidR="00AF1658" w:rsidRDefault="0061305F">
      <w:pPr>
        <w:pStyle w:val="NoSpacing"/>
        <w:rPr>
          <w:b/>
          <w:bCs/>
        </w:rPr>
      </w:pPr>
      <w:r>
        <w:rPr>
          <w:b/>
          <w:bCs/>
        </w:rPr>
        <w:t>Savings Account Balance as of Feb. 7</w:t>
      </w:r>
      <w:r>
        <w:rPr>
          <w:b/>
          <w:bCs/>
        </w:rPr>
        <w:tab/>
      </w:r>
      <w:r>
        <w:rPr>
          <w:b/>
          <w:bCs/>
        </w:rPr>
        <w:tab/>
      </w:r>
      <w:r>
        <w:rPr>
          <w:b/>
          <w:bCs/>
        </w:rPr>
        <w:tab/>
      </w:r>
      <w:r>
        <w:rPr>
          <w:b/>
          <w:bCs/>
        </w:rPr>
        <w:tab/>
      </w:r>
      <w:r>
        <w:rPr>
          <w:b/>
          <w:bCs/>
        </w:rPr>
        <w:tab/>
        <w:t>$2,570.23</w:t>
      </w:r>
    </w:p>
    <w:p w:rsidR="00AF1658" w:rsidRDefault="0061305F">
      <w:pPr>
        <w:pStyle w:val="NoSpacing"/>
        <w:rPr>
          <w:b/>
          <w:bCs/>
        </w:rPr>
      </w:pPr>
      <w:r>
        <w:rPr>
          <w:b/>
          <w:bCs/>
        </w:rPr>
        <w:t>PayPal Account</w:t>
      </w:r>
      <w:r>
        <w:rPr>
          <w:b/>
          <w:bCs/>
        </w:rPr>
        <w:tab/>
      </w:r>
      <w:r>
        <w:rPr>
          <w:b/>
          <w:bCs/>
        </w:rPr>
        <w:tab/>
      </w:r>
      <w:r>
        <w:rPr>
          <w:b/>
          <w:bCs/>
        </w:rPr>
        <w:tab/>
      </w:r>
      <w:r>
        <w:rPr>
          <w:b/>
          <w:bCs/>
        </w:rPr>
        <w:tab/>
      </w:r>
      <w:r>
        <w:rPr>
          <w:b/>
          <w:bCs/>
        </w:rPr>
        <w:tab/>
      </w:r>
      <w:r>
        <w:rPr>
          <w:b/>
          <w:bCs/>
        </w:rPr>
        <w:tab/>
      </w:r>
      <w:r>
        <w:rPr>
          <w:b/>
          <w:bCs/>
        </w:rPr>
        <w:tab/>
      </w:r>
      <w:r>
        <w:rPr>
          <w:b/>
          <w:bCs/>
        </w:rPr>
        <w:tab/>
        <w:t>$       0.00</w:t>
      </w:r>
    </w:p>
    <w:p w:rsidR="00AF1658" w:rsidRDefault="00AF1658">
      <w:pPr>
        <w:pStyle w:val="NoSpacing"/>
        <w:rPr>
          <w:b/>
          <w:bCs/>
        </w:rPr>
      </w:pPr>
    </w:p>
    <w:p w:rsidR="00AF1658" w:rsidRDefault="0061305F">
      <w:pPr>
        <w:pStyle w:val="NoSpacing"/>
        <w:rPr>
          <w:b/>
          <w:bCs/>
        </w:rPr>
      </w:pPr>
      <w:r>
        <w:rPr>
          <w:b/>
          <w:bCs/>
          <w:u w:val="single"/>
        </w:rPr>
        <w:t>Total Assets</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u w:val="single"/>
        </w:rPr>
        <w:t>$5,308.76</w:t>
      </w:r>
    </w:p>
    <w:p w:rsidR="00AF1658" w:rsidRDefault="00AF1658">
      <w:pPr>
        <w:pStyle w:val="NoSpacing"/>
        <w:rPr>
          <w:b/>
          <w:bCs/>
        </w:rPr>
      </w:pPr>
    </w:p>
    <w:p w:rsidR="00AF1658" w:rsidRDefault="0061305F">
      <w:pPr>
        <w:pStyle w:val="NoSpacing"/>
        <w:rPr>
          <w:b/>
          <w:bCs/>
        </w:rPr>
      </w:pPr>
      <w:r>
        <w:rPr>
          <w:b/>
          <w:bCs/>
        </w:rPr>
        <w:t xml:space="preserve">   </w:t>
      </w:r>
    </w:p>
    <w:p w:rsidR="00AF1658" w:rsidRDefault="0061305F">
      <w:pPr>
        <w:rPr>
          <w:b/>
          <w:bCs/>
        </w:rPr>
      </w:pPr>
      <w:r>
        <w:rPr>
          <w:b/>
          <w:bCs/>
          <w:noProof/>
        </w:rPr>
        <mc:AlternateContent>
          <mc:Choice Requires="wps">
            <w:drawing>
              <wp:anchor distT="0" distB="0" distL="0" distR="0" simplePos="0" relativeHeight="251659264" behindDoc="0" locked="0" layoutInCell="1" allowOverlap="1">
                <wp:simplePos x="0" y="0"/>
                <wp:positionH relativeFrom="column">
                  <wp:posOffset>-8185</wp:posOffset>
                </wp:positionH>
                <wp:positionV relativeFrom="line">
                  <wp:posOffset>140335</wp:posOffset>
                </wp:positionV>
                <wp:extent cx="318136" cy="320675"/>
                <wp:effectExtent l="0" t="0" r="0" b="0"/>
                <wp:wrapNone/>
                <wp:docPr id="1073741826" name="officeArt object" descr="Star"/>
                <wp:cNvGraphicFramePr/>
                <a:graphic xmlns:a="http://schemas.openxmlformats.org/drawingml/2006/main">
                  <a:graphicData uri="http://schemas.microsoft.com/office/word/2010/wordprocessingShape">
                    <wps:wsp>
                      <wps:cNvSpPr/>
                      <wps:spPr>
                        <a:xfrm>
                          <a:off x="0" y="0"/>
                          <a:ext cx="318136" cy="320675"/>
                        </a:xfrm>
                        <a:prstGeom prst="star5">
                          <a:avLst>
                            <a:gd name="adj" fmla="val 19000"/>
                            <a:gd name="hf" fmla="val 105146"/>
                            <a:gd name="vf" fmla="val 110557"/>
                          </a:avLst>
                        </a:prstGeom>
                        <a:solidFill>
                          <a:srgbClr val="FFFFFF"/>
                        </a:solidFill>
                        <a:ln w="9525" cap="flat">
                          <a:solidFill>
                            <a:srgbClr val="000000"/>
                          </a:solidFill>
                          <a:prstDash val="solid"/>
                          <a:round/>
                        </a:ln>
                        <a:effectLst/>
                      </wps:spPr>
                      <wps:bodyPr/>
                    </wps:wsp>
                  </a:graphicData>
                </a:graphic>
              </wp:anchor>
            </w:drawing>
          </mc:Choice>
          <mc:Fallback>
            <w:pict>
              <v:shape id="_x0000_s1026" type="#_x0000_t12" style="visibility:visible;position:absolute;margin-left:0.0pt;margin-top:0.0pt;width:25.0pt;height:25.2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shape>
            </w:pict>
          </mc:Fallback>
        </mc:AlternateContent>
      </w:r>
    </w:p>
    <w:p w:rsidR="00AF1658" w:rsidRDefault="0061305F">
      <w:pPr>
        <w:pBdr>
          <w:top w:val="single" w:sz="4" w:space="0" w:color="000000"/>
          <w:left w:val="single" w:sz="4" w:space="0" w:color="000000"/>
          <w:bottom w:val="single" w:sz="4" w:space="0" w:color="000000"/>
          <w:right w:val="single" w:sz="4" w:space="0" w:color="000000"/>
        </w:pBdr>
        <w:rPr>
          <w:b/>
          <w:bCs/>
        </w:rPr>
      </w:pPr>
      <w:r>
        <w:rPr>
          <w:b/>
          <w:bCs/>
        </w:rPr>
        <w:tab/>
      </w:r>
      <w:r>
        <w:rPr>
          <w:b/>
          <w:bCs/>
        </w:rPr>
        <w:t>Read this month</w:t>
      </w:r>
      <w:r>
        <w:rPr>
          <w:b/>
          <w:bCs/>
        </w:rPr>
        <w:t>’s Agenda from the Time Line:</w:t>
      </w:r>
    </w:p>
    <w:p w:rsidR="00AF1658" w:rsidRDefault="0061305F">
      <w:pPr>
        <w:pBdr>
          <w:top w:val="single" w:sz="4" w:space="0" w:color="000000"/>
          <w:left w:val="single" w:sz="4" w:space="0" w:color="000000"/>
          <w:bottom w:val="single" w:sz="4" w:space="0" w:color="000000"/>
          <w:right w:val="single" w:sz="4" w:space="0" w:color="000000"/>
        </w:pBdr>
      </w:pPr>
      <w:r>
        <w:rPr>
          <w:b/>
          <w:bCs/>
        </w:rPr>
        <w:tab/>
        <w:t>(</w:t>
      </w:r>
      <w:r>
        <w:t>Welcome packets?)</w:t>
      </w:r>
    </w:p>
    <w:p w:rsidR="00AF1658" w:rsidRDefault="0061305F">
      <w:pPr>
        <w:pBdr>
          <w:top w:val="single" w:sz="4" w:space="0" w:color="000000"/>
          <w:left w:val="single" w:sz="4" w:space="0" w:color="000000"/>
          <w:bottom w:val="single" w:sz="4" w:space="0" w:color="000000"/>
          <w:right w:val="single" w:sz="4" w:space="0" w:color="000000"/>
        </w:pBdr>
      </w:pPr>
      <w:r>
        <w:t>-Second notice late dues letters should be sent out.</w:t>
      </w:r>
    </w:p>
    <w:p w:rsidR="00AF1658" w:rsidRDefault="00AF1658">
      <w:pPr>
        <w:rPr>
          <w:b/>
          <w:bCs/>
        </w:rPr>
      </w:pPr>
    </w:p>
    <w:p w:rsidR="00AF1658" w:rsidRDefault="00AF1658">
      <w:pPr>
        <w:rPr>
          <w:b/>
          <w:bCs/>
        </w:rPr>
      </w:pPr>
    </w:p>
    <w:p w:rsidR="00AF1658" w:rsidRDefault="00AF1658"/>
    <w:p w:rsidR="00AF1658" w:rsidRDefault="00AF1658"/>
    <w:p w:rsidR="00AF1658" w:rsidRDefault="00AF1658"/>
    <w:p w:rsidR="00AF1658" w:rsidRDefault="0061305F">
      <w:r>
        <w:rPr>
          <w:b/>
          <w:bCs/>
          <w:u w:val="single"/>
        </w:rPr>
        <w:t>CCC Report</w:t>
      </w:r>
      <w:r>
        <w:rPr>
          <w:b/>
          <w:bCs/>
        </w:rPr>
        <w:t>:</w:t>
      </w:r>
      <w:r>
        <w:t xml:space="preserve"> </w:t>
      </w:r>
    </w:p>
    <w:p w:rsidR="00AF1658" w:rsidRDefault="00AF1658"/>
    <w:p w:rsidR="00AF1658" w:rsidRDefault="0061305F">
      <w:r>
        <w:lastRenderedPageBreak/>
        <w:tab/>
      </w:r>
      <w:r>
        <w:t xml:space="preserve">1.)  Covenant Complaints were received by the Bluffs HOA Board since their last meeting.  The complaints all involve </w:t>
      </w:r>
      <w:r>
        <w:t>trailers or recreational vehicles that were not moved from the property after October 1, 2022.  The following addresses were included in the complaints:</w:t>
      </w:r>
    </w:p>
    <w:p w:rsidR="00AF1658" w:rsidRDefault="00AF1658"/>
    <w:p w:rsidR="00AF1658" w:rsidRDefault="0061305F">
      <w:pPr>
        <w:numPr>
          <w:ilvl w:val="1"/>
          <w:numId w:val="2"/>
        </w:numPr>
        <w:rPr>
          <w:sz w:val="22"/>
          <w:szCs w:val="22"/>
        </w:rPr>
      </w:pPr>
      <w:r>
        <w:rPr>
          <w:sz w:val="22"/>
          <w:szCs w:val="22"/>
        </w:rPr>
        <w:t xml:space="preserve"> 2845 Avondale Drive- Utility Trailer in the Driveway</w:t>
      </w:r>
    </w:p>
    <w:p w:rsidR="00AF1658" w:rsidRDefault="00AF1658">
      <w:pPr>
        <w:rPr>
          <w:sz w:val="22"/>
          <w:szCs w:val="22"/>
        </w:rPr>
      </w:pPr>
    </w:p>
    <w:p w:rsidR="00AF1658" w:rsidRDefault="0061305F">
      <w:pPr>
        <w:rPr>
          <w:sz w:val="22"/>
          <w:szCs w:val="22"/>
        </w:rPr>
      </w:pPr>
      <w:r>
        <w:rPr>
          <w:sz w:val="22"/>
          <w:szCs w:val="22"/>
        </w:rPr>
        <w:tab/>
        <w:t xml:space="preserve"> 2.  2720 Avondale Drive- Utility Trailer on t</w:t>
      </w:r>
      <w:r>
        <w:rPr>
          <w:sz w:val="22"/>
          <w:szCs w:val="22"/>
        </w:rPr>
        <w:t>he side of the Driveway</w:t>
      </w:r>
    </w:p>
    <w:p w:rsidR="00AF1658" w:rsidRDefault="00AF1658">
      <w:pPr>
        <w:rPr>
          <w:sz w:val="22"/>
          <w:szCs w:val="22"/>
        </w:rPr>
      </w:pPr>
    </w:p>
    <w:p w:rsidR="00AF1658" w:rsidRDefault="0061305F">
      <w:pPr>
        <w:rPr>
          <w:sz w:val="22"/>
          <w:szCs w:val="22"/>
        </w:rPr>
      </w:pPr>
      <w:r>
        <w:rPr>
          <w:sz w:val="22"/>
          <w:szCs w:val="22"/>
        </w:rPr>
        <w:tab/>
        <w:t xml:space="preserve"> 3.  2870 Valencia Road</w:t>
      </w:r>
      <w:proofErr w:type="gramStart"/>
      <w:r>
        <w:rPr>
          <w:sz w:val="22"/>
          <w:szCs w:val="22"/>
        </w:rPr>
        <w:t>-  Water</w:t>
      </w:r>
      <w:proofErr w:type="gramEnd"/>
      <w:r>
        <w:rPr>
          <w:sz w:val="22"/>
          <w:szCs w:val="22"/>
        </w:rPr>
        <w:t xml:space="preserve"> Trailer and 2 Vans on side of the House</w:t>
      </w:r>
    </w:p>
    <w:p w:rsidR="00AF1658" w:rsidRDefault="00AF1658">
      <w:pPr>
        <w:rPr>
          <w:sz w:val="22"/>
          <w:szCs w:val="22"/>
        </w:rPr>
      </w:pPr>
    </w:p>
    <w:p w:rsidR="00AF1658" w:rsidRDefault="0061305F">
      <w:pPr>
        <w:rPr>
          <w:sz w:val="22"/>
          <w:szCs w:val="22"/>
        </w:rPr>
      </w:pPr>
      <w:r>
        <w:rPr>
          <w:sz w:val="22"/>
          <w:szCs w:val="22"/>
        </w:rPr>
        <w:tab/>
        <w:t xml:space="preserve"> 4.  4375 Winding Circle</w:t>
      </w:r>
      <w:proofErr w:type="gramStart"/>
      <w:r>
        <w:rPr>
          <w:sz w:val="22"/>
          <w:szCs w:val="22"/>
        </w:rPr>
        <w:t>-  Utility</w:t>
      </w:r>
      <w:proofErr w:type="gramEnd"/>
      <w:r>
        <w:rPr>
          <w:sz w:val="22"/>
          <w:szCs w:val="22"/>
        </w:rPr>
        <w:t xml:space="preserve"> Trailer in the Driveway</w:t>
      </w:r>
    </w:p>
    <w:p w:rsidR="00AF1658" w:rsidRDefault="00AF1658">
      <w:pPr>
        <w:rPr>
          <w:sz w:val="22"/>
          <w:szCs w:val="22"/>
        </w:rPr>
      </w:pPr>
    </w:p>
    <w:p w:rsidR="00AF1658" w:rsidRDefault="0061305F">
      <w:pPr>
        <w:rPr>
          <w:sz w:val="22"/>
          <w:szCs w:val="22"/>
        </w:rPr>
      </w:pPr>
      <w:r>
        <w:rPr>
          <w:sz w:val="22"/>
          <w:szCs w:val="22"/>
        </w:rPr>
        <w:tab/>
        <w:t xml:space="preserve"> 5.  4470 Whispering Circle N</w:t>
      </w:r>
      <w:proofErr w:type="gramStart"/>
      <w:r>
        <w:rPr>
          <w:sz w:val="22"/>
          <w:szCs w:val="22"/>
        </w:rPr>
        <w:t>-  Boat</w:t>
      </w:r>
      <w:proofErr w:type="gramEnd"/>
      <w:r>
        <w:rPr>
          <w:sz w:val="22"/>
          <w:szCs w:val="22"/>
        </w:rPr>
        <w:t xml:space="preserve">, Utility Trailer, Cab over Camper in the </w:t>
      </w:r>
      <w:r>
        <w:rPr>
          <w:sz w:val="22"/>
          <w:szCs w:val="22"/>
        </w:rPr>
        <w:tab/>
      </w:r>
      <w:r>
        <w:rPr>
          <w:sz w:val="22"/>
          <w:szCs w:val="22"/>
        </w:rPr>
        <w:tab/>
      </w:r>
      <w:r>
        <w:rPr>
          <w:sz w:val="22"/>
          <w:szCs w:val="22"/>
        </w:rPr>
        <w:tab/>
      </w:r>
      <w:r>
        <w:rPr>
          <w:sz w:val="22"/>
          <w:szCs w:val="22"/>
        </w:rPr>
        <w:tab/>
        <w:t>driveway</w:t>
      </w:r>
    </w:p>
    <w:p w:rsidR="00AF1658" w:rsidRDefault="00AF1658">
      <w:pPr>
        <w:rPr>
          <w:sz w:val="22"/>
          <w:szCs w:val="22"/>
        </w:rPr>
      </w:pPr>
    </w:p>
    <w:p w:rsidR="00AF1658" w:rsidRDefault="0061305F">
      <w:pPr>
        <w:rPr>
          <w:sz w:val="22"/>
          <w:szCs w:val="22"/>
        </w:rPr>
      </w:pPr>
      <w:r>
        <w:rPr>
          <w:sz w:val="22"/>
          <w:szCs w:val="22"/>
        </w:rPr>
        <w:tab/>
      </w:r>
      <w:r>
        <w:rPr>
          <w:sz w:val="22"/>
          <w:szCs w:val="22"/>
        </w:rPr>
        <w:t xml:space="preserve"> 6.  4433 Whispering Circle S Cul-de-Sac</w:t>
      </w:r>
      <w:proofErr w:type="gramStart"/>
      <w:r>
        <w:rPr>
          <w:sz w:val="22"/>
          <w:szCs w:val="22"/>
        </w:rPr>
        <w:t>-  Travel</w:t>
      </w:r>
      <w:proofErr w:type="gramEnd"/>
      <w:r>
        <w:rPr>
          <w:sz w:val="22"/>
          <w:szCs w:val="22"/>
        </w:rPr>
        <w:t xml:space="preserve"> Trailer on the side of the House</w:t>
      </w:r>
    </w:p>
    <w:p w:rsidR="00AF1658" w:rsidRDefault="00AF1658">
      <w:pPr>
        <w:rPr>
          <w:sz w:val="22"/>
          <w:szCs w:val="22"/>
        </w:rPr>
      </w:pPr>
    </w:p>
    <w:p w:rsidR="00AF1658" w:rsidRDefault="0061305F">
      <w:pPr>
        <w:rPr>
          <w:sz w:val="22"/>
          <w:szCs w:val="22"/>
        </w:rPr>
      </w:pPr>
      <w:r>
        <w:rPr>
          <w:sz w:val="22"/>
          <w:szCs w:val="22"/>
        </w:rPr>
        <w:tab/>
        <w:t xml:space="preserve"> 7.  4443 Whispering Circle S Cul-de-Sac</w:t>
      </w:r>
      <w:proofErr w:type="gramStart"/>
      <w:r>
        <w:rPr>
          <w:sz w:val="22"/>
          <w:szCs w:val="22"/>
        </w:rPr>
        <w:t>-  Utility</w:t>
      </w:r>
      <w:proofErr w:type="gramEnd"/>
      <w:r>
        <w:rPr>
          <w:sz w:val="22"/>
          <w:szCs w:val="22"/>
        </w:rPr>
        <w:t xml:space="preserve"> Trailer on the side of the House</w:t>
      </w:r>
    </w:p>
    <w:p w:rsidR="00AF1658" w:rsidRDefault="0061305F">
      <w:pPr>
        <w:rPr>
          <w:sz w:val="22"/>
          <w:szCs w:val="22"/>
        </w:rPr>
      </w:pPr>
      <w:r>
        <w:rPr>
          <w:sz w:val="22"/>
          <w:szCs w:val="22"/>
        </w:rPr>
        <w:t xml:space="preserve">            </w:t>
      </w:r>
    </w:p>
    <w:p w:rsidR="00AF1658" w:rsidRDefault="0061305F">
      <w:pPr>
        <w:rPr>
          <w:sz w:val="22"/>
          <w:szCs w:val="22"/>
        </w:rPr>
      </w:pPr>
      <w:r>
        <w:rPr>
          <w:sz w:val="22"/>
          <w:szCs w:val="22"/>
        </w:rPr>
        <w:t xml:space="preserve">              8.  2705 Bermuda Cr- Camper at the side of the garage</w:t>
      </w:r>
    </w:p>
    <w:p w:rsidR="00AF1658" w:rsidRDefault="00AF1658">
      <w:pPr>
        <w:rPr>
          <w:sz w:val="22"/>
          <w:szCs w:val="22"/>
        </w:rPr>
      </w:pPr>
    </w:p>
    <w:p w:rsidR="00AF1658" w:rsidRDefault="0061305F">
      <w:pPr>
        <w:rPr>
          <w:i/>
          <w:iCs/>
        </w:rPr>
      </w:pPr>
      <w:r>
        <w:tab/>
        <w:t>Afte</w:t>
      </w:r>
      <w:r>
        <w:t xml:space="preserve">r discussion, the HOA Board decided that the most appropriate thing to do to address these Covenant violations is to send a </w:t>
      </w:r>
      <w:r>
        <w:rPr>
          <w:i/>
          <w:iCs/>
        </w:rPr>
        <w:t xml:space="preserve">First Notice </w:t>
      </w:r>
      <w:r>
        <w:t>letter to the residences involved.  This letter will ask the residents to comply with the covenants, properly store, an</w:t>
      </w:r>
      <w:r>
        <w:t xml:space="preserve">d remove the vehicle from their property no later than 15 days from the postmark of the </w:t>
      </w:r>
      <w:r>
        <w:rPr>
          <w:i/>
          <w:iCs/>
        </w:rPr>
        <w:t>First Notice.</w:t>
      </w:r>
    </w:p>
    <w:p w:rsidR="00AF1658" w:rsidRDefault="00AF1658"/>
    <w:p w:rsidR="00AF1658" w:rsidRDefault="0061305F">
      <w:r>
        <w:t>After 15 days a continuing violation or act of noncompliance may result in:</w:t>
      </w:r>
    </w:p>
    <w:p w:rsidR="00AF1658" w:rsidRDefault="0061305F">
      <w:pPr>
        <w:numPr>
          <w:ilvl w:val="1"/>
          <w:numId w:val="3"/>
        </w:numPr>
      </w:pPr>
      <w:r>
        <w:t xml:space="preserve"> A suspension of a Member’s voting rights in the Association.</w:t>
      </w:r>
    </w:p>
    <w:p w:rsidR="00AF1658" w:rsidRDefault="0061305F">
      <w:pPr>
        <w:numPr>
          <w:ilvl w:val="1"/>
          <w:numId w:val="3"/>
        </w:numPr>
      </w:pPr>
      <w:r>
        <w:t>An imposition o</w:t>
      </w:r>
      <w:r>
        <w:t>f a fine of up to $50.00 per occurrence.</w:t>
      </w:r>
    </w:p>
    <w:p w:rsidR="00AF1658" w:rsidRDefault="0061305F">
      <w:pPr>
        <w:numPr>
          <w:ilvl w:val="1"/>
          <w:numId w:val="3"/>
        </w:numPr>
      </w:pPr>
      <w:r>
        <w:t>The exploration of judicial action against the Member.</w:t>
      </w:r>
    </w:p>
    <w:p w:rsidR="00AF1658" w:rsidRDefault="00AF1658"/>
    <w:p w:rsidR="00AF1658" w:rsidRDefault="0061305F">
      <w:r>
        <w:tab/>
        <w:t>A member receiving a letter has the right to request a hearing to appeal the Board’s finding of a covenant violation or act of noncompliance.  The request mus</w:t>
      </w:r>
      <w:r>
        <w:t xml:space="preserve">t be in writing and received by the HOA Board within 5 days of the date of the </w:t>
      </w:r>
      <w:r>
        <w:rPr>
          <w:i/>
          <w:iCs/>
        </w:rPr>
        <w:t>First Notice</w:t>
      </w:r>
      <w:r>
        <w:t>.</w:t>
      </w:r>
    </w:p>
    <w:p w:rsidR="00AF1658" w:rsidRDefault="0061305F">
      <w:r>
        <w:t>If the Member fails to make a timely request for a hearing, the Member waives the right to a hearing.</w:t>
      </w:r>
    </w:p>
    <w:p w:rsidR="00AF1658" w:rsidRDefault="00AF1658"/>
    <w:p w:rsidR="00AF1658" w:rsidRDefault="0061305F">
      <w:r>
        <w:tab/>
        <w:t>In addition, the HOA Board also received an application for</w:t>
      </w:r>
      <w:r>
        <w:t xml:space="preserve"> a variance for a travel trailer on 2850 Avondale Drive.  The variance requested permanent storage of a trailer on the resident’s property.</w:t>
      </w:r>
    </w:p>
    <w:p w:rsidR="00AF1658" w:rsidRDefault="0061305F">
      <w:r>
        <w:tab/>
        <w:t>After discussion, the HOA Board voted unanimously to deny this variance.  The Bluffs HOA Board allows trailers/recr</w:t>
      </w:r>
      <w:r>
        <w:t>eational vehicles to be parked in view on a resident’s property, as a courtesy, from Memorial Day to October 1.  Summer vehicles must be stored out of view or off HOA properties.</w:t>
      </w:r>
    </w:p>
    <w:p w:rsidR="00AF1658" w:rsidRDefault="00AF1658"/>
    <w:p w:rsidR="00AF1658" w:rsidRDefault="0061305F">
      <w:r>
        <w:tab/>
      </w:r>
    </w:p>
    <w:p w:rsidR="00AF1658" w:rsidRDefault="00AF1658"/>
    <w:p w:rsidR="00AF1658" w:rsidRDefault="00AF1658">
      <w:pPr>
        <w:rPr>
          <w:b/>
          <w:bCs/>
          <w:u w:val="single"/>
        </w:rPr>
      </w:pPr>
    </w:p>
    <w:p w:rsidR="00AF1658" w:rsidRDefault="00AF1658">
      <w:pPr>
        <w:rPr>
          <w:b/>
          <w:bCs/>
        </w:rPr>
      </w:pPr>
    </w:p>
    <w:p w:rsidR="00AF1658" w:rsidRDefault="0061305F">
      <w:r>
        <w:rPr>
          <w:b/>
          <w:bCs/>
          <w:u w:val="single"/>
        </w:rPr>
        <w:lastRenderedPageBreak/>
        <w:t>ACC Report</w:t>
      </w:r>
      <w:r>
        <w:t>:</w:t>
      </w:r>
    </w:p>
    <w:p w:rsidR="00AF1658" w:rsidRDefault="0061305F">
      <w:r>
        <w:tab/>
        <w:t xml:space="preserve">A written complaint was received for 2760 Avondale Drive. </w:t>
      </w:r>
      <w:r>
        <w:t xml:space="preserve"> Their request for a change in their exterior paint was approved by the ACC Committee, based on information received.  The complaint stated that the result of the exterior painting did not correspond to what was approved.</w:t>
      </w:r>
    </w:p>
    <w:p w:rsidR="00AF1658" w:rsidRDefault="0061305F">
      <w:r>
        <w:tab/>
        <w:t xml:space="preserve">After discussion, the HOA Board </w:t>
      </w:r>
      <w:r>
        <w:t>decided that no action would be taken as a result of this complaint for the following reasons:</w:t>
      </w:r>
    </w:p>
    <w:p w:rsidR="00AF1658" w:rsidRDefault="0061305F">
      <w:r>
        <w:tab/>
        <w:t xml:space="preserve">1.  The neighbors directly in front of and off to the side signed off on the paint </w:t>
      </w:r>
      <w:r>
        <w:tab/>
      </w:r>
      <w:r>
        <w:tab/>
      </w:r>
      <w:r>
        <w:tab/>
      </w:r>
      <w:r>
        <w:tab/>
        <w:t>colors and have not complained.</w:t>
      </w:r>
    </w:p>
    <w:p w:rsidR="00AF1658" w:rsidRDefault="0061305F">
      <w:r>
        <w:tab/>
        <w:t xml:space="preserve">2.  The complaint was made 6 months </w:t>
      </w:r>
      <w:r>
        <w:t>after the house was painted.</w:t>
      </w:r>
    </w:p>
    <w:p w:rsidR="00AF1658" w:rsidRDefault="0061305F">
      <w:r>
        <w:tab/>
        <w:t>3.  The complaint was made by someone down the street from the house.</w:t>
      </w:r>
    </w:p>
    <w:p w:rsidR="00AF1658" w:rsidRDefault="0061305F">
      <w:pPr>
        <w:rPr>
          <w:b/>
          <w:bCs/>
        </w:rPr>
      </w:pPr>
      <w:r>
        <w:rPr>
          <w:b/>
          <w:bCs/>
          <w:noProof/>
        </w:rPr>
        <mc:AlternateContent>
          <mc:Choice Requires="wps">
            <w:drawing>
              <wp:anchor distT="0" distB="0" distL="0" distR="0" simplePos="0" relativeHeight="251660288" behindDoc="0" locked="0" layoutInCell="1" allowOverlap="1">
                <wp:simplePos x="0" y="0"/>
                <wp:positionH relativeFrom="column">
                  <wp:posOffset>24409</wp:posOffset>
                </wp:positionH>
                <wp:positionV relativeFrom="line">
                  <wp:posOffset>149860</wp:posOffset>
                </wp:positionV>
                <wp:extent cx="334646" cy="328931"/>
                <wp:effectExtent l="0" t="0" r="0" b="0"/>
                <wp:wrapNone/>
                <wp:docPr id="1073741827" name="officeArt object" descr="Star"/>
                <wp:cNvGraphicFramePr/>
                <a:graphic xmlns:a="http://schemas.openxmlformats.org/drawingml/2006/main">
                  <a:graphicData uri="http://schemas.microsoft.com/office/word/2010/wordprocessingShape">
                    <wps:wsp>
                      <wps:cNvSpPr/>
                      <wps:spPr>
                        <a:xfrm>
                          <a:off x="0" y="0"/>
                          <a:ext cx="334646" cy="328931"/>
                        </a:xfrm>
                        <a:prstGeom prst="star5">
                          <a:avLst>
                            <a:gd name="adj" fmla="val 19000"/>
                            <a:gd name="hf" fmla="val 105146"/>
                            <a:gd name="vf" fmla="val 110557"/>
                          </a:avLst>
                        </a:prstGeom>
                        <a:solidFill>
                          <a:srgbClr val="FFFFFF"/>
                        </a:solidFill>
                        <a:ln w="9525" cap="flat">
                          <a:solidFill>
                            <a:srgbClr val="000000"/>
                          </a:solidFill>
                          <a:prstDash val="solid"/>
                          <a:round/>
                        </a:ln>
                        <a:effectLst/>
                      </wps:spPr>
                      <wps:bodyPr/>
                    </wps:wsp>
                  </a:graphicData>
                </a:graphic>
              </wp:anchor>
            </w:drawing>
          </mc:Choice>
          <mc:Fallback>
            <w:pict>
              <v:shape id="_x0000_s1027" type="#_x0000_t12" style="visibility:visible;position:absolute;margin-left:0.0pt;margin-top:0.0pt;width:26.4pt;height:25.9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shape>
            </w:pict>
          </mc:Fallback>
        </mc:AlternateContent>
      </w:r>
    </w:p>
    <w:p w:rsidR="00AF1658" w:rsidRDefault="0061305F">
      <w:pPr>
        <w:pBdr>
          <w:top w:val="single" w:sz="4" w:space="0" w:color="000000"/>
          <w:left w:val="single" w:sz="4" w:space="0" w:color="000000"/>
          <w:bottom w:val="single" w:sz="4" w:space="0" w:color="000000"/>
          <w:right w:val="single" w:sz="4" w:space="0" w:color="000000"/>
        </w:pBdr>
        <w:rPr>
          <w:b/>
          <w:bCs/>
        </w:rPr>
      </w:pPr>
      <w:r>
        <w:rPr>
          <w:b/>
          <w:bCs/>
        </w:rPr>
        <w:tab/>
        <w:t>Read next month</w:t>
      </w:r>
      <w:r>
        <w:rPr>
          <w:b/>
          <w:bCs/>
        </w:rPr>
        <w:t>’s Agenda from the Time Line</w:t>
      </w:r>
    </w:p>
    <w:p w:rsidR="00AF1658" w:rsidRDefault="00AF1658">
      <w:pPr>
        <w:pBdr>
          <w:top w:val="single" w:sz="4" w:space="0" w:color="000000"/>
          <w:left w:val="single" w:sz="4" w:space="0" w:color="000000"/>
          <w:bottom w:val="single" w:sz="4" w:space="0" w:color="000000"/>
          <w:right w:val="single" w:sz="4" w:space="0" w:color="000000"/>
        </w:pBdr>
        <w:rPr>
          <w:b/>
          <w:bCs/>
        </w:rPr>
      </w:pPr>
    </w:p>
    <w:p w:rsidR="00AF1658" w:rsidRDefault="0061305F">
      <w:pPr>
        <w:numPr>
          <w:ilvl w:val="0"/>
          <w:numId w:val="4"/>
        </w:numPr>
        <w:pBdr>
          <w:top w:val="single" w:sz="4" w:space="0" w:color="000000"/>
          <w:left w:val="single" w:sz="4" w:space="0" w:color="000000"/>
          <w:bottom w:val="single" w:sz="4" w:space="0" w:color="000000"/>
          <w:right w:val="single" w:sz="4" w:space="0" w:color="000000"/>
        </w:pBdr>
      </w:pPr>
      <w:r>
        <w:t xml:space="preserve"> Periodic Report has already been renewed.</w:t>
      </w:r>
    </w:p>
    <w:p w:rsidR="00AF1658" w:rsidRDefault="00AF1658">
      <w:pPr>
        <w:pBdr>
          <w:top w:val="single" w:sz="4" w:space="0" w:color="000000"/>
          <w:left w:val="single" w:sz="4" w:space="0" w:color="000000"/>
          <w:bottom w:val="single" w:sz="4" w:space="0" w:color="000000"/>
          <w:right w:val="single" w:sz="4" w:space="0" w:color="000000"/>
        </w:pBdr>
      </w:pPr>
    </w:p>
    <w:p w:rsidR="00AF1658" w:rsidRDefault="0061305F">
      <w:pPr>
        <w:pBdr>
          <w:top w:val="single" w:sz="4" w:space="0" w:color="000000"/>
          <w:left w:val="single" w:sz="4" w:space="0" w:color="000000"/>
          <w:bottom w:val="single" w:sz="4" w:space="0" w:color="000000"/>
          <w:right w:val="single" w:sz="4" w:space="0" w:color="000000"/>
        </w:pBdr>
      </w:pPr>
      <w:r>
        <w:t>2.  File tax return with IRS.</w:t>
      </w:r>
    </w:p>
    <w:p w:rsidR="00AF1658" w:rsidRDefault="00AF1658">
      <w:pPr>
        <w:pBdr>
          <w:top w:val="single" w:sz="4" w:space="0" w:color="000000"/>
          <w:left w:val="single" w:sz="4" w:space="0" w:color="000000"/>
          <w:bottom w:val="single" w:sz="4" w:space="0" w:color="000000"/>
          <w:right w:val="single" w:sz="4" w:space="0" w:color="000000"/>
        </w:pBdr>
      </w:pPr>
    </w:p>
    <w:p w:rsidR="00AF1658" w:rsidRDefault="0061305F">
      <w:pPr>
        <w:pBdr>
          <w:top w:val="single" w:sz="4" w:space="0" w:color="000000"/>
          <w:left w:val="single" w:sz="4" w:space="0" w:color="000000"/>
          <w:bottom w:val="single" w:sz="4" w:space="0" w:color="000000"/>
          <w:right w:val="single" w:sz="4" w:space="0" w:color="000000"/>
        </w:pBdr>
      </w:pPr>
      <w:r>
        <w:t>3.  Send third-notice late dues l</w:t>
      </w:r>
      <w:r>
        <w:t>etters.</w:t>
      </w:r>
    </w:p>
    <w:p w:rsidR="00AF1658" w:rsidRDefault="00AF1658">
      <w:pPr>
        <w:rPr>
          <w:b/>
          <w:bCs/>
        </w:rPr>
      </w:pPr>
    </w:p>
    <w:p w:rsidR="00AF1658" w:rsidRDefault="0061305F">
      <w:pPr>
        <w:pBdr>
          <w:top w:val="single" w:sz="4" w:space="0" w:color="000000"/>
          <w:left w:val="single" w:sz="4" w:space="0" w:color="000000"/>
          <w:bottom w:val="single" w:sz="4" w:space="0" w:color="000000"/>
          <w:right w:val="single" w:sz="4" w:space="0" w:color="000000"/>
        </w:pBdr>
        <w:rPr>
          <w:sz w:val="20"/>
          <w:szCs w:val="20"/>
        </w:rPr>
      </w:pPr>
      <w:r>
        <w:rPr>
          <w:sz w:val="20"/>
          <w:szCs w:val="20"/>
        </w:rPr>
        <w:t>Procedural reminder:</w:t>
      </w:r>
    </w:p>
    <w:p w:rsidR="00AF1658" w:rsidRDefault="0061305F">
      <w:pPr>
        <w:pBdr>
          <w:top w:val="single" w:sz="4" w:space="0" w:color="000000"/>
          <w:left w:val="single" w:sz="4" w:space="0" w:color="000000"/>
          <w:bottom w:val="single" w:sz="4" w:space="0" w:color="000000"/>
          <w:right w:val="single" w:sz="4" w:space="0" w:color="000000"/>
        </w:pBdr>
        <w:rPr>
          <w:sz w:val="20"/>
          <w:szCs w:val="20"/>
        </w:rPr>
      </w:pPr>
      <w:r>
        <w:rPr>
          <w:sz w:val="20"/>
          <w:szCs w:val="20"/>
        </w:rPr>
        <w:t>Review that decisions, correspondence and process follow the “Dispute Resolution and Responsible Governance Policies”.</w:t>
      </w:r>
    </w:p>
    <w:p w:rsidR="00AF1658" w:rsidRDefault="00AF1658">
      <w:pPr>
        <w:pStyle w:val="NoSpacing"/>
        <w:pBdr>
          <w:top w:val="single" w:sz="4" w:space="0" w:color="000000"/>
          <w:left w:val="single" w:sz="4" w:space="0" w:color="000000"/>
          <w:bottom w:val="single" w:sz="4" w:space="0" w:color="000000"/>
          <w:right w:val="single" w:sz="4" w:space="0" w:color="000000"/>
        </w:pBdr>
        <w:rPr>
          <w:sz w:val="20"/>
          <w:szCs w:val="20"/>
        </w:rPr>
      </w:pPr>
    </w:p>
    <w:p w:rsidR="00AF1658" w:rsidRDefault="0061305F">
      <w:pPr>
        <w:pStyle w:val="NoSpacing"/>
        <w:pBdr>
          <w:top w:val="single" w:sz="4" w:space="0" w:color="000000"/>
          <w:left w:val="single" w:sz="4" w:space="0" w:color="000000"/>
          <w:bottom w:val="single" w:sz="4" w:space="0" w:color="000000"/>
          <w:right w:val="single" w:sz="4" w:space="0" w:color="000000"/>
        </w:pBdr>
        <w:rPr>
          <w:sz w:val="20"/>
          <w:szCs w:val="20"/>
        </w:rPr>
      </w:pPr>
      <w:r>
        <w:rPr>
          <w:sz w:val="20"/>
          <w:szCs w:val="20"/>
        </w:rPr>
        <w:t xml:space="preserve">All correspondence with Homeowners    MUST USE THE OFFICIAL BLUFFS HOA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t xml:space="preserve"> STANDARD LETTERS AND NOTI</w:t>
      </w:r>
      <w:r>
        <w:rPr>
          <w:sz w:val="20"/>
          <w:szCs w:val="20"/>
        </w:rPr>
        <w:t xml:space="preserve">CES </w:t>
      </w:r>
    </w:p>
    <w:p w:rsidR="00AF1658" w:rsidRDefault="0061305F">
      <w:pPr>
        <w:pStyle w:val="NoSpacing"/>
        <w:pBdr>
          <w:top w:val="single" w:sz="4" w:space="0" w:color="000000"/>
          <w:left w:val="single" w:sz="4" w:space="0" w:color="000000"/>
          <w:bottom w:val="single" w:sz="4" w:space="0" w:color="000000"/>
          <w:right w:val="single" w:sz="4" w:space="0" w:color="000000"/>
        </w:pBdr>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ON FILE WITH THE SECRETARY</w:t>
      </w:r>
    </w:p>
    <w:p w:rsidR="00AF1658" w:rsidRDefault="0061305F">
      <w:pPr>
        <w:pStyle w:val="NoSpacing"/>
        <w:pBdr>
          <w:top w:val="single" w:sz="4" w:space="0" w:color="000000"/>
          <w:left w:val="single" w:sz="4" w:space="0" w:color="000000"/>
          <w:bottom w:val="single" w:sz="4" w:space="0" w:color="000000"/>
          <w:right w:val="single" w:sz="4" w:space="0" w:color="000000"/>
        </w:pBdr>
        <w:rPr>
          <w:sz w:val="20"/>
          <w:szCs w:val="20"/>
        </w:rPr>
      </w:pPr>
      <w:r>
        <w:rPr>
          <w:sz w:val="20"/>
          <w:szCs w:val="20"/>
        </w:rPr>
        <w:t xml:space="preserve">This procedure will ensure that all pertinent information is conveyed, and that </w:t>
      </w:r>
    </w:p>
    <w:p w:rsidR="00AF1658" w:rsidRDefault="0061305F">
      <w:pPr>
        <w:pStyle w:val="NoSpacing"/>
        <w:pBdr>
          <w:top w:val="single" w:sz="4" w:space="0" w:color="000000"/>
          <w:left w:val="single" w:sz="4" w:space="0" w:color="000000"/>
          <w:bottom w:val="single" w:sz="4" w:space="0" w:color="000000"/>
          <w:right w:val="single" w:sz="4" w:space="0" w:color="000000"/>
        </w:pBdr>
        <w:rPr>
          <w:sz w:val="20"/>
          <w:szCs w:val="20"/>
        </w:rPr>
      </w:pPr>
      <w:proofErr w:type="gramStart"/>
      <w:r>
        <w:rPr>
          <w:sz w:val="20"/>
          <w:szCs w:val="20"/>
        </w:rPr>
        <w:t>all</w:t>
      </w:r>
      <w:proofErr w:type="gramEnd"/>
      <w:r>
        <w:rPr>
          <w:sz w:val="20"/>
          <w:szCs w:val="20"/>
        </w:rPr>
        <w:t xml:space="preserve"> Legal Responsibilities are fulfilled.</w:t>
      </w:r>
    </w:p>
    <w:p w:rsidR="00AF1658" w:rsidRDefault="00AF1658">
      <w:pPr>
        <w:rPr>
          <w:sz w:val="20"/>
          <w:szCs w:val="20"/>
        </w:rPr>
      </w:pPr>
    </w:p>
    <w:p w:rsidR="00AF1658" w:rsidRDefault="0061305F">
      <w:pPr>
        <w:pBdr>
          <w:top w:val="single" w:sz="4" w:space="0" w:color="000000"/>
          <w:left w:val="single" w:sz="4" w:space="0" w:color="000000"/>
          <w:bottom w:val="single" w:sz="4" w:space="0" w:color="000000"/>
          <w:right w:val="single" w:sz="4" w:space="0" w:color="000000"/>
        </w:pBdr>
        <w:rPr>
          <w:sz w:val="20"/>
          <w:szCs w:val="20"/>
        </w:rPr>
      </w:pPr>
      <w:r>
        <w:rPr>
          <w:sz w:val="20"/>
          <w:szCs w:val="20"/>
        </w:rPr>
        <w:t>Procedural reminder:</w:t>
      </w:r>
    </w:p>
    <w:p w:rsidR="00AF1658" w:rsidRDefault="0061305F">
      <w:pPr>
        <w:pBdr>
          <w:top w:val="single" w:sz="4" w:space="0" w:color="000000"/>
          <w:left w:val="single" w:sz="4" w:space="0" w:color="000000"/>
          <w:bottom w:val="single" w:sz="4" w:space="0" w:color="000000"/>
          <w:right w:val="single" w:sz="4" w:space="0" w:color="000000"/>
        </w:pBdr>
        <w:rPr>
          <w:i/>
          <w:iCs/>
          <w:sz w:val="20"/>
          <w:szCs w:val="20"/>
        </w:rPr>
      </w:pPr>
      <w:r>
        <w:rPr>
          <w:i/>
          <w:iCs/>
          <w:sz w:val="20"/>
          <w:szCs w:val="20"/>
        </w:rPr>
        <w:t xml:space="preserve">Section 3. QUORUM. </w:t>
      </w:r>
    </w:p>
    <w:p w:rsidR="00AF1658" w:rsidRDefault="0061305F">
      <w:pPr>
        <w:pBdr>
          <w:top w:val="single" w:sz="4" w:space="0" w:color="000000"/>
          <w:left w:val="single" w:sz="4" w:space="0" w:color="000000"/>
          <w:bottom w:val="single" w:sz="4" w:space="0" w:color="000000"/>
          <w:right w:val="single" w:sz="4" w:space="0" w:color="000000"/>
        </w:pBdr>
        <w:rPr>
          <w:i/>
          <w:iCs/>
          <w:sz w:val="20"/>
          <w:szCs w:val="20"/>
        </w:rPr>
      </w:pPr>
      <w:r>
        <w:rPr>
          <w:i/>
          <w:iCs/>
          <w:sz w:val="20"/>
          <w:szCs w:val="20"/>
        </w:rPr>
        <w:t>A simple majority of the ten (10) Directors/Committee</w:t>
      </w:r>
      <w:r>
        <w:rPr>
          <w:i/>
          <w:iCs/>
          <w:sz w:val="20"/>
          <w:szCs w:val="20"/>
        </w:rPr>
        <w:t xml:space="preserve"> Members shall constitute a quorum for transaction of business. Every act or decision made by a majority of the Directors/Committee Members present shall be regarded as an act of the Board.</w:t>
      </w:r>
    </w:p>
    <w:p w:rsidR="00AF1658" w:rsidRDefault="0061305F">
      <w:pPr>
        <w:pBdr>
          <w:top w:val="single" w:sz="4" w:space="0" w:color="000000"/>
          <w:left w:val="single" w:sz="4" w:space="0" w:color="000000"/>
          <w:bottom w:val="single" w:sz="4" w:space="0" w:color="000000"/>
          <w:right w:val="single" w:sz="4" w:space="0" w:color="000000"/>
        </w:pBdr>
        <w:rPr>
          <w:i/>
          <w:iCs/>
          <w:sz w:val="20"/>
          <w:szCs w:val="20"/>
        </w:rPr>
      </w:pPr>
      <w:r>
        <w:rPr>
          <w:i/>
          <w:iCs/>
          <w:sz w:val="20"/>
          <w:szCs w:val="20"/>
        </w:rPr>
        <w:tab/>
        <w:t xml:space="preserve">ACC &amp; CCC can still make decisions at a </w:t>
      </w:r>
      <w:proofErr w:type="spellStart"/>
      <w:r>
        <w:rPr>
          <w:i/>
          <w:iCs/>
          <w:sz w:val="20"/>
          <w:szCs w:val="20"/>
        </w:rPr>
        <w:t>non Quorum</w:t>
      </w:r>
      <w:proofErr w:type="spellEnd"/>
      <w:r>
        <w:rPr>
          <w:i/>
          <w:iCs/>
          <w:sz w:val="20"/>
          <w:szCs w:val="20"/>
        </w:rPr>
        <w:t xml:space="preserve"> meeting since </w:t>
      </w:r>
      <w:r>
        <w:rPr>
          <w:i/>
          <w:iCs/>
          <w:sz w:val="20"/>
          <w:szCs w:val="20"/>
        </w:rPr>
        <w:t xml:space="preserve">they make </w:t>
      </w:r>
      <w:r>
        <w:rPr>
          <w:i/>
          <w:iCs/>
          <w:sz w:val="20"/>
          <w:szCs w:val="20"/>
        </w:rPr>
        <w:tab/>
        <w:t>their own determinations. A board vote is not required.</w:t>
      </w:r>
    </w:p>
    <w:p w:rsidR="00AF1658" w:rsidRDefault="00AF1658">
      <w:pPr>
        <w:rPr>
          <w:b/>
          <w:bCs/>
          <w:sz w:val="20"/>
          <w:szCs w:val="20"/>
        </w:rPr>
      </w:pPr>
    </w:p>
    <w:p w:rsidR="00AF1658" w:rsidRDefault="0061305F">
      <w:pPr>
        <w:pBdr>
          <w:top w:val="single" w:sz="4" w:space="0" w:color="000000"/>
          <w:left w:val="single" w:sz="4" w:space="0" w:color="000000"/>
          <w:bottom w:val="single" w:sz="4" w:space="0" w:color="000000"/>
          <w:right w:val="single" w:sz="4" w:space="0" w:color="000000"/>
        </w:pBdr>
        <w:rPr>
          <w:sz w:val="20"/>
          <w:szCs w:val="20"/>
        </w:rPr>
      </w:pPr>
      <w:r>
        <w:rPr>
          <w:sz w:val="20"/>
          <w:szCs w:val="20"/>
        </w:rPr>
        <w:t>Secretary:  Post the approved minutes of the previous month on the web site.</w:t>
      </w:r>
    </w:p>
    <w:p w:rsidR="00AF1658" w:rsidRDefault="00AF1658"/>
    <w:p w:rsidR="00AF1658" w:rsidRDefault="0061305F">
      <w:r>
        <w:rPr>
          <w:b/>
          <w:bCs/>
        </w:rPr>
        <w:t>The board motioned and seconded to unanimously approve all actions and activities of the ACC and CCC committee</w:t>
      </w:r>
      <w:r>
        <w:rPr>
          <w:b/>
          <w:bCs/>
        </w:rPr>
        <w:t xml:space="preserve">s:  </w:t>
      </w:r>
      <w:r>
        <w:t xml:space="preserve">Chris made the motion and Linda seconded the motion. The affirmative vote was unanimous.   </w:t>
      </w:r>
      <w:r>
        <w:tab/>
      </w:r>
      <w:r>
        <w:tab/>
      </w:r>
      <w:r>
        <w:tab/>
      </w:r>
    </w:p>
    <w:p w:rsidR="00AF1658" w:rsidRDefault="00AF1658">
      <w:pPr>
        <w:rPr>
          <w:b/>
          <w:bCs/>
        </w:rPr>
      </w:pPr>
    </w:p>
    <w:p w:rsidR="00AF1658" w:rsidRDefault="0061305F">
      <w:pPr>
        <w:rPr>
          <w:b/>
          <w:bCs/>
        </w:rPr>
      </w:pPr>
      <w:r>
        <w:rPr>
          <w:b/>
          <w:bCs/>
        </w:rPr>
        <w:t>The next board meeting:</w:t>
      </w:r>
      <w:r>
        <w:t xml:space="preserve">     Monday, March 7, 6:00 pm, at Sally’s house.</w:t>
      </w:r>
    </w:p>
    <w:p w:rsidR="00AF1658" w:rsidRDefault="00AF1658"/>
    <w:p w:rsidR="00AF1658" w:rsidRDefault="0061305F">
      <w:r>
        <w:rPr>
          <w:b/>
          <w:bCs/>
        </w:rPr>
        <w:t xml:space="preserve">Meeting adjourned by consensus at:  </w:t>
      </w:r>
      <w:r>
        <w:t>7:23 pm</w:t>
      </w:r>
      <w:r>
        <w:rPr>
          <w:b/>
          <w:bCs/>
        </w:rPr>
        <w:t xml:space="preserve">            </w:t>
      </w:r>
    </w:p>
    <w:p w:rsidR="00AF1658" w:rsidRDefault="00AF1658"/>
    <w:p w:rsidR="00AF1658" w:rsidRDefault="0061305F">
      <w:r>
        <w:t>Respectfully submitted,</w:t>
      </w:r>
    </w:p>
    <w:p w:rsidR="00AF1658" w:rsidRDefault="0061305F">
      <w:r>
        <w:t>Ly</w:t>
      </w:r>
      <w:r>
        <w:t xml:space="preserve">nne </w:t>
      </w:r>
      <w:proofErr w:type="spellStart"/>
      <w:r>
        <w:t>Stefonik</w:t>
      </w:r>
      <w:proofErr w:type="spellEnd"/>
      <w:r>
        <w:t xml:space="preserve">   </w:t>
      </w:r>
    </w:p>
    <w:sectPr w:rsidR="00AF1658">
      <w:headerReference w:type="default" r:id="rId8"/>
      <w:footerReference w:type="default" r:id="rId9"/>
      <w:pgSz w:w="12240" w:h="15840"/>
      <w:pgMar w:top="720" w:right="1800" w:bottom="864"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05F" w:rsidRDefault="0061305F">
      <w:r>
        <w:separator/>
      </w:r>
    </w:p>
  </w:endnote>
  <w:endnote w:type="continuationSeparator" w:id="0">
    <w:p w:rsidR="0061305F" w:rsidRDefault="0061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58" w:rsidRDefault="00AF1658">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05F" w:rsidRDefault="0061305F">
      <w:r>
        <w:separator/>
      </w:r>
    </w:p>
  </w:footnote>
  <w:footnote w:type="continuationSeparator" w:id="0">
    <w:p w:rsidR="0061305F" w:rsidRDefault="00613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58" w:rsidRDefault="00AF1658">
    <w:pPr>
      <w:pStyle w:val="HeaderFoo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E676D"/>
    <w:multiLevelType w:val="hybridMultilevel"/>
    <w:tmpl w:val="6BBC8AF4"/>
    <w:numStyleLink w:val="Numbered"/>
  </w:abstractNum>
  <w:abstractNum w:abstractNumId="1" w15:restartNumberingAfterBreak="0">
    <w:nsid w:val="722848D4"/>
    <w:multiLevelType w:val="hybridMultilevel"/>
    <w:tmpl w:val="6BBC8AF4"/>
    <w:styleLink w:val="Numbered"/>
    <w:lvl w:ilvl="0" w:tplc="1B9CA6CC">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5EAC6788">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4BCA150E">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3C166664">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8ED027EE">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27A64D72">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88B2B9A2">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2D48AEB6">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08CA7E9C">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tplc="34FE4596">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8CAAFC6">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3B4001E">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CE81DBC">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D228B7A">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7925A3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26A6228">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1C02E32">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45AD278">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1"/>
      <w:lvl w:ilvl="0" w:tplc="34FE4596">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8CAAFC6">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3B4001E">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CE81DBC">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D228B7A">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7925A3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26A6228">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1C02E32">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45AD278">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658"/>
    <w:rsid w:val="001F43AF"/>
    <w:rsid w:val="0061305F"/>
    <w:rsid w:val="00AF1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743A9E-5B3A-4A82-83AB-AAA68012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Spacing">
    <w:name w:val="No Spacing"/>
    <w:rPr>
      <w:rFonts w:cs="Arial Unicode MS"/>
      <w:color w:val="000000"/>
      <w:sz w:val="24"/>
      <w:szCs w:val="24"/>
      <w:u w:color="000000"/>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dc:creator>
  <cp:lastModifiedBy>Lynne</cp:lastModifiedBy>
  <cp:revision>2</cp:revision>
  <dcterms:created xsi:type="dcterms:W3CDTF">2022-04-06T01:56:00Z</dcterms:created>
  <dcterms:modified xsi:type="dcterms:W3CDTF">2022-04-06T01:56:00Z</dcterms:modified>
</cp:coreProperties>
</file>