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CC62" w14:textId="20C7FFFD" w:rsidR="00675C04" w:rsidRDefault="00675C04">
      <w:pPr>
        <w:rPr>
          <w:rFonts w:ascii="Calibri" w:hAnsi="Calibri" w:cs="Calibri"/>
          <w:b/>
          <w:bCs/>
          <w:color w:val="1C8480"/>
        </w:rPr>
      </w:pPr>
    </w:p>
    <w:p w14:paraId="61F91614" w14:textId="47DFAA58" w:rsidR="00675C04" w:rsidRDefault="00675C04">
      <w:pPr>
        <w:rPr>
          <w:rFonts w:ascii="Calibri" w:hAnsi="Calibri" w:cs="Calibri"/>
          <w:b/>
          <w:bCs/>
          <w:color w:val="1C8480"/>
        </w:rPr>
      </w:pPr>
    </w:p>
    <w:p w14:paraId="61477403" w14:textId="0A52AD1E" w:rsidR="00675C04" w:rsidRDefault="00C3670C">
      <w:pPr>
        <w:rPr>
          <w:rFonts w:ascii="Calibri" w:hAnsi="Calibri" w:cs="Calibri"/>
          <w:b/>
          <w:bCs/>
          <w:color w:val="1C8480"/>
        </w:rPr>
      </w:pPr>
      <w:r>
        <w:rPr>
          <w:rFonts w:ascii="Calibri" w:hAnsi="Calibri" w:cs="Calibri"/>
          <w:b/>
          <w:bCs/>
          <w:noProof/>
          <w:color w:val="1C8480"/>
        </w:rPr>
        <w:drawing>
          <wp:anchor distT="0" distB="0" distL="114300" distR="114300" simplePos="0" relativeHeight="251658240" behindDoc="1" locked="0" layoutInCell="1" allowOverlap="1" wp14:anchorId="0877CD95" wp14:editId="261C7BDF">
            <wp:simplePos x="0" y="0"/>
            <wp:positionH relativeFrom="column">
              <wp:posOffset>-423</wp:posOffset>
            </wp:positionH>
            <wp:positionV relativeFrom="paragraph">
              <wp:posOffset>0</wp:posOffset>
            </wp:positionV>
            <wp:extent cx="1461770" cy="822325"/>
            <wp:effectExtent l="0" t="0" r="0" b="3175"/>
            <wp:wrapThrough wrapText="bothSides">
              <wp:wrapPolygon edited="0">
                <wp:start x="0" y="0"/>
                <wp:lineTo x="0" y="21350"/>
                <wp:lineTo x="21394" y="21350"/>
                <wp:lineTo x="21394" y="0"/>
                <wp:lineTo x="0" y="0"/>
              </wp:wrapPolygon>
            </wp:wrapThrough>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1770" cy="822325"/>
                    </a:xfrm>
                    <a:prstGeom prst="rect">
                      <a:avLst/>
                    </a:prstGeom>
                  </pic:spPr>
                </pic:pic>
              </a:graphicData>
            </a:graphic>
            <wp14:sizeRelH relativeFrom="page">
              <wp14:pctWidth>0</wp14:pctWidth>
            </wp14:sizeRelH>
            <wp14:sizeRelV relativeFrom="page">
              <wp14:pctHeight>0</wp14:pctHeight>
            </wp14:sizeRelV>
          </wp:anchor>
        </w:drawing>
      </w:r>
    </w:p>
    <w:p w14:paraId="33CB1132" w14:textId="294ED3DA" w:rsidR="00855538" w:rsidRPr="00675C04" w:rsidRDefault="00815D8C">
      <w:pPr>
        <w:rPr>
          <w:rFonts w:ascii="Calibri" w:hAnsi="Calibri" w:cs="Calibri"/>
          <w:b/>
          <w:bCs/>
          <w:color w:val="1C8480"/>
        </w:rPr>
      </w:pPr>
      <w:r w:rsidRPr="00D742E8">
        <w:rPr>
          <w:rFonts w:ascii="Calibri" w:hAnsi="Calibri" w:cs="Calibri"/>
          <w:b/>
          <w:bCs/>
          <w:color w:val="1C8480"/>
          <w:sz w:val="36"/>
          <w:szCs w:val="36"/>
        </w:rPr>
        <w:t xml:space="preserve">STEER </w:t>
      </w:r>
      <w:r w:rsidR="005247E3" w:rsidRPr="00D742E8">
        <w:rPr>
          <w:rFonts w:ascii="Calibri" w:hAnsi="Calibri" w:cs="Calibri"/>
          <w:b/>
          <w:bCs/>
          <w:color w:val="1C8480"/>
          <w:sz w:val="36"/>
          <w:szCs w:val="36"/>
        </w:rPr>
        <w:t xml:space="preserve">Collaborative </w:t>
      </w:r>
      <w:r w:rsidRPr="00D742E8">
        <w:rPr>
          <w:rFonts w:ascii="Calibri" w:hAnsi="Calibri" w:cs="Calibri"/>
          <w:b/>
          <w:bCs/>
          <w:color w:val="1C8480"/>
          <w:sz w:val="36"/>
          <w:szCs w:val="36"/>
        </w:rPr>
        <w:t>Authorship Guidelines</w:t>
      </w:r>
      <w:r w:rsidR="00675C04" w:rsidRPr="00D742E8">
        <w:rPr>
          <w:noProof/>
          <w:sz w:val="36"/>
          <w:szCs w:val="36"/>
        </w:rPr>
        <w:t xml:space="preserve"> </w:t>
      </w:r>
      <w:r w:rsidR="00675C04" w:rsidRPr="00D742E8">
        <w:rPr>
          <w:noProof/>
          <w:sz w:val="36"/>
          <w:szCs w:val="36"/>
        </w:rPr>
        <w:tab/>
      </w:r>
      <w:r w:rsidR="00675C04">
        <w:rPr>
          <w:noProof/>
        </w:rPr>
        <w:tab/>
      </w:r>
      <w:r w:rsidR="00675C04">
        <w:rPr>
          <w:noProof/>
        </w:rPr>
        <w:tab/>
      </w:r>
      <w:r w:rsidR="00675C04">
        <w:rPr>
          <w:noProof/>
        </w:rPr>
        <w:tab/>
      </w:r>
    </w:p>
    <w:p w14:paraId="7C38B55D" w14:textId="3B9A9FD6" w:rsidR="0081153E" w:rsidRDefault="0081153E">
      <w:pPr>
        <w:rPr>
          <w:rFonts w:ascii="Calibri" w:hAnsi="Calibri" w:cs="Calibri"/>
          <w:b/>
          <w:bCs/>
        </w:rPr>
      </w:pPr>
    </w:p>
    <w:p w14:paraId="199E2FC6" w14:textId="26BA6888" w:rsidR="00D742E8" w:rsidRDefault="00D742E8">
      <w:pPr>
        <w:rPr>
          <w:rFonts w:ascii="Calibri" w:hAnsi="Calibri" w:cs="Calibri"/>
          <w:b/>
          <w:bCs/>
        </w:rPr>
      </w:pPr>
    </w:p>
    <w:p w14:paraId="6249A65A" w14:textId="6C98A798" w:rsidR="0081153E" w:rsidRPr="005C7D97" w:rsidRDefault="005247E3">
      <w:pPr>
        <w:rPr>
          <w:rFonts w:ascii="Calibri" w:hAnsi="Calibri" w:cs="Calibri"/>
        </w:rPr>
      </w:pPr>
      <w:r w:rsidRPr="005C7D97">
        <w:rPr>
          <w:rFonts w:ascii="Calibri" w:hAnsi="Calibri" w:cs="Calibri"/>
        </w:rPr>
        <w:t>These guidelines outline the level of participation required for authorship in a STEER collaborative project.</w:t>
      </w:r>
      <w:r w:rsidR="008568D2" w:rsidRPr="005C7D97">
        <w:rPr>
          <w:rFonts w:ascii="Calibri" w:hAnsi="Calibri" w:cs="Calibri"/>
        </w:rPr>
        <w:t xml:space="preserve"> </w:t>
      </w:r>
      <w:r w:rsidRPr="005C7D97">
        <w:rPr>
          <w:rFonts w:ascii="Calibri" w:hAnsi="Calibri" w:cs="Calibri"/>
        </w:rPr>
        <w:t>Th</w:t>
      </w:r>
      <w:r w:rsidR="00675C04">
        <w:rPr>
          <w:rFonts w:ascii="Calibri" w:hAnsi="Calibri" w:cs="Calibri"/>
        </w:rPr>
        <w:t>ey</w:t>
      </w:r>
      <w:r w:rsidRPr="005C7D97">
        <w:rPr>
          <w:rFonts w:ascii="Calibri" w:hAnsi="Calibri" w:cs="Calibri"/>
        </w:rPr>
        <w:t xml:space="preserve"> follow the </w:t>
      </w:r>
      <w:r w:rsidR="008568D2" w:rsidRPr="005C7D97">
        <w:rPr>
          <w:rFonts w:ascii="Calibri" w:hAnsi="Calibri" w:cs="Calibri"/>
        </w:rPr>
        <w:t>International Committee for Medical Journal Editors guidance for authorship</w:t>
      </w:r>
      <w:r w:rsidR="008568D2" w:rsidRPr="005C7D97">
        <w:rPr>
          <w:rFonts w:ascii="Calibri" w:hAnsi="Calibri" w:cs="Calibri"/>
        </w:rPr>
        <w:fldChar w:fldCharType="begin" w:fldLock="1"/>
      </w:r>
      <w:r w:rsidR="005C7D97" w:rsidRPr="005C7D97">
        <w:rPr>
          <w:rFonts w:ascii="Calibri" w:hAnsi="Calibri" w:cs="Calibri"/>
        </w:rPr>
        <w:instrText>ADDIN CSL_CITATION {"citationItems":[{"id":"ITEM-1","itemData":{"URL":"http://www.icmje.org/recommendations/browse/roles-and-responsibilities/defining-the-role-of-authors-and-contributors.html#two","accessed":{"date-parts":[["2021","1","11"]]},"id":"ITEM-1","issued":{"date-parts":[["0"]]},"title":"ICMJE | Recommendations | Defining the Role of Authors and Contributors","type":"webpage"},"uris":["http://www.mendeley.com/documents/?uuid=50832782-df46-308e-9df1-0320718f6a2d"]}],"mendeley":{"formattedCitation":"&lt;sup&gt;1&lt;/sup&gt;","plainTextFormattedCitation":"1","previouslyFormattedCitation":"&lt;sup&gt;1&lt;/sup&gt;"},"properties":{"noteIndex":0},"schema":"https://github.com/citation-style-language/schema/raw/master/csl-citation.json"}</w:instrText>
      </w:r>
      <w:r w:rsidR="008568D2" w:rsidRPr="005C7D97">
        <w:rPr>
          <w:rFonts w:ascii="Calibri" w:hAnsi="Calibri" w:cs="Calibri"/>
        </w:rPr>
        <w:fldChar w:fldCharType="separate"/>
      </w:r>
      <w:r w:rsidR="008568D2" w:rsidRPr="005C7D97">
        <w:rPr>
          <w:rFonts w:ascii="Calibri" w:hAnsi="Calibri" w:cs="Calibri"/>
          <w:noProof/>
          <w:vertAlign w:val="superscript"/>
        </w:rPr>
        <w:t>1</w:t>
      </w:r>
      <w:r w:rsidR="008568D2" w:rsidRPr="005C7D97">
        <w:rPr>
          <w:rFonts w:ascii="Calibri" w:hAnsi="Calibri" w:cs="Calibri"/>
        </w:rPr>
        <w:fldChar w:fldCharType="end"/>
      </w:r>
      <w:r w:rsidR="008568D2" w:rsidRPr="005C7D97">
        <w:rPr>
          <w:rFonts w:ascii="Calibri" w:hAnsi="Calibri" w:cs="Calibri"/>
        </w:rPr>
        <w:t xml:space="preserve"> and the </w:t>
      </w:r>
      <w:r w:rsidRPr="005C7D97">
        <w:rPr>
          <w:rFonts w:ascii="Calibri" w:hAnsi="Calibri" w:cs="Calibri"/>
        </w:rPr>
        <w:t>ASIT standardised framework</w:t>
      </w:r>
      <w:r w:rsidR="00030FA9" w:rsidRPr="005C7D97">
        <w:rPr>
          <w:rFonts w:ascii="Calibri" w:hAnsi="Calibri" w:cs="Calibri"/>
        </w:rPr>
        <w:t xml:space="preserve"> for reporting of authorship in collaborative research</w:t>
      </w:r>
      <w:r w:rsidR="00030FA9" w:rsidRPr="005C7D97">
        <w:rPr>
          <w:rFonts w:ascii="Calibri" w:hAnsi="Calibri" w:cs="Calibri"/>
        </w:rPr>
        <w:fldChar w:fldCharType="begin" w:fldLock="1"/>
      </w:r>
      <w:r w:rsidR="008568D2" w:rsidRPr="005C7D97">
        <w:rPr>
          <w:rFonts w:ascii="Calibri" w:hAnsi="Calibri" w:cs="Calibri"/>
        </w:rPr>
        <w:instrText>ADDIN CSL_CITATION {"citationItems":[{"id":"ITEM-1","itemData":{"DOI":"10.1016/J.IJSU.2017.12.019","ISSN":"1743-9191","abstract":"BACKGROUND\nTrainee research collaboratives (TRCs) have been revolutionary changes to the delivery of high-quality, multicentre research. The aim of this study was to define common roles in the conduct of collaborative research, and map these to academic competencies as set out by General Medical Council (GMC) in the United Kingdom. This will support trainers and assessors when judging academic achievements of those involved in TRC projects, and supports trainees by providing guidance on how to fulfil their role in these studies. \n\nMETHODS\nA modified Delphi process was followed. Electronic discussion with key stakeholders was undertaken to identify and describe common roles. These were refined and mapped to GMC educational domains and International Committee of Medical Journal Editors authorship (ICJME) guidelines. The resulting roles and descriptions were presented to a face-to-face consensus meeting for voting. The agreed roles were then presented back to the electronic discussion group for approval. \n\nRESULTS\nElectronic discussion generated six common roles. All of these were agreed in face-to-face meetings, where two further roles identified and described. All eight roles required skills that map to part of the academic requirements for surgical training in the UK. \n\nDISCUSSION\nThis paper presents a standardised framework for reporting authorship in collaborative group authored research publications. Linkage of collaborator roles to the ICMJE guidelines and GMC academic competency guidelines will facilitate incorporation into relevant training curricular and journal publication policies.","author":[{"dropping-particle":"","family":"Blencowe","given":"Natalie","non-dropping-particle":"","parse-names":false,"suffix":""},{"dropping-particle":"","family":"Glasbey","given":"James","non-dropping-particle":"","parse-names":false,"suffix":""},{"dropping-particle":"","family":"Heywood","given":"Nick","non-dropping-particle":"","parse-names":false,"suffix":""},{"dropping-particle":"","family":"Kasivisvanathan","given":"Veeru","non-dropping-particle":"","parse-names":false,"suffix":""},{"dropping-particle":"","family":"Lee","given":"Matthew","non-dropping-particle":"","parse-names":false,"suffix":""},{"dropping-particle":"","family":"Nepogodiev","given":"Dmitri","non-dropping-particle":"","parse-names":false,"suffix":""},{"dropping-particle":"","family":"Wilkin","given":"Richard","non-dropping-particle":"","parse-names":false,"suffix":""},{"dropping-particle":"","family":"Allen","given":"Sophie","non-dropping-particle":"","parse-names":false,"suffix":""},{"dropping-particle":"","family":"Borakati","given":"Aditya","non-dropping-particle":"","parse-names":false,"suffix":""},{"dropping-particle":"","family":"Bosanquet","given":"David","non-dropping-particle":"","parse-names":false,"suffix":""},{"dropping-particle":"","family":"Chapman","given":"Stephen","non-dropping-particle":"","parse-names":false,"suffix":""},{"dropping-particle":"","family":"Chari","given":"Aswin","non-dropping-particle":"","parse-names":false,"suffix":""},{"dropping-particle":"","family":"Dunstan","given":"Matt","non-dropping-particle":"","parse-names":false,"suffix":""},{"dropping-particle":"","family":"Dyson","given":"Edward","non-dropping-particle":"","parse-names":false,"suffix":""},{"dropping-particle":"","family":"Edlmann","given":"Ellie","non-dropping-particle":"","parse-names":false,"suffix":""},{"dropping-particle":"","family":"Gardner","given":"Matthew D.","non-dropping-particle":"","parse-names":false,"suffix":""},{"dropping-particle":"","family":"Harries","given":"Rhiannon","non-dropping-particle":"","parse-names":false,"suffix":""},{"dropping-particle":"","family":"Hunter","given":"James","non-dropping-particle":"","parse-names":false,"suffix":""},{"dropping-particle":"","family":"Kolias","given":"Angelos G.","non-dropping-particle":"","parse-names":false,"suffix":""},{"dropping-particle":"","family":"Jamjoom","given":"Aimun","non-dropping-particle":"","parse-names":false,"suffix":""},{"dropping-particle":"","family":"McGrath","given":"John","non-dropping-particle":"","parse-names":false,"suffix":""},{"dropping-particle":"","family":"Mohan","given":"Helen","non-dropping-particle":"","parse-names":false,"suffix":""},{"dropping-particle":"","family":"Morrison","given":"Rory","non-dropping-particle":"","parse-names":false,"suffix":""},{"dropping-particle":"","family":"Nana","given":"Gael","non-dropping-particle":"","parse-names":false,"suffix":""},{"dropping-particle":"","family":"Pinho-Gomes","given":"Ana-Catarina","non-dropping-particle":"","parse-names":false,"suffix":""},{"dropping-particle":"","family":"McCain","given":"Scott","non-dropping-particle":"","parse-names":false,"suffix":""},{"dropping-particle":"","family":"Pinho-Gomes","given":"Ana-Catarina","non-dropping-particle":"","parse-names":false,"suffix":""},{"dropping-particle":"","family":"Reynolds","given":"Rhianon","non-dropping-particle":"","parse-names":false,"suffix":""},{"dropping-particle":"","family":"Sheikh","given":"Shafaque","non-dropping-particle":"","parse-names":false,"suffix":""},{"dropping-particle":"","family":"Shalhoub","given":"Joseph","non-dropping-particle":"","parse-names":false,"suffix":""},{"dropping-particle":"","family":"Stimpson","given":"Amy","non-dropping-particle":"","parse-names":false,"suffix":""},{"dropping-particle":"","family":"Gijs van Boxel","given":"Nicholas Symons","non-dropping-particle":"","parse-names":false,"suffix":""},{"dropping-particle":"","family":"West","given":"Malcolm","non-dropping-particle":"","parse-names":false,"suffix":""},{"dropping-particle":"","family":"Wild","given":"Jonathan","non-dropping-particle":"","parse-names":false,"suffix":""},{"dropping-particle":"","family":"Baker","given":"Daniel","non-dropping-particle":"","parse-names":false,"suffix":""},{"dropping-particle":"","family":"Barmayehvar","given":"Behrad","non-dropping-particle":"","parse-names":false,"suffix":""},{"dropping-particle":"","family":"Bath","given":"Michael","non-dropping-particle":"","parse-names":false,"suffix":""},{"dropping-particle":"","family":"Beamish","given":"Andrew J.","non-dropping-particle":"","parse-names":false,"suffix":""},{"dropping-particle":"","family":"Bhangu","given":"Aneel","non-dropping-particle":"","parse-names":false,"suffix":""},{"dropping-particle":"","family":"Canter","given":"Richard","non-dropping-particle":"","parse-names":false,"suffix":""},{"dropping-particle":"","family":"Clements","given":"Joshua","non-dropping-particle":"","parse-names":false,"suffix":""},{"dropping-particle":"","family":"Cotton","given":"Arthur","non-dropping-particle":"","parse-names":false,"suffix":""},{"dropping-particle":"","family":"Dabab","given":"Nedal","non-dropping-particle":"","parse-names":false,"suffix":""},{"dropping-particle":"","family":"Doherty","given":"Daniel","non-dropping-particle":"","parse-names":false,"suffix":""},{"dropping-particle":"","family":"Fitzgerald","given":"J. Edward","non-dropping-particle":"","parse-names":false,"suffix":""},{"dropping-particle":"","family":"Heywood","given":"Emily","non-dropping-particle":"","parse-names":false,"suffix":""},{"dropping-particle":"","family":"Johnston","given":"Maximilian","non-dropping-particle":"","parse-names":false,"suffix":""},{"dropping-particle":"","family":"Hickland","given":"Patrick","non-dropping-particle":"","parse-names":false,"suffix":""},{"dropping-particle":"","family":"Kamarajah","given":"Sivesh","non-dropping-particle":"","parse-names":false,"suffix":""},{"dropping-particle":"","family":"Hoo","given":"Chris","non-dropping-particle":"","parse-names":false,"suffix":""},{"dropping-particle":"","family":"Marshall","given":"Jack","non-dropping-particle":"","parse-names":false,"suffix":""},{"dropping-particle":"","family":"McClean","given":"Kenneth","non-dropping-particle":"","parse-names":false,"suffix":""},{"dropping-particle":"","family":"Morley","given":"Rachael","non-dropping-particle":"","parse-names":false,"suffix":""},{"dropping-particle":"","family":"Srikandarajah","given":"Nisaharan","non-dropping-particle":"","parse-names":false,"suffix":""},{"dropping-particle":"","family":"Fleming","given":"Simon","non-dropping-particle":"","parse-names":false,"suffix":""},{"dropping-particle":"","family":"Stephens","given":"Nathan","non-dropping-particle":"","parse-names":false,"suffix":""},{"dropping-particle":"","family":"Ward","given":"Alex","non-dropping-particle":"","parse-names":false,"suffix":""},{"dropping-particle":"","family":"Yasin","given":"Ibrahim","non-dropping-particle":"","parse-names":false,"suffix":""},{"dropping-particle":"","family":"Yasin","given":"Tariq","non-dropping-particle":"","parse-names":false,"suffix":""},{"dropping-particle":"","family":"Morton","given":"Dion","non-dropping-particle":"","parse-names":false,"suffix":""},{"dropping-particle":"","family":"Blazeby","given":"Jane","non-dropping-particle":"","parse-names":false,"suffix":""},{"dropping-particle":"","family":"Pinkney","given":"Tom","non-dropping-particle":"","parse-names":false,"suffix":""},{"dropping-particle":"","family":"Rangan","given":"Amar","non-dropping-particle":"","parse-names":false,"suffix":""},{"dropping-particle":"","family":"Bach","given":"Simon","non-dropping-particle":"","parse-names":false,"suffix":""},{"dropping-particle":"","family":"Williams","given":"Adam","non-dropping-particle":"","parse-names":false,"suffix":""}],"container-title":"International Journal of Surgery","id":"ITEM-1","issued":{"date-parts":[["2018","4","1"]]},"page":"355-360","publisher":"Elsevier","title":"Recognising contributions to work in research collaboratives: Guidelines for standardising reporting of authorship in collaborative research","type":"article-journal","volume":"52"},"uris":["http://www.mendeley.com/documents/?uuid=d14906f8-7bdf-34e7-92a4-40f536b16eee"]}],"mendeley":{"formattedCitation":"&lt;sup&gt;2&lt;/sup&gt;","plainTextFormattedCitation":"2","previouslyFormattedCitation":"&lt;sup&gt;2&lt;/sup&gt;"},"properties":{"noteIndex":0},"schema":"https://github.com/citation-style-language/schema/raw/master/csl-citation.json"}</w:instrText>
      </w:r>
      <w:r w:rsidR="00030FA9" w:rsidRPr="005C7D97">
        <w:rPr>
          <w:rFonts w:ascii="Calibri" w:hAnsi="Calibri" w:cs="Calibri"/>
        </w:rPr>
        <w:fldChar w:fldCharType="separate"/>
      </w:r>
      <w:r w:rsidR="008568D2" w:rsidRPr="005C7D97">
        <w:rPr>
          <w:rFonts w:ascii="Calibri" w:hAnsi="Calibri" w:cs="Calibri"/>
          <w:noProof/>
          <w:vertAlign w:val="superscript"/>
        </w:rPr>
        <w:t>2</w:t>
      </w:r>
      <w:r w:rsidR="00030FA9" w:rsidRPr="005C7D97">
        <w:rPr>
          <w:rFonts w:ascii="Calibri" w:hAnsi="Calibri" w:cs="Calibri"/>
        </w:rPr>
        <w:fldChar w:fldCharType="end"/>
      </w:r>
      <w:r w:rsidR="00030FA9" w:rsidRPr="005C7D97">
        <w:rPr>
          <w:rFonts w:ascii="Calibri" w:hAnsi="Calibri" w:cs="Calibri"/>
        </w:rPr>
        <w:t>.</w:t>
      </w:r>
      <w:r w:rsidR="00675C04" w:rsidRPr="00675C04">
        <w:rPr>
          <w:rFonts w:ascii="Calibri" w:hAnsi="Calibri" w:cs="Calibri"/>
        </w:rPr>
        <w:t xml:space="preserve"> </w:t>
      </w:r>
      <w:r w:rsidR="00675C04" w:rsidRPr="005C7D97">
        <w:rPr>
          <w:rFonts w:ascii="Calibri" w:hAnsi="Calibri" w:cs="Calibri"/>
        </w:rPr>
        <w:t xml:space="preserve">It is our intention that all participants will be recognised in the authorship for their contribution, resulting in a </w:t>
      </w:r>
      <w:proofErr w:type="spellStart"/>
      <w:r w:rsidR="00675C04" w:rsidRPr="005C7D97">
        <w:rPr>
          <w:rFonts w:ascii="Calibri" w:hAnsi="Calibri" w:cs="Calibri"/>
        </w:rPr>
        <w:t>Pubmed</w:t>
      </w:r>
      <w:proofErr w:type="spellEnd"/>
      <w:r w:rsidR="00675C04" w:rsidRPr="005C7D97">
        <w:rPr>
          <w:rFonts w:ascii="Calibri" w:hAnsi="Calibri" w:cs="Calibri"/>
        </w:rPr>
        <w:t>-citable publication.</w:t>
      </w:r>
    </w:p>
    <w:p w14:paraId="057C0DD1" w14:textId="1753B6C8" w:rsidR="005247E3" w:rsidRPr="005C7D97" w:rsidRDefault="005247E3">
      <w:pPr>
        <w:rPr>
          <w:rFonts w:ascii="Calibri" w:hAnsi="Calibri" w:cs="Calibri"/>
        </w:rPr>
      </w:pPr>
    </w:p>
    <w:p w14:paraId="5030FB6B" w14:textId="798A6F51" w:rsidR="008568D2" w:rsidRPr="0081153E" w:rsidRDefault="008568D2" w:rsidP="008568D2">
      <w:pPr>
        <w:rPr>
          <w:rFonts w:ascii="Calibri" w:eastAsia="Times New Roman" w:hAnsi="Calibri" w:cs="Calibri"/>
          <w:lang w:eastAsia="en-GB"/>
        </w:rPr>
      </w:pPr>
      <w:r w:rsidRPr="005C7D97">
        <w:rPr>
          <w:rFonts w:ascii="Calibri" w:hAnsi="Calibri" w:cs="Calibri"/>
        </w:rPr>
        <w:t xml:space="preserve">In </w:t>
      </w:r>
      <w:proofErr w:type="gramStart"/>
      <w:r w:rsidRPr="005C7D97">
        <w:rPr>
          <w:rFonts w:ascii="Calibri" w:hAnsi="Calibri" w:cs="Calibri"/>
        </w:rPr>
        <w:t>general</w:t>
      </w:r>
      <w:proofErr w:type="gramEnd"/>
      <w:r w:rsidRPr="005C7D97">
        <w:rPr>
          <w:rFonts w:ascii="Calibri" w:hAnsi="Calibri" w:cs="Calibri"/>
        </w:rPr>
        <w:t xml:space="preserve"> for any manuscript, </w:t>
      </w:r>
      <w:r w:rsidR="00675C04">
        <w:rPr>
          <w:rFonts w:ascii="Calibri" w:hAnsi="Calibri" w:cs="Calibri"/>
        </w:rPr>
        <w:t xml:space="preserve">collaborative or otherwise, </w:t>
      </w:r>
      <w:r w:rsidRPr="005C7D97">
        <w:rPr>
          <w:rFonts w:ascii="Calibri" w:hAnsi="Calibri" w:cs="Calibri"/>
        </w:rPr>
        <w:t xml:space="preserve">all authors must fulfil the following ICMJE guidance detailed below </w:t>
      </w:r>
      <w:r w:rsidR="009E6D7F">
        <w:rPr>
          <w:rFonts w:ascii="Calibri" w:hAnsi="Calibri" w:cs="Calibri"/>
        </w:rPr>
        <w:t xml:space="preserve">(Figure 1) </w:t>
      </w:r>
      <w:r w:rsidRPr="005C7D97">
        <w:rPr>
          <w:rFonts w:ascii="Calibri" w:hAnsi="Calibri" w:cs="Calibri"/>
        </w:rPr>
        <w:t xml:space="preserve">and are </w:t>
      </w:r>
      <w:r w:rsidRPr="0081153E">
        <w:rPr>
          <w:rFonts w:ascii="Calibri" w:eastAsia="Times New Roman" w:hAnsi="Calibri" w:cs="Calibri"/>
          <w:color w:val="202020"/>
          <w:shd w:val="clear" w:color="auto" w:fill="FFFFFF"/>
          <w:lang w:eastAsia="en-GB"/>
        </w:rPr>
        <w:t>expected to participate in multiple tasks, in addition to editing and approving the final document.</w:t>
      </w:r>
    </w:p>
    <w:p w14:paraId="43C33DF8" w14:textId="022A2A97" w:rsidR="008568D2" w:rsidRPr="005C7D97" w:rsidRDefault="008568D2">
      <w:pPr>
        <w:rPr>
          <w:rFonts w:ascii="Calibri" w:hAnsi="Calibri" w:cs="Calibri"/>
        </w:rPr>
      </w:pPr>
    </w:p>
    <w:p w14:paraId="1BC5B0D9" w14:textId="09887093" w:rsidR="005247E3" w:rsidRPr="005C7D97" w:rsidRDefault="00030FA9">
      <w:pPr>
        <w:rPr>
          <w:rFonts w:ascii="Calibri" w:hAnsi="Calibri" w:cs="Calibri"/>
        </w:rPr>
      </w:pPr>
      <w:r w:rsidRPr="005C7D97">
        <w:rPr>
          <w:rFonts w:ascii="Calibri" w:hAnsi="Calibri" w:cs="Calibri"/>
          <w:noProof/>
        </w:rPr>
        <w:drawing>
          <wp:inline distT="0" distB="0" distL="0" distR="0" wp14:anchorId="525360B0" wp14:editId="56E7EF22">
            <wp:extent cx="5727700" cy="1692910"/>
            <wp:effectExtent l="12700" t="12700" r="12700" b="889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5727700" cy="1692910"/>
                    </a:xfrm>
                    <a:prstGeom prst="rect">
                      <a:avLst/>
                    </a:prstGeom>
                    <a:ln>
                      <a:solidFill>
                        <a:srgbClr val="1C8480"/>
                      </a:solidFill>
                    </a:ln>
                  </pic:spPr>
                </pic:pic>
              </a:graphicData>
            </a:graphic>
          </wp:inline>
        </w:drawing>
      </w:r>
    </w:p>
    <w:p w14:paraId="43227E92" w14:textId="040F2D90" w:rsidR="0081153E" w:rsidRPr="009E6D7F" w:rsidRDefault="009E6D7F">
      <w:pPr>
        <w:rPr>
          <w:rFonts w:ascii="Calibri" w:hAnsi="Calibri" w:cs="Calibri"/>
          <w:b/>
          <w:bCs/>
        </w:rPr>
      </w:pPr>
      <w:r w:rsidRPr="009E6D7F">
        <w:rPr>
          <w:rFonts w:ascii="Calibri" w:hAnsi="Calibri" w:cs="Calibri"/>
          <w:b/>
          <w:bCs/>
        </w:rPr>
        <w:t xml:space="preserve">Figure 1: ICMJE contribution guidelines for authorship </w:t>
      </w:r>
    </w:p>
    <w:p w14:paraId="61FEA894" w14:textId="77777777" w:rsidR="009E6D7F" w:rsidRPr="005C7D97" w:rsidRDefault="009E6D7F">
      <w:pPr>
        <w:rPr>
          <w:rFonts w:ascii="Calibri" w:hAnsi="Calibri" w:cs="Calibri"/>
        </w:rPr>
      </w:pPr>
    </w:p>
    <w:p w14:paraId="70C3103B" w14:textId="1C084615" w:rsidR="005247E3" w:rsidRPr="00675C04" w:rsidRDefault="00F80A31">
      <w:pPr>
        <w:rPr>
          <w:rFonts w:ascii="Calibri" w:eastAsia="Times New Roman" w:hAnsi="Calibri" w:cs="Calibri"/>
          <w:color w:val="202020"/>
          <w:shd w:val="clear" w:color="auto" w:fill="FFFFFF"/>
          <w:lang w:eastAsia="en-GB"/>
        </w:rPr>
      </w:pPr>
      <w:r w:rsidRPr="005C7D97">
        <w:rPr>
          <w:rFonts w:ascii="Calibri" w:eastAsia="Times New Roman" w:hAnsi="Calibri" w:cs="Calibri"/>
          <w:color w:val="202020"/>
          <w:shd w:val="clear" w:color="auto" w:fill="FFFFFF"/>
          <w:lang w:eastAsia="en-GB"/>
        </w:rPr>
        <w:t xml:space="preserve">Specific to </w:t>
      </w:r>
      <w:r w:rsidR="005C7D97" w:rsidRPr="005C7D97">
        <w:rPr>
          <w:rFonts w:ascii="Calibri" w:eastAsia="Times New Roman" w:hAnsi="Calibri" w:cs="Calibri"/>
          <w:color w:val="202020"/>
          <w:shd w:val="clear" w:color="auto" w:fill="FFFFFF"/>
          <w:lang w:eastAsia="en-GB"/>
        </w:rPr>
        <w:t xml:space="preserve">STEER </w:t>
      </w:r>
      <w:r w:rsidR="008568D2" w:rsidRPr="005C7D97">
        <w:rPr>
          <w:rFonts w:ascii="Calibri" w:eastAsia="Times New Roman" w:hAnsi="Calibri" w:cs="Calibri"/>
          <w:color w:val="202020"/>
          <w:shd w:val="clear" w:color="auto" w:fill="FFFFFF"/>
          <w:lang w:eastAsia="en-GB"/>
        </w:rPr>
        <w:t>collaborative wo</w:t>
      </w:r>
      <w:r w:rsidRPr="005C7D97">
        <w:rPr>
          <w:rFonts w:ascii="Calibri" w:eastAsia="Times New Roman" w:hAnsi="Calibri" w:cs="Calibri"/>
          <w:color w:val="202020"/>
          <w:shd w:val="clear" w:color="auto" w:fill="FFFFFF"/>
          <w:lang w:eastAsia="en-GB"/>
        </w:rPr>
        <w:t xml:space="preserve">rk, </w:t>
      </w:r>
      <w:r w:rsidR="005C7D97" w:rsidRPr="005C7D97">
        <w:rPr>
          <w:rFonts w:ascii="Calibri" w:eastAsia="Times New Roman" w:hAnsi="Calibri" w:cs="Calibri"/>
          <w:color w:val="202020"/>
          <w:shd w:val="clear" w:color="auto" w:fill="FFFFFF"/>
          <w:lang w:eastAsia="en-GB"/>
        </w:rPr>
        <w:t xml:space="preserve">roles </w:t>
      </w:r>
      <w:r w:rsidR="00675C04">
        <w:rPr>
          <w:rFonts w:ascii="Calibri" w:eastAsia="Times New Roman" w:hAnsi="Calibri" w:cs="Calibri"/>
          <w:color w:val="202020"/>
          <w:shd w:val="clear" w:color="auto" w:fill="FFFFFF"/>
          <w:lang w:eastAsia="en-GB"/>
        </w:rPr>
        <w:t xml:space="preserve">may </w:t>
      </w:r>
      <w:r w:rsidR="005C7D97" w:rsidRPr="005C7D97">
        <w:rPr>
          <w:rFonts w:ascii="Calibri" w:eastAsia="Times New Roman" w:hAnsi="Calibri" w:cs="Calibri"/>
          <w:color w:val="202020"/>
          <w:shd w:val="clear" w:color="auto" w:fill="FFFFFF"/>
          <w:lang w:eastAsia="en-GB"/>
        </w:rPr>
        <w:t>fall into the following categories</w:t>
      </w:r>
      <w:r w:rsidR="00675C04">
        <w:rPr>
          <w:rFonts w:ascii="Calibri" w:eastAsia="Times New Roman" w:hAnsi="Calibri" w:cs="Calibri"/>
          <w:color w:val="202020"/>
          <w:shd w:val="clear" w:color="auto" w:fill="FFFFFF"/>
          <w:lang w:eastAsia="en-GB"/>
        </w:rPr>
        <w:t xml:space="preserve"> as detailed in Table 1</w:t>
      </w:r>
      <w:r w:rsidR="005C7D97" w:rsidRPr="005C7D97">
        <w:rPr>
          <w:rFonts w:ascii="Calibri" w:eastAsia="Times New Roman" w:hAnsi="Calibri" w:cs="Calibri"/>
          <w:color w:val="202020"/>
          <w:shd w:val="clear" w:color="auto" w:fill="FFFFFF"/>
          <w:lang w:eastAsia="en-GB"/>
        </w:rPr>
        <w:t>:</w:t>
      </w:r>
    </w:p>
    <w:p w14:paraId="78294DB6" w14:textId="5B2610C0" w:rsidR="005247E3" w:rsidRPr="005C7D97" w:rsidRDefault="005247E3">
      <w:pPr>
        <w:rPr>
          <w:rFonts w:ascii="Calibri" w:hAnsi="Calibri" w:cs="Calibri"/>
        </w:rPr>
      </w:pPr>
      <w:r w:rsidRPr="005C7D97">
        <w:rPr>
          <w:rFonts w:ascii="Calibri" w:hAnsi="Calibri" w:cs="Calibri"/>
          <w:noProof/>
        </w:rPr>
        <w:lastRenderedPageBreak/>
        <w:drawing>
          <wp:inline distT="0" distB="0" distL="0" distR="0" wp14:anchorId="0F39B9B8" wp14:editId="08AA397D">
            <wp:extent cx="4278086" cy="3637844"/>
            <wp:effectExtent l="0" t="0" r="190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0"/>
                    <a:srcRect r="26259"/>
                    <a:stretch/>
                  </pic:blipFill>
                  <pic:spPr bwMode="auto">
                    <a:xfrm>
                      <a:off x="0" y="0"/>
                      <a:ext cx="4290290" cy="3648222"/>
                    </a:xfrm>
                    <a:prstGeom prst="rect">
                      <a:avLst/>
                    </a:prstGeom>
                    <a:ln>
                      <a:noFill/>
                    </a:ln>
                    <a:extLst>
                      <a:ext uri="{53640926-AAD7-44D8-BBD7-CCE9431645EC}">
                        <a14:shadowObscured xmlns:a14="http://schemas.microsoft.com/office/drawing/2010/main"/>
                      </a:ext>
                    </a:extLst>
                  </pic:spPr>
                </pic:pic>
              </a:graphicData>
            </a:graphic>
          </wp:inline>
        </w:drawing>
      </w:r>
    </w:p>
    <w:p w14:paraId="5E5D871D" w14:textId="616306E1" w:rsidR="00030FA9" w:rsidRPr="009E6D7F" w:rsidRDefault="005C7D97">
      <w:pPr>
        <w:rPr>
          <w:rFonts w:ascii="Calibri" w:hAnsi="Calibri" w:cs="Calibri"/>
          <w:b/>
          <w:bCs/>
        </w:rPr>
      </w:pPr>
      <w:r w:rsidRPr="009E6D7F">
        <w:rPr>
          <w:rFonts w:ascii="Calibri" w:hAnsi="Calibri" w:cs="Calibri"/>
          <w:b/>
          <w:bCs/>
        </w:rPr>
        <w:t xml:space="preserve">Table 1: Collaborative roles taken from </w:t>
      </w:r>
      <w:proofErr w:type="spellStart"/>
      <w:r w:rsidRPr="009E6D7F">
        <w:rPr>
          <w:rFonts w:ascii="Calibri" w:hAnsi="Calibri" w:cs="Calibri"/>
          <w:b/>
          <w:bCs/>
        </w:rPr>
        <w:t>Blencowe</w:t>
      </w:r>
      <w:proofErr w:type="spellEnd"/>
      <w:r w:rsidRPr="009E6D7F">
        <w:rPr>
          <w:rFonts w:ascii="Calibri" w:hAnsi="Calibri" w:cs="Calibri"/>
          <w:b/>
          <w:bCs/>
        </w:rPr>
        <w:t xml:space="preserve"> et al 2017</w:t>
      </w:r>
      <w:r w:rsidRPr="009E6D7F">
        <w:rPr>
          <w:rFonts w:ascii="Calibri" w:hAnsi="Calibri" w:cs="Calibri"/>
          <w:b/>
          <w:bCs/>
        </w:rPr>
        <w:fldChar w:fldCharType="begin" w:fldLock="1"/>
      </w:r>
      <w:r w:rsidRPr="009E6D7F">
        <w:rPr>
          <w:rFonts w:ascii="Calibri" w:hAnsi="Calibri" w:cs="Calibri"/>
          <w:b/>
          <w:bCs/>
        </w:rPr>
        <w:instrText>ADDIN CSL_CITATION {"citationItems":[{"id":"ITEM-1","itemData":{"DOI":"10.1016/J.IJSU.2017.12.019","ISSN":"1743-9191","abstract":"BACKGROUND\nTrainee research collaboratives (TRCs) have been revolutionary changes to the delivery of high-quality, multicentre research. The aim of this study was to define common roles in the conduct of collaborative research, and map these to academic competencies as set out by General Medical Council (GMC) in the United Kingdom. This will support trainers and assessors when judging academic achievements of those involved in TRC projects, and supports trainees by providing guidance on how to fulfil their role in these studies. \n\nMETHODS\nA modified Delphi process was followed. Electronic discussion with key stakeholders was undertaken to identify and describe common roles. These were refined and mapped to GMC educational domains and International Committee of Medical Journal Editors authorship (ICJME) guidelines. The resulting roles and descriptions were presented to a face-to-face consensus meeting for voting. The agreed roles were then presented back to the electronic discussion group for approval. \n\nRESULTS\nElectronic discussion generated six common roles. All of these were agreed in face-to-face meetings, where two further roles identified and described. All eight roles required skills that map to part of the academic requirements for surgical training in the UK. \n\nDISCUSSION\nThis paper presents a standardised framework for reporting authorship in collaborative group authored research publications. Linkage of collaborator roles to the ICMJE guidelines and GMC academic competency guidelines will facilitate incorporation into relevant training curricular and journal publication policies.","author":[{"dropping-particle":"","family":"Blencowe","given":"Natalie","non-dropping-particle":"","parse-names":false,"suffix":""},{"dropping-particle":"","family":"Glasbey","given":"James","non-dropping-particle":"","parse-names":false,"suffix":""},{"dropping-particle":"","family":"Heywood","given":"Nick","non-dropping-particle":"","parse-names":false,"suffix":""},{"dropping-particle":"","family":"Kasivisvanathan","given":"Veeru","non-dropping-particle":"","parse-names":false,"suffix":""},{"dropping-particle":"","family":"Lee","given":"Matthew","non-dropping-particle":"","parse-names":false,"suffix":""},{"dropping-particle":"","family":"Nepogodiev","given":"Dmitri","non-dropping-particle":"","parse-names":false,"suffix":""},{"dropping-particle":"","family":"Wilkin","given":"Richard","non-dropping-particle":"","parse-names":false,"suffix":""},{"dropping-particle":"","family":"Allen","given":"Sophie","non-dropping-particle":"","parse-names":false,"suffix":""},{"dropping-particle":"","family":"Borakati","given":"Aditya","non-dropping-particle":"","parse-names":false,"suffix":""},{"dropping-particle":"","family":"Bosanquet","given":"David","non-dropping-particle":"","parse-names":false,"suffix":""},{"dropping-particle":"","family":"Chapman","given":"Stephen","non-dropping-particle":"","parse-names":false,"suffix":""},{"dropping-particle":"","family":"Chari","given":"Aswin","non-dropping-particle":"","parse-names":false,"suffix":""},{"dropping-particle":"","family":"Dunstan","given":"Matt","non-dropping-particle":"","parse-names":false,"suffix":""},{"dropping-particle":"","family":"Dyson","given":"Edward","non-dropping-particle":"","parse-names":false,"suffix":""},{"dropping-particle":"","family":"Edlmann","given":"Ellie","non-dropping-particle":"","parse-names":false,"suffix":""},{"dropping-particle":"","family":"Gardner","given":"Matthew D.","non-dropping-particle":"","parse-names":false,"suffix":""},{"dropping-particle":"","family":"Harries","given":"Rhiannon","non-dropping-particle":"","parse-names":false,"suffix":""},{"dropping-particle":"","family":"Hunter","given":"James","non-dropping-particle":"","parse-names":false,"suffix":""},{"dropping-particle":"","family":"Kolias","given":"Angelos G.","non-dropping-particle":"","parse-names":false,"suffix":""},{"dropping-particle":"","family":"Jamjoom","given":"Aimun","non-dropping-particle":"","parse-names":false,"suffix":""},{"dropping-particle":"","family":"McGrath","given":"John","non-dropping-particle":"","parse-names":false,"suffix":""},{"dropping-particle":"","family":"Mohan","given":"Helen","non-dropping-particle":"","parse-names":false,"suffix":""},{"dropping-particle":"","family":"Morrison","given":"Rory","non-dropping-particle":"","parse-names":false,"suffix":""},{"dropping-particle":"","family":"Nana","given":"Gael","non-dropping-particle":"","parse-names":false,"suffix":""},{"dropping-particle":"","family":"Pinho-Gomes","given":"Ana-Catarina","non-dropping-particle":"","parse-names":false,"suffix":""},{"dropping-particle":"","family":"McCain","given":"Scott","non-dropping-particle":"","parse-names":false,"suffix":""},{"dropping-particle":"","family":"Pinho-Gomes","given":"Ana-Catarina","non-dropping-particle":"","parse-names":false,"suffix":""},{"dropping-particle":"","family":"Reynolds","given":"Rhianon","non-dropping-particle":"","parse-names":false,"suffix":""},{"dropping-particle":"","family":"Sheikh","given":"Shafaque","non-dropping-particle":"","parse-names":false,"suffix":""},{"dropping-particle":"","family":"Shalhoub","given":"Joseph","non-dropping-particle":"","parse-names":false,"suffix":""},{"dropping-particle":"","family":"Stimpson","given":"Amy","non-dropping-particle":"","parse-names":false,"suffix":""},{"dropping-particle":"","family":"Gijs van Boxel","given":"Nicholas Symons","non-dropping-particle":"","parse-names":false,"suffix":""},{"dropping-particle":"","family":"West","given":"Malcolm","non-dropping-particle":"","parse-names":false,"suffix":""},{"dropping-particle":"","family":"Wild","given":"Jonathan","non-dropping-particle":"","parse-names":false,"suffix":""},{"dropping-particle":"","family":"Baker","given":"Daniel","non-dropping-particle":"","parse-names":false,"suffix":""},{"dropping-particle":"","family":"Barmayehvar","given":"Behrad","non-dropping-particle":"","parse-names":false,"suffix":""},{"dropping-particle":"","family":"Bath","given":"Michael","non-dropping-particle":"","parse-names":false,"suffix":""},{"dropping-particle":"","family":"Beamish","given":"Andrew J.","non-dropping-particle":"","parse-names":false,"suffix":""},{"dropping-particle":"","family":"Bhangu","given":"Aneel","non-dropping-particle":"","parse-names":false,"suffix":""},{"dropping-particle":"","family":"Canter","given":"Richard","non-dropping-particle":"","parse-names":false,"suffix":""},{"dropping-particle":"","family":"Clements","given":"Joshua","non-dropping-particle":"","parse-names":false,"suffix":""},{"dropping-particle":"","family":"Cotton","given":"Arthur","non-dropping-particle":"","parse-names":false,"suffix":""},{"dropping-particle":"","family":"Dabab","given":"Nedal","non-dropping-particle":"","parse-names":false,"suffix":""},{"dropping-particle":"","family":"Doherty","given":"Daniel","non-dropping-particle":"","parse-names":false,"suffix":""},{"dropping-particle":"","family":"Fitzgerald","given":"J. Edward","non-dropping-particle":"","parse-names":false,"suffix":""},{"dropping-particle":"","family":"Heywood","given":"Emily","non-dropping-particle":"","parse-names":false,"suffix":""},{"dropping-particle":"","family":"Johnston","given":"Maximilian","non-dropping-particle":"","parse-names":false,"suffix":""},{"dropping-particle":"","family":"Hickland","given":"Patrick","non-dropping-particle":"","parse-names":false,"suffix":""},{"dropping-particle":"","family":"Kamarajah","given":"Sivesh","non-dropping-particle":"","parse-names":false,"suffix":""},{"dropping-particle":"","family":"Hoo","given":"Chris","non-dropping-particle":"","parse-names":false,"suffix":""},{"dropping-particle":"","family":"Marshall","given":"Jack","non-dropping-particle":"","parse-names":false,"suffix":""},{"dropping-particle":"","family":"McClean","given":"Kenneth","non-dropping-particle":"","parse-names":false,"suffix":""},{"dropping-particle":"","family":"Morley","given":"Rachael","non-dropping-particle":"","parse-names":false,"suffix":""},{"dropping-particle":"","family":"Srikandarajah","given":"Nisaharan","non-dropping-particle":"","parse-names":false,"suffix":""},{"dropping-particle":"","family":"Fleming","given":"Simon","non-dropping-particle":"","parse-names":false,"suffix":""},{"dropping-particle":"","family":"Stephens","given":"Nathan","non-dropping-particle":"","parse-names":false,"suffix":""},{"dropping-particle":"","family":"Ward","given":"Alex","non-dropping-particle":"","parse-names":false,"suffix":""},{"dropping-particle":"","family":"Yasin","given":"Ibrahim","non-dropping-particle":"","parse-names":false,"suffix":""},{"dropping-particle":"","family":"Yasin","given":"Tariq","non-dropping-particle":"","parse-names":false,"suffix":""},{"dropping-particle":"","family":"Morton","given":"Dion","non-dropping-particle":"","parse-names":false,"suffix":""},{"dropping-particle":"","family":"Blazeby","given":"Jane","non-dropping-particle":"","parse-names":false,"suffix":""},{"dropping-particle":"","family":"Pinkney","given":"Tom","non-dropping-particle":"","parse-names":false,"suffix":""},{"dropping-particle":"","family":"Rangan","given":"Amar","non-dropping-particle":"","parse-names":false,"suffix":""},{"dropping-particle":"","family":"Bach","given":"Simon","non-dropping-particle":"","parse-names":false,"suffix":""},{"dropping-particle":"","family":"Williams","given":"Adam","non-dropping-particle":"","parse-names":false,"suffix":""}],"container-title":"International Journal of Surgery","id":"ITEM-1","issued":{"date-parts":[["2018","4","1"]]},"page":"355-360","publisher":"Elsevier","title":"Recognising contributions to work in research collaboratives: Guidelines for standardising reporting of authorship in collaborative research","type":"article-journal","volume":"52"},"uris":["http://www.mendeley.com/documents/?uuid=d14906f8-7bdf-34e7-92a4-40f536b16eee"]}],"mendeley":{"formattedCitation":"&lt;sup&gt;2&lt;/sup&gt;","plainTextFormattedCitation":"2"},"properties":{"noteIndex":0},"schema":"https://github.com/citation-style-language/schema/raw/master/csl-citation.json"}</w:instrText>
      </w:r>
      <w:r w:rsidRPr="009E6D7F">
        <w:rPr>
          <w:rFonts w:ascii="Calibri" w:hAnsi="Calibri" w:cs="Calibri"/>
          <w:b/>
          <w:bCs/>
        </w:rPr>
        <w:fldChar w:fldCharType="separate"/>
      </w:r>
      <w:r w:rsidRPr="009E6D7F">
        <w:rPr>
          <w:rFonts w:ascii="Calibri" w:hAnsi="Calibri" w:cs="Calibri"/>
          <w:b/>
          <w:bCs/>
          <w:noProof/>
          <w:vertAlign w:val="superscript"/>
        </w:rPr>
        <w:t>2</w:t>
      </w:r>
      <w:r w:rsidRPr="009E6D7F">
        <w:rPr>
          <w:rFonts w:ascii="Calibri" w:hAnsi="Calibri" w:cs="Calibri"/>
          <w:b/>
          <w:bCs/>
        </w:rPr>
        <w:fldChar w:fldCharType="end"/>
      </w:r>
    </w:p>
    <w:p w14:paraId="5AC01997" w14:textId="39D11183" w:rsidR="005C7D97" w:rsidRDefault="005C7D97">
      <w:pPr>
        <w:rPr>
          <w:rFonts w:ascii="Calibri" w:hAnsi="Calibri" w:cs="Calibri"/>
        </w:rPr>
      </w:pPr>
    </w:p>
    <w:p w14:paraId="2CBC2B9E" w14:textId="72E6617E" w:rsidR="008D079C" w:rsidRPr="00D742E8" w:rsidRDefault="00675C04" w:rsidP="00D742E8">
      <w:pPr>
        <w:rPr>
          <w:rFonts w:ascii="Calibri" w:hAnsi="Calibri" w:cs="Calibri"/>
        </w:rPr>
      </w:pPr>
      <w:r w:rsidRPr="00D742E8">
        <w:rPr>
          <w:rFonts w:ascii="Calibri" w:hAnsi="Calibri" w:cs="Calibri"/>
        </w:rPr>
        <w:t>Involvement in any of these roles will result in inclusion in the collaborative authorship</w:t>
      </w:r>
      <w:r w:rsidR="008D079C" w:rsidRPr="00D742E8">
        <w:rPr>
          <w:rFonts w:ascii="Calibri" w:hAnsi="Calibri" w:cs="Calibri"/>
        </w:rPr>
        <w:t>.</w:t>
      </w:r>
      <w:r w:rsidR="00D742E8">
        <w:rPr>
          <w:rFonts w:ascii="Calibri" w:hAnsi="Calibri" w:cs="Calibri"/>
        </w:rPr>
        <w:t xml:space="preserve"> </w:t>
      </w:r>
      <w:r w:rsidR="008D079C" w:rsidRPr="00D742E8">
        <w:rPr>
          <w:rFonts w:ascii="Calibri" w:hAnsi="Calibri" w:cs="Calibri"/>
        </w:rPr>
        <w:t xml:space="preserve">Local collaborators must collect data for a </w:t>
      </w:r>
      <w:r w:rsidR="00505397">
        <w:rPr>
          <w:rFonts w:ascii="Calibri" w:hAnsi="Calibri" w:cs="Calibri"/>
        </w:rPr>
        <w:t xml:space="preserve">pre-decided </w:t>
      </w:r>
      <w:r w:rsidR="008D079C" w:rsidRPr="00D742E8">
        <w:rPr>
          <w:rFonts w:ascii="Calibri" w:hAnsi="Calibri" w:cs="Calibri"/>
        </w:rPr>
        <w:t xml:space="preserve">minimum </w:t>
      </w:r>
      <w:r w:rsidR="00505397">
        <w:rPr>
          <w:rFonts w:ascii="Calibri" w:hAnsi="Calibri" w:cs="Calibri"/>
        </w:rPr>
        <w:t>number of patients</w:t>
      </w:r>
      <w:r w:rsidR="008D079C" w:rsidRPr="00D742E8">
        <w:rPr>
          <w:rFonts w:ascii="Calibri" w:hAnsi="Calibri" w:cs="Calibri"/>
        </w:rPr>
        <w:t xml:space="preserve"> as well as being involved in draft editing and final approval of the manuscript.</w:t>
      </w:r>
    </w:p>
    <w:p w14:paraId="78329185" w14:textId="77777777" w:rsidR="005C7D97" w:rsidRPr="005C7D97" w:rsidRDefault="005C7D97">
      <w:pPr>
        <w:rPr>
          <w:rFonts w:ascii="Calibri" w:hAnsi="Calibri" w:cs="Calibri"/>
        </w:rPr>
      </w:pPr>
    </w:p>
    <w:p w14:paraId="7DFC0906" w14:textId="25017CF4" w:rsidR="005C7D97" w:rsidRDefault="005C7D97">
      <w:pPr>
        <w:rPr>
          <w:rFonts w:ascii="Calibri" w:hAnsi="Calibri" w:cs="Calibri"/>
          <w:b/>
          <w:bCs/>
          <w:color w:val="1C8480"/>
        </w:rPr>
      </w:pPr>
      <w:r w:rsidRPr="00D742E8">
        <w:rPr>
          <w:rFonts w:ascii="Calibri" w:hAnsi="Calibri" w:cs="Calibri"/>
          <w:b/>
          <w:bCs/>
          <w:color w:val="1C8480"/>
        </w:rPr>
        <w:t>Authorship order</w:t>
      </w:r>
    </w:p>
    <w:p w14:paraId="2B0AE42E" w14:textId="5BE08A4E" w:rsidR="008D079C" w:rsidRDefault="008D079C">
      <w:pPr>
        <w:rPr>
          <w:rFonts w:ascii="Calibri" w:hAnsi="Calibri" w:cs="Calibri"/>
          <w:color w:val="1C8480"/>
        </w:rPr>
      </w:pPr>
    </w:p>
    <w:p w14:paraId="71D80708" w14:textId="2383F086" w:rsidR="005C7D97" w:rsidRDefault="008D079C" w:rsidP="005C7D97">
      <w:pPr>
        <w:rPr>
          <w:rFonts w:ascii="Calibri" w:eastAsia="Times New Roman" w:hAnsi="Calibri" w:cs="Calibri"/>
          <w:color w:val="202020"/>
          <w:shd w:val="clear" w:color="auto" w:fill="FFFFFF"/>
          <w:lang w:eastAsia="en-GB"/>
        </w:rPr>
      </w:pPr>
      <w:r>
        <w:rPr>
          <w:rFonts w:ascii="Calibri" w:hAnsi="Calibri" w:cs="Calibri"/>
          <w:color w:val="000000" w:themeColor="text1"/>
        </w:rPr>
        <w:t>Author order will be according to contribution, with j</w:t>
      </w:r>
      <w:r w:rsidR="005C7D97" w:rsidRPr="0081153E">
        <w:rPr>
          <w:rFonts w:ascii="Calibri" w:eastAsia="Times New Roman" w:hAnsi="Calibri" w:cs="Calibri"/>
          <w:color w:val="202020"/>
          <w:shd w:val="clear" w:color="auto" w:fill="FFFFFF"/>
          <w:lang w:eastAsia="en-GB"/>
        </w:rPr>
        <w:t>oint first authorship considered when appropriate.</w:t>
      </w:r>
    </w:p>
    <w:p w14:paraId="17AEFFCD" w14:textId="2F981B03" w:rsidR="008D079C" w:rsidRDefault="008D079C" w:rsidP="005C7D97">
      <w:pPr>
        <w:rPr>
          <w:rFonts w:ascii="Calibri" w:eastAsia="Times New Roman" w:hAnsi="Calibri" w:cs="Calibri"/>
          <w:color w:val="202020"/>
          <w:shd w:val="clear" w:color="auto" w:fill="FFFFFF"/>
          <w:lang w:eastAsia="en-GB"/>
        </w:rPr>
      </w:pPr>
    </w:p>
    <w:p w14:paraId="05C2A3E9" w14:textId="50E6A5EC" w:rsidR="00505397" w:rsidRDefault="00505397" w:rsidP="005C7D97">
      <w:pPr>
        <w:rPr>
          <w:rFonts w:ascii="Calibri" w:eastAsia="Times New Roman" w:hAnsi="Calibri" w:cs="Calibri"/>
          <w:color w:val="202020"/>
          <w:shd w:val="clear" w:color="auto" w:fill="FFFFFF"/>
          <w:lang w:eastAsia="en-GB"/>
        </w:rPr>
      </w:pPr>
      <w:r w:rsidRPr="00505397">
        <w:rPr>
          <w:rFonts w:ascii="Calibri" w:eastAsia="Times New Roman" w:hAnsi="Calibri" w:cs="Calibri"/>
          <w:color w:val="202020"/>
          <w:highlight w:val="yellow"/>
          <w:shd w:val="clear" w:color="auto" w:fill="FFFFFF"/>
          <w:lang w:eastAsia="en-GB"/>
        </w:rPr>
        <w:t>Depending on</w:t>
      </w:r>
      <w:r w:rsidR="009E6D7F">
        <w:rPr>
          <w:rFonts w:ascii="Calibri" w:eastAsia="Times New Roman" w:hAnsi="Calibri" w:cs="Calibri"/>
          <w:color w:val="202020"/>
          <w:highlight w:val="yellow"/>
          <w:shd w:val="clear" w:color="auto" w:fill="FFFFFF"/>
          <w:lang w:eastAsia="en-GB"/>
        </w:rPr>
        <w:t xml:space="preserve"> individual</w:t>
      </w:r>
      <w:r w:rsidRPr="00505397">
        <w:rPr>
          <w:rFonts w:ascii="Calibri" w:eastAsia="Times New Roman" w:hAnsi="Calibri" w:cs="Calibri"/>
          <w:color w:val="202020"/>
          <w:highlight w:val="yellow"/>
          <w:shd w:val="clear" w:color="auto" w:fill="FFFFFF"/>
          <w:lang w:eastAsia="en-GB"/>
        </w:rPr>
        <w:t xml:space="preserve"> journal guidelines, our preferred method will be as follows:</w:t>
      </w:r>
    </w:p>
    <w:p w14:paraId="61DB395B" w14:textId="77777777" w:rsidR="00505397" w:rsidRDefault="00505397" w:rsidP="005C7D97">
      <w:pPr>
        <w:rPr>
          <w:rFonts w:ascii="Calibri" w:eastAsia="Times New Roman" w:hAnsi="Calibri" w:cs="Calibri"/>
          <w:color w:val="202020"/>
          <w:shd w:val="clear" w:color="auto" w:fill="FFFFFF"/>
          <w:lang w:eastAsia="en-GB"/>
        </w:rPr>
      </w:pPr>
    </w:p>
    <w:p w14:paraId="46BB058B" w14:textId="77777777" w:rsidR="009E6D7F" w:rsidRDefault="008D079C" w:rsidP="005C7D97">
      <w:pPr>
        <w:rPr>
          <w:rFonts w:ascii="Calibri" w:eastAsia="Times New Roman" w:hAnsi="Calibri" w:cs="Calibri"/>
          <w:color w:val="202020"/>
          <w:shd w:val="clear" w:color="auto" w:fill="FFFFFF"/>
          <w:lang w:eastAsia="en-GB"/>
        </w:rPr>
      </w:pPr>
      <w:r>
        <w:rPr>
          <w:rFonts w:ascii="Calibri" w:eastAsia="Times New Roman" w:hAnsi="Calibri" w:cs="Calibri"/>
          <w:color w:val="202020"/>
          <w:shd w:val="clear" w:color="auto" w:fill="FFFFFF"/>
          <w:lang w:eastAsia="en-GB"/>
        </w:rPr>
        <w:t>Major contributors (</w:t>
      </w:r>
      <w:r w:rsidR="00D742E8">
        <w:rPr>
          <w:rFonts w:ascii="Calibri" w:eastAsia="Times New Roman" w:hAnsi="Calibri" w:cs="Calibri"/>
          <w:color w:val="202020"/>
          <w:shd w:val="clear" w:color="auto" w:fill="FFFFFF"/>
          <w:lang w:eastAsia="en-GB"/>
        </w:rPr>
        <w:t>steering committee</w:t>
      </w:r>
      <w:r>
        <w:rPr>
          <w:rFonts w:ascii="Calibri" w:eastAsia="Times New Roman" w:hAnsi="Calibri" w:cs="Calibri"/>
          <w:color w:val="202020"/>
          <w:shd w:val="clear" w:color="auto" w:fill="FFFFFF"/>
          <w:lang w:eastAsia="en-GB"/>
        </w:rPr>
        <w:t>, data analysers, writing group</w:t>
      </w:r>
      <w:r w:rsidR="00D742E8">
        <w:rPr>
          <w:rFonts w:ascii="Calibri" w:eastAsia="Times New Roman" w:hAnsi="Calibri" w:cs="Calibri"/>
          <w:color w:val="202020"/>
          <w:shd w:val="clear" w:color="auto" w:fill="FFFFFF"/>
          <w:lang w:eastAsia="en-GB"/>
        </w:rPr>
        <w:t xml:space="preserve"> and</w:t>
      </w:r>
      <w:r>
        <w:rPr>
          <w:rFonts w:ascii="Calibri" w:eastAsia="Times New Roman" w:hAnsi="Calibri" w:cs="Calibri"/>
          <w:color w:val="202020"/>
          <w:shd w:val="clear" w:color="auto" w:fill="FFFFFF"/>
          <w:lang w:eastAsia="en-GB"/>
        </w:rPr>
        <w:t xml:space="preserve"> regional leads</w:t>
      </w:r>
      <w:r w:rsidR="00D742E8">
        <w:rPr>
          <w:rFonts w:ascii="Calibri" w:eastAsia="Times New Roman" w:hAnsi="Calibri" w:cs="Calibri"/>
          <w:color w:val="202020"/>
          <w:shd w:val="clear" w:color="auto" w:fill="FFFFFF"/>
          <w:lang w:eastAsia="en-GB"/>
        </w:rPr>
        <w:t xml:space="preserve">) will be named prior to ‘STEER Collaborative’ as exampled </w:t>
      </w:r>
      <w:r w:rsidR="009E6D7F">
        <w:rPr>
          <w:rFonts w:ascii="Calibri" w:eastAsia="Times New Roman" w:hAnsi="Calibri" w:cs="Calibri"/>
          <w:color w:val="202020"/>
          <w:shd w:val="clear" w:color="auto" w:fill="FFFFFF"/>
          <w:lang w:eastAsia="en-GB"/>
        </w:rPr>
        <w:t>in Figure 2</w:t>
      </w:r>
      <w:r w:rsidR="00D742E8">
        <w:rPr>
          <w:rFonts w:ascii="Calibri" w:eastAsia="Times New Roman" w:hAnsi="Calibri" w:cs="Calibri"/>
          <w:color w:val="202020"/>
          <w:shd w:val="clear" w:color="auto" w:fill="FFFFFF"/>
          <w:lang w:eastAsia="en-GB"/>
        </w:rPr>
        <w:t>.</w:t>
      </w:r>
    </w:p>
    <w:p w14:paraId="4CF6D4CF" w14:textId="77777777" w:rsidR="009E6D7F" w:rsidRDefault="009E6D7F" w:rsidP="005C7D97">
      <w:pPr>
        <w:rPr>
          <w:rFonts w:ascii="Calibri" w:eastAsia="Times New Roman" w:hAnsi="Calibri" w:cs="Calibri"/>
          <w:color w:val="202020"/>
          <w:shd w:val="clear" w:color="auto" w:fill="FFFFFF"/>
          <w:lang w:eastAsia="en-GB"/>
        </w:rPr>
      </w:pPr>
    </w:p>
    <w:p w14:paraId="0D5CF8F7" w14:textId="7B4D2F7C" w:rsidR="00D742E8" w:rsidRDefault="009E6D7F" w:rsidP="005C7D97">
      <w:pPr>
        <w:rPr>
          <w:rFonts w:ascii="Calibri" w:eastAsia="Times New Roman" w:hAnsi="Calibri" w:cs="Calibri"/>
          <w:color w:val="202020"/>
          <w:shd w:val="clear" w:color="auto" w:fill="FFFFFF"/>
          <w:lang w:eastAsia="en-GB"/>
        </w:rPr>
      </w:pPr>
      <w:r>
        <w:rPr>
          <w:rFonts w:ascii="Calibri" w:eastAsia="Times New Roman" w:hAnsi="Calibri" w:cs="Calibri"/>
          <w:color w:val="202020"/>
          <w:shd w:val="clear" w:color="auto" w:fill="FFFFFF"/>
          <w:lang w:eastAsia="en-GB"/>
        </w:rPr>
        <w:t>The alternatives of only listing ‘STEER Collaborative’ or all authors, will be considered if specified by the journal.</w:t>
      </w:r>
    </w:p>
    <w:p w14:paraId="37151FCB" w14:textId="77777777" w:rsidR="009E6D7F" w:rsidRDefault="009E6D7F" w:rsidP="005C7D97">
      <w:pPr>
        <w:rPr>
          <w:rFonts w:ascii="Calibri" w:eastAsia="Times New Roman" w:hAnsi="Calibri" w:cs="Calibri"/>
          <w:color w:val="202020"/>
          <w:shd w:val="clear" w:color="auto" w:fill="FFFFFF"/>
          <w:lang w:eastAsia="en-GB"/>
        </w:rPr>
      </w:pPr>
    </w:p>
    <w:p w14:paraId="1001BCF4" w14:textId="2DBAA65F" w:rsidR="009E6D7F" w:rsidRPr="009E6D7F" w:rsidRDefault="00D742E8">
      <w:pPr>
        <w:rPr>
          <w:rFonts w:ascii="Calibri" w:hAnsi="Calibri" w:cs="Calibri"/>
          <w:color w:val="000000" w:themeColor="text1"/>
        </w:rPr>
      </w:pPr>
      <w:r>
        <w:rPr>
          <w:rFonts w:ascii="Calibri" w:eastAsia="Times New Roman" w:hAnsi="Calibri" w:cs="Calibri"/>
          <w:color w:val="202020"/>
          <w:shd w:val="clear" w:color="auto" w:fill="FFFFFF"/>
          <w:lang w:eastAsia="en-GB"/>
        </w:rPr>
        <w:t>Collaborators will be named individually in the appendix</w:t>
      </w:r>
      <w:r w:rsidR="00505397">
        <w:rPr>
          <w:rFonts w:ascii="Calibri" w:eastAsia="Times New Roman" w:hAnsi="Calibri" w:cs="Calibri"/>
          <w:color w:val="202020"/>
          <w:shd w:val="clear" w:color="auto" w:fill="FFFFFF"/>
          <w:lang w:eastAsia="en-GB"/>
        </w:rPr>
        <w:t xml:space="preserve"> but will be considered authors and </w:t>
      </w:r>
      <w:proofErr w:type="spellStart"/>
      <w:r w:rsidR="00505397">
        <w:rPr>
          <w:rFonts w:ascii="Calibri" w:eastAsia="Times New Roman" w:hAnsi="Calibri" w:cs="Calibri"/>
          <w:color w:val="202020"/>
          <w:shd w:val="clear" w:color="auto" w:fill="FFFFFF"/>
          <w:lang w:eastAsia="en-GB"/>
        </w:rPr>
        <w:t>Pubmed</w:t>
      </w:r>
      <w:proofErr w:type="spellEnd"/>
      <w:r w:rsidR="00505397">
        <w:rPr>
          <w:rFonts w:ascii="Calibri" w:eastAsia="Times New Roman" w:hAnsi="Calibri" w:cs="Calibri"/>
          <w:color w:val="202020"/>
          <w:shd w:val="clear" w:color="auto" w:fill="FFFFFF"/>
          <w:lang w:eastAsia="en-GB"/>
        </w:rPr>
        <w:t xml:space="preserve"> cited. We will not approach journals who will not accept this aspect of the collaborative authorship.</w:t>
      </w:r>
    </w:p>
    <w:p w14:paraId="435194BE" w14:textId="7BE702A3" w:rsidR="00D742E8" w:rsidRDefault="00D742E8">
      <w:pPr>
        <w:rPr>
          <w:rFonts w:ascii="Calibri" w:hAnsi="Calibri" w:cs="Calibri"/>
        </w:rPr>
      </w:pPr>
      <w:r w:rsidRPr="00D742E8">
        <w:rPr>
          <w:rFonts w:ascii="Calibri" w:hAnsi="Calibri" w:cs="Calibri"/>
          <w:noProof/>
        </w:rPr>
        <w:lastRenderedPageBreak/>
        <w:drawing>
          <wp:inline distT="0" distB="0" distL="0" distR="0" wp14:anchorId="685D185B" wp14:editId="3390D0B0">
            <wp:extent cx="6020110" cy="3786320"/>
            <wp:effectExtent l="12700" t="12700" r="12700" b="1143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1"/>
                    <a:stretch>
                      <a:fillRect/>
                    </a:stretch>
                  </pic:blipFill>
                  <pic:spPr>
                    <a:xfrm>
                      <a:off x="0" y="0"/>
                      <a:ext cx="6047186" cy="3803349"/>
                    </a:xfrm>
                    <a:prstGeom prst="rect">
                      <a:avLst/>
                    </a:prstGeom>
                    <a:ln>
                      <a:solidFill>
                        <a:srgbClr val="1C8480"/>
                      </a:solidFill>
                    </a:ln>
                  </pic:spPr>
                </pic:pic>
              </a:graphicData>
            </a:graphic>
          </wp:inline>
        </w:drawing>
      </w:r>
    </w:p>
    <w:p w14:paraId="3B6C86D9" w14:textId="5E6101BD" w:rsidR="00D742E8" w:rsidRPr="009E6D7F" w:rsidRDefault="009E6D7F">
      <w:pPr>
        <w:rPr>
          <w:rFonts w:ascii="Calibri" w:hAnsi="Calibri" w:cs="Calibri"/>
          <w:b/>
          <w:bCs/>
          <w:color w:val="000000" w:themeColor="text1"/>
        </w:rPr>
      </w:pPr>
      <w:r w:rsidRPr="009E6D7F">
        <w:rPr>
          <w:rFonts w:ascii="Calibri" w:hAnsi="Calibri" w:cs="Calibri"/>
          <w:b/>
          <w:bCs/>
          <w:color w:val="000000" w:themeColor="text1"/>
        </w:rPr>
        <w:t>Figure 2</w:t>
      </w:r>
      <w:r>
        <w:rPr>
          <w:rFonts w:ascii="Calibri" w:hAnsi="Calibri" w:cs="Calibri"/>
          <w:b/>
          <w:bCs/>
          <w:color w:val="000000" w:themeColor="text1"/>
        </w:rPr>
        <w:t>: Example of preferred authorship style</w:t>
      </w:r>
    </w:p>
    <w:p w14:paraId="45510F4E" w14:textId="77777777" w:rsidR="009E6D7F" w:rsidRDefault="009E6D7F">
      <w:pPr>
        <w:rPr>
          <w:rFonts w:ascii="Calibri" w:hAnsi="Calibri" w:cs="Calibri"/>
          <w:b/>
          <w:bCs/>
          <w:color w:val="1C8480"/>
        </w:rPr>
      </w:pPr>
    </w:p>
    <w:p w14:paraId="14A3C1DF" w14:textId="267DAC51" w:rsidR="00D742E8" w:rsidRDefault="00D742E8">
      <w:pPr>
        <w:rPr>
          <w:rFonts w:ascii="Calibri" w:hAnsi="Calibri" w:cs="Calibri"/>
          <w:b/>
          <w:bCs/>
          <w:color w:val="1C8480"/>
        </w:rPr>
      </w:pPr>
      <w:r w:rsidRPr="00D742E8">
        <w:rPr>
          <w:rFonts w:ascii="Calibri" w:hAnsi="Calibri" w:cs="Calibri"/>
          <w:b/>
          <w:bCs/>
          <w:color w:val="1C8480"/>
        </w:rPr>
        <w:t>Citing</w:t>
      </w:r>
    </w:p>
    <w:p w14:paraId="3E48719F" w14:textId="77777777" w:rsidR="009E6D7F" w:rsidRPr="00D742E8" w:rsidRDefault="009E6D7F">
      <w:pPr>
        <w:rPr>
          <w:rFonts w:ascii="Calibri" w:hAnsi="Calibri" w:cs="Calibri"/>
          <w:b/>
          <w:bCs/>
          <w:color w:val="1C8480"/>
        </w:rPr>
      </w:pPr>
    </w:p>
    <w:p w14:paraId="78C16841" w14:textId="77777777" w:rsidR="00D742E8" w:rsidRDefault="005C7D97" w:rsidP="005C7D97">
      <w:pPr>
        <w:rPr>
          <w:rFonts w:ascii="Calibri" w:hAnsi="Calibri" w:cs="Calibri"/>
        </w:rPr>
      </w:pPr>
      <w:r w:rsidRPr="005C7D97">
        <w:rPr>
          <w:rFonts w:ascii="Calibri" w:hAnsi="Calibri" w:cs="Calibri"/>
        </w:rPr>
        <w:t xml:space="preserve">When citing collaborative work on a CV, the </w:t>
      </w:r>
      <w:proofErr w:type="spellStart"/>
      <w:r w:rsidRPr="005C7D97">
        <w:rPr>
          <w:rFonts w:ascii="Calibri" w:hAnsi="Calibri" w:cs="Calibri"/>
        </w:rPr>
        <w:t>format‘Last</w:t>
      </w:r>
      <w:proofErr w:type="spellEnd"/>
      <w:r w:rsidRPr="005C7D97">
        <w:rPr>
          <w:rFonts w:ascii="Calibri" w:hAnsi="Calibri" w:cs="Calibri"/>
        </w:rPr>
        <w:t xml:space="preserve"> name First initial. (Role) Collaborative Group (Year published). Article title. </w:t>
      </w:r>
      <w:proofErr w:type="spellStart"/>
      <w:r w:rsidRPr="005C7D97">
        <w:rPr>
          <w:rFonts w:ascii="Calibri" w:hAnsi="Calibri" w:cs="Calibri"/>
        </w:rPr>
        <w:t>Journal,Volume</w:t>
      </w:r>
      <w:proofErr w:type="spellEnd"/>
      <w:r w:rsidRPr="005C7D97">
        <w:rPr>
          <w:rFonts w:ascii="Calibri" w:hAnsi="Calibri" w:cs="Calibri"/>
        </w:rPr>
        <w:t xml:space="preserve"> (Issue), Page(s).’should be used. For example:</w:t>
      </w:r>
    </w:p>
    <w:p w14:paraId="5DAB70ED" w14:textId="77777777" w:rsidR="00D742E8" w:rsidRDefault="00D742E8" w:rsidP="005C7D97">
      <w:pPr>
        <w:rPr>
          <w:rFonts w:ascii="Calibri" w:hAnsi="Calibri" w:cs="Calibri"/>
        </w:rPr>
      </w:pPr>
    </w:p>
    <w:p w14:paraId="55499F88" w14:textId="55A2B29F" w:rsidR="005C7D97" w:rsidRPr="005C7D97" w:rsidRDefault="005C7D97" w:rsidP="005C7D97">
      <w:pPr>
        <w:rPr>
          <w:rFonts w:ascii="Calibri" w:hAnsi="Calibri" w:cs="Calibri"/>
        </w:rPr>
      </w:pPr>
      <w:r w:rsidRPr="005C7D97">
        <w:rPr>
          <w:rFonts w:ascii="Calibri" w:hAnsi="Calibri" w:cs="Calibri"/>
        </w:rPr>
        <w:t xml:space="preserve">Smith, S. (Regional Lead) </w:t>
      </w:r>
      <w:r w:rsidR="00D742E8">
        <w:rPr>
          <w:rFonts w:ascii="Calibri" w:hAnsi="Calibri" w:cs="Calibri"/>
        </w:rPr>
        <w:t>STEER</w:t>
      </w:r>
      <w:r w:rsidRPr="005C7D97">
        <w:rPr>
          <w:rFonts w:ascii="Calibri" w:hAnsi="Calibri" w:cs="Calibri"/>
        </w:rPr>
        <w:t xml:space="preserve"> Collaborative (20</w:t>
      </w:r>
      <w:r w:rsidR="00D742E8">
        <w:rPr>
          <w:rFonts w:ascii="Calibri" w:hAnsi="Calibri" w:cs="Calibri"/>
        </w:rPr>
        <w:t>21</w:t>
      </w:r>
      <w:r w:rsidRPr="005C7D97">
        <w:rPr>
          <w:rFonts w:ascii="Calibri" w:hAnsi="Calibri" w:cs="Calibri"/>
        </w:rPr>
        <w:t>). Recognising Contributions to Work in Research Collaboratives. Journal of Example</w:t>
      </w:r>
      <w:r w:rsidR="00D742E8">
        <w:rPr>
          <w:rFonts w:ascii="Calibri" w:hAnsi="Calibri" w:cs="Calibri"/>
        </w:rPr>
        <w:t xml:space="preserve"> Surgery</w:t>
      </w:r>
      <w:r w:rsidRPr="005C7D97">
        <w:rPr>
          <w:rFonts w:ascii="Calibri" w:hAnsi="Calibri" w:cs="Calibri"/>
        </w:rPr>
        <w:t>, 1(35), 399–406.</w:t>
      </w:r>
    </w:p>
    <w:p w14:paraId="19D3EA3C" w14:textId="023A3D9F" w:rsidR="00D742E8" w:rsidRDefault="00D742E8">
      <w:pPr>
        <w:rPr>
          <w:rFonts w:ascii="Calibri" w:hAnsi="Calibri" w:cs="Calibri"/>
        </w:rPr>
      </w:pPr>
    </w:p>
    <w:p w14:paraId="0F5AB077" w14:textId="77777777" w:rsidR="008229AB" w:rsidRDefault="008229AB">
      <w:pPr>
        <w:rPr>
          <w:rFonts w:ascii="Calibri" w:hAnsi="Calibri" w:cs="Calibri"/>
        </w:rPr>
      </w:pPr>
    </w:p>
    <w:p w14:paraId="2840BDB3" w14:textId="08D24B1D" w:rsidR="008229AB" w:rsidRDefault="008229AB" w:rsidP="008229AB">
      <w:pPr>
        <w:rPr>
          <w:rFonts w:ascii="Calibri" w:hAnsi="Calibri" w:cs="Calibri"/>
          <w:b/>
          <w:bCs/>
          <w:color w:val="1C8480"/>
        </w:rPr>
      </w:pPr>
      <w:r>
        <w:rPr>
          <w:rFonts w:ascii="Calibri" w:hAnsi="Calibri" w:cs="Calibri"/>
          <w:b/>
          <w:bCs/>
          <w:color w:val="1C8480"/>
        </w:rPr>
        <w:t>References</w:t>
      </w:r>
    </w:p>
    <w:p w14:paraId="6DBD00C6" w14:textId="77777777" w:rsidR="008229AB" w:rsidRPr="005C7D97" w:rsidRDefault="008229AB">
      <w:pPr>
        <w:rPr>
          <w:rFonts w:ascii="Calibri" w:hAnsi="Calibri" w:cs="Calibri"/>
        </w:rPr>
      </w:pPr>
    </w:p>
    <w:p w14:paraId="635933DD" w14:textId="4A9ED941" w:rsidR="005C7D97" w:rsidRPr="005C7D97" w:rsidRDefault="005C7D97" w:rsidP="005C7D97">
      <w:pPr>
        <w:widowControl w:val="0"/>
        <w:autoSpaceDE w:val="0"/>
        <w:autoSpaceDN w:val="0"/>
        <w:adjustRightInd w:val="0"/>
        <w:ind w:left="640" w:hanging="640"/>
        <w:rPr>
          <w:rFonts w:ascii="Calibri" w:hAnsi="Calibri" w:cs="Calibri"/>
          <w:noProof/>
        </w:rPr>
      </w:pPr>
      <w:r w:rsidRPr="005C7D97">
        <w:rPr>
          <w:rFonts w:ascii="Calibri" w:hAnsi="Calibri" w:cs="Calibri"/>
        </w:rPr>
        <w:fldChar w:fldCharType="begin" w:fldLock="1"/>
      </w:r>
      <w:r w:rsidRPr="005C7D97">
        <w:rPr>
          <w:rFonts w:ascii="Calibri" w:hAnsi="Calibri" w:cs="Calibri"/>
        </w:rPr>
        <w:instrText xml:space="preserve">ADDIN Mendeley Bibliography CSL_BIBLIOGRAPHY </w:instrText>
      </w:r>
      <w:r w:rsidRPr="005C7D97">
        <w:rPr>
          <w:rFonts w:ascii="Calibri" w:hAnsi="Calibri" w:cs="Calibri"/>
        </w:rPr>
        <w:fldChar w:fldCharType="separate"/>
      </w:r>
      <w:r w:rsidRPr="005C7D97">
        <w:rPr>
          <w:rFonts w:ascii="Calibri" w:hAnsi="Calibri" w:cs="Calibri"/>
          <w:noProof/>
        </w:rPr>
        <w:t>1.</w:t>
      </w:r>
      <w:r w:rsidRPr="005C7D97">
        <w:rPr>
          <w:rFonts w:ascii="Calibri" w:hAnsi="Calibri" w:cs="Calibri"/>
          <w:noProof/>
        </w:rPr>
        <w:tab/>
        <w:t>ICMJE | Recommendations | Defining the Role of Authors and Contributors. Available at: http://www.icmje.org/recommendations/browse/roles-and-responsibilities/defining-the-role-of-authors-and-contributors.html#two. (Accessed: 11th January 2021)</w:t>
      </w:r>
    </w:p>
    <w:p w14:paraId="70277FDF" w14:textId="77777777" w:rsidR="005C7D97" w:rsidRPr="005C7D97" w:rsidRDefault="005C7D97" w:rsidP="005C7D97">
      <w:pPr>
        <w:widowControl w:val="0"/>
        <w:autoSpaceDE w:val="0"/>
        <w:autoSpaceDN w:val="0"/>
        <w:adjustRightInd w:val="0"/>
        <w:ind w:left="640" w:hanging="640"/>
        <w:rPr>
          <w:rFonts w:ascii="Calibri" w:hAnsi="Calibri" w:cs="Calibri"/>
          <w:noProof/>
        </w:rPr>
      </w:pPr>
      <w:r w:rsidRPr="005C7D97">
        <w:rPr>
          <w:rFonts w:ascii="Calibri" w:hAnsi="Calibri" w:cs="Calibri"/>
          <w:noProof/>
        </w:rPr>
        <w:t>2.</w:t>
      </w:r>
      <w:r w:rsidRPr="005C7D97">
        <w:rPr>
          <w:rFonts w:ascii="Calibri" w:hAnsi="Calibri" w:cs="Calibri"/>
          <w:noProof/>
        </w:rPr>
        <w:tab/>
        <w:t xml:space="preserve">Blencowe, N. </w:t>
      </w:r>
      <w:r w:rsidRPr="005C7D97">
        <w:rPr>
          <w:rFonts w:ascii="Calibri" w:hAnsi="Calibri" w:cs="Calibri"/>
          <w:i/>
          <w:iCs/>
          <w:noProof/>
        </w:rPr>
        <w:t>et al.</w:t>
      </w:r>
      <w:r w:rsidRPr="005C7D97">
        <w:rPr>
          <w:rFonts w:ascii="Calibri" w:hAnsi="Calibri" w:cs="Calibri"/>
          <w:noProof/>
        </w:rPr>
        <w:t xml:space="preserve"> Recognising contributions to work in research collaboratives: Guidelines for standardising reporting of authorship in collaborative research. </w:t>
      </w:r>
      <w:r w:rsidRPr="005C7D97">
        <w:rPr>
          <w:rFonts w:ascii="Calibri" w:hAnsi="Calibri" w:cs="Calibri"/>
          <w:i/>
          <w:iCs/>
          <w:noProof/>
        </w:rPr>
        <w:t>Int. J. Surg.</w:t>
      </w:r>
      <w:r w:rsidRPr="005C7D97">
        <w:rPr>
          <w:rFonts w:ascii="Calibri" w:hAnsi="Calibri" w:cs="Calibri"/>
          <w:noProof/>
        </w:rPr>
        <w:t xml:space="preserve"> </w:t>
      </w:r>
      <w:r w:rsidRPr="005C7D97">
        <w:rPr>
          <w:rFonts w:ascii="Calibri" w:hAnsi="Calibri" w:cs="Calibri"/>
          <w:b/>
          <w:bCs/>
          <w:noProof/>
        </w:rPr>
        <w:t>52</w:t>
      </w:r>
      <w:r w:rsidRPr="005C7D97">
        <w:rPr>
          <w:rFonts w:ascii="Calibri" w:hAnsi="Calibri" w:cs="Calibri"/>
          <w:noProof/>
        </w:rPr>
        <w:t>, 355–360 (2018).</w:t>
      </w:r>
    </w:p>
    <w:p w14:paraId="5BD597AF" w14:textId="36617F01" w:rsidR="005C7D97" w:rsidRPr="005C7D97" w:rsidRDefault="005C7D97" w:rsidP="00D742E8">
      <w:pPr>
        <w:widowControl w:val="0"/>
        <w:autoSpaceDE w:val="0"/>
        <w:autoSpaceDN w:val="0"/>
        <w:adjustRightInd w:val="0"/>
        <w:rPr>
          <w:rFonts w:ascii="Calibri" w:hAnsi="Calibri" w:cs="Calibri"/>
        </w:rPr>
      </w:pPr>
      <w:r w:rsidRPr="005C7D97">
        <w:rPr>
          <w:rFonts w:ascii="Calibri" w:hAnsi="Calibri" w:cs="Calibri"/>
        </w:rPr>
        <w:fldChar w:fldCharType="end"/>
      </w:r>
    </w:p>
    <w:sectPr w:rsidR="005C7D97" w:rsidRPr="005C7D97" w:rsidSect="00675C04">
      <w:footerReference w:type="defaul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9895" w14:textId="77777777" w:rsidR="00353B22" w:rsidRDefault="00353B22" w:rsidP="00C3670C">
      <w:r>
        <w:separator/>
      </w:r>
    </w:p>
  </w:endnote>
  <w:endnote w:type="continuationSeparator" w:id="0">
    <w:p w14:paraId="31F56009" w14:textId="77777777" w:rsidR="00353B22" w:rsidRDefault="00353B22" w:rsidP="00C3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0C2" w14:textId="015BAFFB" w:rsidR="00C3670C" w:rsidRDefault="00C3670C">
    <w:pPr>
      <w:pStyle w:val="Footer"/>
    </w:pPr>
    <w:r>
      <w:t>Version 2 03.08.2021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E1F7" w14:textId="77777777" w:rsidR="00353B22" w:rsidRDefault="00353B22" w:rsidP="00C3670C">
      <w:r>
        <w:separator/>
      </w:r>
    </w:p>
  </w:footnote>
  <w:footnote w:type="continuationSeparator" w:id="0">
    <w:p w14:paraId="03AEB553" w14:textId="77777777" w:rsidR="00353B22" w:rsidRDefault="00353B22" w:rsidP="00C3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AF2"/>
    <w:multiLevelType w:val="hybridMultilevel"/>
    <w:tmpl w:val="9D8C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38"/>
    <w:rsid w:val="00030FA9"/>
    <w:rsid w:val="00157B09"/>
    <w:rsid w:val="001D474F"/>
    <w:rsid w:val="003154CF"/>
    <w:rsid w:val="00353B22"/>
    <w:rsid w:val="003606C0"/>
    <w:rsid w:val="00505397"/>
    <w:rsid w:val="005247E3"/>
    <w:rsid w:val="00563F5A"/>
    <w:rsid w:val="005C2E31"/>
    <w:rsid w:val="005C7D97"/>
    <w:rsid w:val="00675C04"/>
    <w:rsid w:val="007367F4"/>
    <w:rsid w:val="007B2235"/>
    <w:rsid w:val="0081153E"/>
    <w:rsid w:val="00815D8C"/>
    <w:rsid w:val="008229AB"/>
    <w:rsid w:val="0083369C"/>
    <w:rsid w:val="00855538"/>
    <w:rsid w:val="008568D2"/>
    <w:rsid w:val="008D079C"/>
    <w:rsid w:val="00996294"/>
    <w:rsid w:val="009E6D7F"/>
    <w:rsid w:val="00A57A11"/>
    <w:rsid w:val="00BD3568"/>
    <w:rsid w:val="00C06A3E"/>
    <w:rsid w:val="00C3670C"/>
    <w:rsid w:val="00C9196C"/>
    <w:rsid w:val="00D0050D"/>
    <w:rsid w:val="00D742E8"/>
    <w:rsid w:val="00E87F91"/>
    <w:rsid w:val="00F043B7"/>
    <w:rsid w:val="00F61661"/>
    <w:rsid w:val="00F8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8F08"/>
  <w14:defaultImageDpi w14:val="32767"/>
  <w15:chartTrackingRefBased/>
  <w15:docId w15:val="{94682810-2A47-8745-BEC8-F94C1B84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53E"/>
    <w:rPr>
      <w:color w:val="0000FF"/>
      <w:u w:val="single"/>
    </w:rPr>
  </w:style>
  <w:style w:type="paragraph" w:styleId="ListParagraph">
    <w:name w:val="List Paragraph"/>
    <w:basedOn w:val="Normal"/>
    <w:uiPriority w:val="34"/>
    <w:qFormat/>
    <w:rsid w:val="008D079C"/>
    <w:pPr>
      <w:ind w:left="720"/>
      <w:contextualSpacing/>
    </w:pPr>
  </w:style>
  <w:style w:type="paragraph" w:styleId="BalloonText">
    <w:name w:val="Balloon Text"/>
    <w:basedOn w:val="Normal"/>
    <w:link w:val="BalloonTextChar"/>
    <w:uiPriority w:val="99"/>
    <w:semiHidden/>
    <w:unhideWhenUsed/>
    <w:rsid w:val="008D07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79C"/>
    <w:rPr>
      <w:rFonts w:ascii="Times New Roman" w:hAnsi="Times New Roman" w:cs="Times New Roman"/>
      <w:sz w:val="18"/>
      <w:szCs w:val="18"/>
    </w:rPr>
  </w:style>
  <w:style w:type="paragraph" w:styleId="Header">
    <w:name w:val="header"/>
    <w:basedOn w:val="Normal"/>
    <w:link w:val="HeaderChar"/>
    <w:uiPriority w:val="99"/>
    <w:unhideWhenUsed/>
    <w:rsid w:val="00C3670C"/>
    <w:pPr>
      <w:tabs>
        <w:tab w:val="center" w:pos="4513"/>
        <w:tab w:val="right" w:pos="9026"/>
      </w:tabs>
    </w:pPr>
  </w:style>
  <w:style w:type="character" w:customStyle="1" w:styleId="HeaderChar">
    <w:name w:val="Header Char"/>
    <w:basedOn w:val="DefaultParagraphFont"/>
    <w:link w:val="Header"/>
    <w:uiPriority w:val="99"/>
    <w:rsid w:val="00C3670C"/>
  </w:style>
  <w:style w:type="paragraph" w:styleId="Footer">
    <w:name w:val="footer"/>
    <w:basedOn w:val="Normal"/>
    <w:link w:val="FooterChar"/>
    <w:uiPriority w:val="99"/>
    <w:unhideWhenUsed/>
    <w:rsid w:val="00C3670C"/>
    <w:pPr>
      <w:tabs>
        <w:tab w:val="center" w:pos="4513"/>
        <w:tab w:val="right" w:pos="9026"/>
      </w:tabs>
    </w:pPr>
  </w:style>
  <w:style w:type="character" w:customStyle="1" w:styleId="FooterChar">
    <w:name w:val="Footer Char"/>
    <w:basedOn w:val="DefaultParagraphFont"/>
    <w:link w:val="Footer"/>
    <w:uiPriority w:val="99"/>
    <w:rsid w:val="00C3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5546">
      <w:bodyDiv w:val="1"/>
      <w:marLeft w:val="0"/>
      <w:marRight w:val="0"/>
      <w:marTop w:val="0"/>
      <w:marBottom w:val="0"/>
      <w:divBdr>
        <w:top w:val="none" w:sz="0" w:space="0" w:color="auto"/>
        <w:left w:val="none" w:sz="0" w:space="0" w:color="auto"/>
        <w:bottom w:val="none" w:sz="0" w:space="0" w:color="auto"/>
        <w:right w:val="none" w:sz="0" w:space="0" w:color="auto"/>
      </w:divBdr>
    </w:div>
    <w:div w:id="664212266">
      <w:bodyDiv w:val="1"/>
      <w:marLeft w:val="0"/>
      <w:marRight w:val="0"/>
      <w:marTop w:val="0"/>
      <w:marBottom w:val="0"/>
      <w:divBdr>
        <w:top w:val="none" w:sz="0" w:space="0" w:color="auto"/>
        <w:left w:val="none" w:sz="0" w:space="0" w:color="auto"/>
        <w:bottom w:val="none" w:sz="0" w:space="0" w:color="auto"/>
        <w:right w:val="none" w:sz="0" w:space="0" w:color="auto"/>
      </w:divBdr>
    </w:div>
    <w:div w:id="729813382">
      <w:bodyDiv w:val="1"/>
      <w:marLeft w:val="0"/>
      <w:marRight w:val="0"/>
      <w:marTop w:val="0"/>
      <w:marBottom w:val="0"/>
      <w:divBdr>
        <w:top w:val="none" w:sz="0" w:space="0" w:color="auto"/>
        <w:left w:val="none" w:sz="0" w:space="0" w:color="auto"/>
        <w:bottom w:val="none" w:sz="0" w:space="0" w:color="auto"/>
        <w:right w:val="none" w:sz="0" w:space="0" w:color="auto"/>
      </w:divBdr>
    </w:div>
    <w:div w:id="1828084762">
      <w:bodyDiv w:val="1"/>
      <w:marLeft w:val="0"/>
      <w:marRight w:val="0"/>
      <w:marTop w:val="0"/>
      <w:marBottom w:val="0"/>
      <w:divBdr>
        <w:top w:val="none" w:sz="0" w:space="0" w:color="auto"/>
        <w:left w:val="none" w:sz="0" w:space="0" w:color="auto"/>
        <w:bottom w:val="none" w:sz="0" w:space="0" w:color="auto"/>
        <w:right w:val="none" w:sz="0" w:space="0" w:color="auto"/>
      </w:divBdr>
    </w:div>
    <w:div w:id="20178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E7FD-03F9-7148-9527-EFB82537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Katz-Summercorn</dc:creator>
  <cp:keywords/>
  <dc:description/>
  <cp:lastModifiedBy>Currow, Chelise</cp:lastModifiedBy>
  <cp:revision>2</cp:revision>
  <dcterms:created xsi:type="dcterms:W3CDTF">2022-01-11T16:56:00Z</dcterms:created>
  <dcterms:modified xsi:type="dcterms:W3CDTF">2022-01-11T16:56:00Z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http://www.zotero.org/styles/cell</vt:lpwstr>
  </property>
  <property fmtid="{D5CDD505-2E9C-101B-9397-08002B2CF9AE}" pid="11" name="Mendeley Recent Style Name 4_1">
    <vt:lpwstr>Cell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4519f394-b4ef-3d33-b7a6-bc8d8e6a71a6</vt:lpwstr>
  </property>
  <property fmtid="{D5CDD505-2E9C-101B-9397-08002B2CF9AE}" pid="24" name="Mendeley Citation Style_1">
    <vt:lpwstr>http://www.zotero.org/styles/nature</vt:lpwstr>
  </property>
</Properties>
</file>