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81" w:rsidRDefault="00C16381">
      <w:bookmarkStart w:id="0" w:name="_GoBack"/>
      <w:bookmarkEnd w:id="0"/>
    </w:p>
    <w:p w:rsidR="00C16381" w:rsidRDefault="00C16381"/>
    <w:p w:rsidR="00C16381" w:rsidRDefault="006B61F3">
      <w:pPr>
        <w:jc w:val="center"/>
        <w:rPr>
          <w:rFonts w:ascii="Trebuchet MS" w:hAnsi="Trebuchet MS"/>
          <w:b/>
          <w:sz w:val="28"/>
          <w:szCs w:val="28"/>
        </w:rPr>
      </w:pPr>
      <w:r>
        <w:rPr>
          <w:rFonts w:ascii="Trebuchet MS" w:hAnsi="Trebuchet MS"/>
          <w:b/>
          <w:sz w:val="28"/>
          <w:szCs w:val="28"/>
        </w:rPr>
        <w:t>Tedfold Cottage Farm Course Cancellation Policy</w:t>
      </w:r>
    </w:p>
    <w:p w:rsidR="00C16381" w:rsidRDefault="00C16381">
      <w:pPr>
        <w:jc w:val="center"/>
        <w:rPr>
          <w:rFonts w:ascii="Trebuchet MS" w:hAnsi="Trebuchet MS"/>
          <w:sz w:val="24"/>
          <w:szCs w:val="24"/>
        </w:rPr>
      </w:pPr>
    </w:p>
    <w:p w:rsidR="00C16381" w:rsidRDefault="006B61F3">
      <w:pPr>
        <w:jc w:val="center"/>
        <w:rPr>
          <w:rFonts w:ascii="Trebuchet MS" w:hAnsi="Trebuchet MS"/>
          <w:sz w:val="24"/>
          <w:szCs w:val="24"/>
        </w:rPr>
      </w:pPr>
      <w:r>
        <w:rPr>
          <w:rFonts w:ascii="Trebuchet MS" w:hAnsi="Trebuchet MS"/>
          <w:sz w:val="24"/>
          <w:szCs w:val="24"/>
        </w:rPr>
        <w:t>Our Pig Keeping Courses and Workshops are very popular and usually book well in advance. We aim to have maximum delegates for every course to help stimulate participation, discussion &amp; questions. If we get cancellations close to the course date it is sometimes difficult for those places to be re-booked.</w:t>
      </w:r>
    </w:p>
    <w:p w:rsidR="00C16381" w:rsidRDefault="00C16381">
      <w:pPr>
        <w:jc w:val="center"/>
        <w:rPr>
          <w:rFonts w:ascii="Trebuchet MS" w:hAnsi="Trebuchet MS"/>
          <w:sz w:val="24"/>
          <w:szCs w:val="24"/>
        </w:rPr>
      </w:pPr>
    </w:p>
    <w:p w:rsidR="00C16381" w:rsidRDefault="006B61F3">
      <w:pPr>
        <w:jc w:val="center"/>
      </w:pPr>
      <w:r>
        <w:rPr>
          <w:rFonts w:ascii="Trebuchet MS" w:hAnsi="Trebuchet MS"/>
          <w:sz w:val="24"/>
          <w:szCs w:val="24"/>
        </w:rPr>
        <w:t>Hence we have introduced a cancellation policy: All bookings made &amp; gift vouchers sold are non-refundable. However with prior notice you may send another delegate in your place OR u</w:t>
      </w:r>
      <w:r>
        <w:rPr>
          <w:rFonts w:ascii="Trebuchet MS" w:eastAsia="Times New Roman" w:hAnsi="Trebuchet MS" w:cs="Tahoma"/>
          <w:color w:val="000000"/>
          <w:sz w:val="24"/>
          <w:szCs w:val="24"/>
          <w:lang w:eastAsia="en-GB"/>
        </w:rPr>
        <w:t>p to 14 days before your course date you can transfer to an alternative date providing we are able to re-book your place. N</w:t>
      </w:r>
      <w:r>
        <w:rPr>
          <w:rFonts w:ascii="Trebuchet MS" w:hAnsi="Trebuchet MS"/>
          <w:sz w:val="24"/>
          <w:szCs w:val="24"/>
        </w:rPr>
        <w:t>o fees will be charged for either of these options, as the idea is to fill the course for the benefit of the other delegates, not to make money.</w:t>
      </w:r>
    </w:p>
    <w:p w:rsidR="00C16381" w:rsidRDefault="00C16381">
      <w:pPr>
        <w:jc w:val="center"/>
        <w:rPr>
          <w:rFonts w:ascii="Trebuchet MS" w:hAnsi="Trebuchet MS"/>
          <w:sz w:val="24"/>
          <w:szCs w:val="24"/>
        </w:rPr>
      </w:pPr>
    </w:p>
    <w:p w:rsidR="00C16381" w:rsidRDefault="006B61F3">
      <w:pPr>
        <w:jc w:val="center"/>
      </w:pPr>
      <w:r>
        <w:rPr>
          <w:rFonts w:ascii="Trebuchet MS" w:hAnsi="Trebuchet MS"/>
          <w:sz w:val="24"/>
          <w:szCs w:val="24"/>
        </w:rPr>
        <w:t>Undated gift vouchers already sold will be honoured and they have no end date. Vouchers purchased after 1</w:t>
      </w:r>
      <w:r>
        <w:rPr>
          <w:rFonts w:ascii="Trebuchet MS" w:hAnsi="Trebuchet MS"/>
          <w:sz w:val="24"/>
          <w:szCs w:val="24"/>
          <w:vertAlign w:val="superscript"/>
        </w:rPr>
        <w:t>st</w:t>
      </w:r>
      <w:r>
        <w:rPr>
          <w:rFonts w:ascii="Trebuchet MS" w:hAnsi="Trebuchet MS"/>
          <w:sz w:val="24"/>
          <w:szCs w:val="24"/>
        </w:rPr>
        <w:t xml:space="preserve"> August 2011 will be dated and valid for a period of 12 full months.</w:t>
      </w:r>
    </w:p>
    <w:p w:rsidR="00C16381" w:rsidRDefault="00C16381">
      <w:pPr>
        <w:jc w:val="center"/>
        <w:rPr>
          <w:rFonts w:ascii="Trebuchet MS" w:hAnsi="Trebuchet MS"/>
          <w:sz w:val="24"/>
          <w:szCs w:val="24"/>
        </w:rPr>
      </w:pPr>
    </w:p>
    <w:p w:rsidR="00C16381" w:rsidRDefault="006B61F3">
      <w:pPr>
        <w:jc w:val="center"/>
        <w:rPr>
          <w:rFonts w:ascii="Trebuchet MS" w:hAnsi="Trebuchet MS"/>
          <w:sz w:val="24"/>
          <w:szCs w:val="24"/>
        </w:rPr>
      </w:pPr>
      <w:r>
        <w:rPr>
          <w:rFonts w:ascii="Trebuchet MS" w:hAnsi="Trebuchet MS"/>
          <w:sz w:val="24"/>
          <w:szCs w:val="24"/>
        </w:rPr>
        <w:t>Tedfold Cottage Farm reserves the right to cancel any course or workshop. In the unlikely event of this happening we will contact you at the earliest opportunity and you will be offered an alternative date or a full no quibble refund.</w:t>
      </w:r>
    </w:p>
    <w:p w:rsidR="00C16381" w:rsidRDefault="00C16381">
      <w:pPr>
        <w:jc w:val="center"/>
        <w:rPr>
          <w:rFonts w:ascii="Trebuchet MS" w:hAnsi="Trebuchet MS"/>
          <w:sz w:val="24"/>
          <w:szCs w:val="24"/>
        </w:rPr>
      </w:pPr>
    </w:p>
    <w:p w:rsidR="00C16381" w:rsidRDefault="00C16381">
      <w:pPr>
        <w:jc w:val="center"/>
        <w:rPr>
          <w:rFonts w:ascii="Trebuchet MS" w:hAnsi="Trebuchet MS"/>
          <w:sz w:val="24"/>
          <w:szCs w:val="24"/>
        </w:rPr>
      </w:pPr>
    </w:p>
    <w:p w:rsidR="00C16381" w:rsidRDefault="00C16381">
      <w:pPr>
        <w:jc w:val="center"/>
        <w:rPr>
          <w:rFonts w:ascii="Trebuchet MS" w:hAnsi="Trebuchet MS"/>
          <w:sz w:val="24"/>
          <w:szCs w:val="24"/>
        </w:rPr>
      </w:pPr>
    </w:p>
    <w:sectPr w:rsidR="00C1638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F3" w:rsidRDefault="006B61F3">
      <w:pPr>
        <w:spacing w:line="240" w:lineRule="auto"/>
      </w:pPr>
      <w:r>
        <w:separator/>
      </w:r>
    </w:p>
  </w:endnote>
  <w:endnote w:type="continuationSeparator" w:id="0">
    <w:p w:rsidR="006B61F3" w:rsidRDefault="006B6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F3" w:rsidRDefault="006B61F3">
      <w:pPr>
        <w:spacing w:line="240" w:lineRule="auto"/>
      </w:pPr>
      <w:r>
        <w:rPr>
          <w:color w:val="000000"/>
        </w:rPr>
        <w:separator/>
      </w:r>
    </w:p>
  </w:footnote>
  <w:footnote w:type="continuationSeparator" w:id="0">
    <w:p w:rsidR="006B61F3" w:rsidRDefault="006B61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81"/>
    <w:rsid w:val="005A4889"/>
    <w:rsid w:val="00683DE9"/>
    <w:rsid w:val="006B61F3"/>
    <w:rsid w:val="00C1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line="360" w:lineRule="auto"/>
      <w:textAlignment w:val="baseline"/>
    </w:pPr>
    <w:rPr>
      <w:lang w:eastAsia="en-US"/>
    </w:rPr>
  </w:style>
  <w:style w:type="paragraph" w:styleId="Heading1">
    <w:name w:val="heading 1"/>
    <w:basedOn w:val="Normal"/>
    <w:next w:val="Normal"/>
    <w:pPr>
      <w:keepNext/>
      <w:spacing w:before="240" w:after="60"/>
      <w:outlineLvl w:val="0"/>
    </w:pPr>
    <w:rPr>
      <w:rFonts w:ascii="Arial" w:eastAsia="Times New Roman" w:hAnsi="Arial" w:cs="Arial"/>
      <w:b/>
      <w:bCs/>
      <w:kern w:val="3"/>
      <w:sz w:val="32"/>
      <w:szCs w:val="32"/>
    </w:rPr>
  </w:style>
  <w:style w:type="paragraph" w:styleId="Heading5">
    <w:name w:val="heading 5"/>
    <w:basedOn w:val="Normal"/>
    <w:next w:val="Normal"/>
    <w:pPr>
      <w:keepNext/>
      <w:outlineLvl w:val="4"/>
    </w:pPr>
    <w:rPr>
      <w:rFonts w:ascii="Georgia" w:eastAsia="Times New Roman" w:hAnsi="Georgia"/>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Arial"/>
      <w:b/>
      <w:bCs/>
      <w:kern w:val="3"/>
      <w:sz w:val="32"/>
      <w:szCs w:val="32"/>
      <w:lang w:eastAsia="en-GB"/>
    </w:rPr>
  </w:style>
  <w:style w:type="character" w:customStyle="1" w:styleId="Heading5Char">
    <w:name w:val="Heading 5 Char"/>
    <w:rPr>
      <w:rFonts w:ascii="Georgia" w:eastAsia="Times New Roman" w:hAnsi="Georgia" w:cs="Times New Roman"/>
      <w:i/>
      <w:iCs/>
      <w:color w:val="000000"/>
      <w:sz w:val="24"/>
      <w:szCs w:val="24"/>
      <w:lang w:eastAsia="en-GB"/>
    </w:rPr>
  </w:style>
  <w:style w:type="paragraph" w:styleId="Header">
    <w:name w:val="header"/>
    <w:basedOn w:val="Normal"/>
    <w:pPr>
      <w:tabs>
        <w:tab w:val="center" w:pos="4153"/>
        <w:tab w:val="right" w:pos="8306"/>
      </w:tabs>
    </w:pPr>
    <w:rPr>
      <w:rFonts w:eastAsia="Times New Roman"/>
    </w:rPr>
  </w:style>
  <w:style w:type="character" w:customStyle="1" w:styleId="HeaderChar">
    <w:name w:val="Header Char"/>
    <w:rPr>
      <w:rFonts w:ascii="Times New Roman" w:eastAsia="Times New Roman" w:hAnsi="Times New Roman" w:cs="Times New Roman"/>
      <w:sz w:val="24"/>
      <w:szCs w:val="24"/>
      <w:lang w:eastAsia="en-GB"/>
    </w:rPr>
  </w:style>
  <w:style w:type="paragraph" w:styleId="Footer">
    <w:name w:val="footer"/>
    <w:basedOn w:val="Normal"/>
    <w:pPr>
      <w:tabs>
        <w:tab w:val="center" w:pos="4153"/>
        <w:tab w:val="right" w:pos="8306"/>
      </w:tabs>
    </w:pPr>
    <w:rPr>
      <w:rFonts w:eastAsia="Times New Roman"/>
    </w:rPr>
  </w:style>
  <w:style w:type="character" w:customStyle="1" w:styleId="FooterChar">
    <w:name w:val="Footer Cha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styleId="BodyText">
    <w:name w:val="Body Text"/>
    <w:basedOn w:val="Normal"/>
    <w:pPr>
      <w:spacing w:after="120"/>
    </w:pPr>
    <w:rPr>
      <w:rFonts w:eastAsia="Times New Roman"/>
    </w:rPr>
  </w:style>
  <w:style w:type="character" w:customStyle="1" w:styleId="BodyTextChar">
    <w:name w:val="Body Text Char"/>
    <w:rPr>
      <w:rFonts w:ascii="Times New Roman" w:eastAsia="Times New Roman" w:hAnsi="Times New Roman" w:cs="Times New Roman"/>
      <w:sz w:val="24"/>
      <w:szCs w:val="24"/>
      <w:lang w:eastAsia="en-GB"/>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eastAsia="Times New Roman"/>
    </w:rPr>
  </w:style>
  <w:style w:type="character" w:customStyle="1" w:styleId="MessageHeaderChar">
    <w:name w:val="Message Header Char"/>
    <w:rPr>
      <w:rFonts w:ascii="Times New Roman" w:eastAsia="Times New Roman" w:hAnsi="Times New Roman" w:cs="Times New Roman"/>
      <w:sz w:val="24"/>
      <w:szCs w:val="24"/>
      <w:shd w:val="clear" w:color="auto" w:fill="auto"/>
      <w:lang w:eastAsia="en-GB"/>
    </w:rPr>
  </w:style>
  <w:style w:type="paragraph" w:styleId="BodyText2">
    <w:name w:val="Body Text 2"/>
    <w:basedOn w:val="Normal"/>
    <w:pPr>
      <w:spacing w:after="120" w:line="480" w:lineRule="auto"/>
    </w:pPr>
    <w:rPr>
      <w:rFonts w:eastAsia="Times New Roman"/>
    </w:rPr>
  </w:style>
  <w:style w:type="character" w:customStyle="1" w:styleId="BodyText2Char">
    <w:name w:val="Body Text 2 Cha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paragraph" w:styleId="NormalWeb">
    <w:name w:val="Normal (Web)"/>
    <w:basedOn w:val="Normal"/>
    <w:rPr>
      <w:rFonts w:eastAsia="Times New Roman"/>
    </w:rPr>
  </w:style>
  <w:style w:type="character" w:styleId="HTMLCite">
    <w:name w:val="HTML Cite"/>
    <w:rPr>
      <w:i w:val="0"/>
      <w:iCs w:val="0"/>
      <w:color w:val="568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line="360" w:lineRule="auto"/>
      <w:textAlignment w:val="baseline"/>
    </w:pPr>
    <w:rPr>
      <w:lang w:eastAsia="en-US"/>
    </w:rPr>
  </w:style>
  <w:style w:type="paragraph" w:styleId="Heading1">
    <w:name w:val="heading 1"/>
    <w:basedOn w:val="Normal"/>
    <w:next w:val="Normal"/>
    <w:pPr>
      <w:keepNext/>
      <w:spacing w:before="240" w:after="60"/>
      <w:outlineLvl w:val="0"/>
    </w:pPr>
    <w:rPr>
      <w:rFonts w:ascii="Arial" w:eastAsia="Times New Roman" w:hAnsi="Arial" w:cs="Arial"/>
      <w:b/>
      <w:bCs/>
      <w:kern w:val="3"/>
      <w:sz w:val="32"/>
      <w:szCs w:val="32"/>
    </w:rPr>
  </w:style>
  <w:style w:type="paragraph" w:styleId="Heading5">
    <w:name w:val="heading 5"/>
    <w:basedOn w:val="Normal"/>
    <w:next w:val="Normal"/>
    <w:pPr>
      <w:keepNext/>
      <w:outlineLvl w:val="4"/>
    </w:pPr>
    <w:rPr>
      <w:rFonts w:ascii="Georgia" w:eastAsia="Times New Roman" w:hAnsi="Georgia"/>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Arial"/>
      <w:b/>
      <w:bCs/>
      <w:kern w:val="3"/>
      <w:sz w:val="32"/>
      <w:szCs w:val="32"/>
      <w:lang w:eastAsia="en-GB"/>
    </w:rPr>
  </w:style>
  <w:style w:type="character" w:customStyle="1" w:styleId="Heading5Char">
    <w:name w:val="Heading 5 Char"/>
    <w:rPr>
      <w:rFonts w:ascii="Georgia" w:eastAsia="Times New Roman" w:hAnsi="Georgia" w:cs="Times New Roman"/>
      <w:i/>
      <w:iCs/>
      <w:color w:val="000000"/>
      <w:sz w:val="24"/>
      <w:szCs w:val="24"/>
      <w:lang w:eastAsia="en-GB"/>
    </w:rPr>
  </w:style>
  <w:style w:type="paragraph" w:styleId="Header">
    <w:name w:val="header"/>
    <w:basedOn w:val="Normal"/>
    <w:pPr>
      <w:tabs>
        <w:tab w:val="center" w:pos="4153"/>
        <w:tab w:val="right" w:pos="8306"/>
      </w:tabs>
    </w:pPr>
    <w:rPr>
      <w:rFonts w:eastAsia="Times New Roman"/>
    </w:rPr>
  </w:style>
  <w:style w:type="character" w:customStyle="1" w:styleId="HeaderChar">
    <w:name w:val="Header Char"/>
    <w:rPr>
      <w:rFonts w:ascii="Times New Roman" w:eastAsia="Times New Roman" w:hAnsi="Times New Roman" w:cs="Times New Roman"/>
      <w:sz w:val="24"/>
      <w:szCs w:val="24"/>
      <w:lang w:eastAsia="en-GB"/>
    </w:rPr>
  </w:style>
  <w:style w:type="paragraph" w:styleId="Footer">
    <w:name w:val="footer"/>
    <w:basedOn w:val="Normal"/>
    <w:pPr>
      <w:tabs>
        <w:tab w:val="center" w:pos="4153"/>
        <w:tab w:val="right" w:pos="8306"/>
      </w:tabs>
    </w:pPr>
    <w:rPr>
      <w:rFonts w:eastAsia="Times New Roman"/>
    </w:rPr>
  </w:style>
  <w:style w:type="character" w:customStyle="1" w:styleId="FooterChar">
    <w:name w:val="Footer Cha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styleId="BodyText">
    <w:name w:val="Body Text"/>
    <w:basedOn w:val="Normal"/>
    <w:pPr>
      <w:spacing w:after="120"/>
    </w:pPr>
    <w:rPr>
      <w:rFonts w:eastAsia="Times New Roman"/>
    </w:rPr>
  </w:style>
  <w:style w:type="character" w:customStyle="1" w:styleId="BodyTextChar">
    <w:name w:val="Body Text Char"/>
    <w:rPr>
      <w:rFonts w:ascii="Times New Roman" w:eastAsia="Times New Roman" w:hAnsi="Times New Roman" w:cs="Times New Roman"/>
      <w:sz w:val="24"/>
      <w:szCs w:val="24"/>
      <w:lang w:eastAsia="en-GB"/>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eastAsia="Times New Roman"/>
    </w:rPr>
  </w:style>
  <w:style w:type="character" w:customStyle="1" w:styleId="MessageHeaderChar">
    <w:name w:val="Message Header Char"/>
    <w:rPr>
      <w:rFonts w:ascii="Times New Roman" w:eastAsia="Times New Roman" w:hAnsi="Times New Roman" w:cs="Times New Roman"/>
      <w:sz w:val="24"/>
      <w:szCs w:val="24"/>
      <w:shd w:val="clear" w:color="auto" w:fill="auto"/>
      <w:lang w:eastAsia="en-GB"/>
    </w:rPr>
  </w:style>
  <w:style w:type="paragraph" w:styleId="BodyText2">
    <w:name w:val="Body Text 2"/>
    <w:basedOn w:val="Normal"/>
    <w:pPr>
      <w:spacing w:after="120" w:line="480" w:lineRule="auto"/>
    </w:pPr>
    <w:rPr>
      <w:rFonts w:eastAsia="Times New Roman"/>
    </w:rPr>
  </w:style>
  <w:style w:type="character" w:customStyle="1" w:styleId="BodyText2Char">
    <w:name w:val="Body Text 2 Cha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paragraph" w:styleId="NormalWeb">
    <w:name w:val="Normal (Web)"/>
    <w:basedOn w:val="Normal"/>
    <w:rPr>
      <w:rFonts w:eastAsia="Times New Roman"/>
    </w:rPr>
  </w:style>
  <w:style w:type="character" w:styleId="HTMLCite">
    <w:name w:val="HTML Cite"/>
    <w:rPr>
      <w:i w:val="0"/>
      <w:iCs w:val="0"/>
      <w:color w:val="568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pig%20keeping%20courses%20Tedfold%20Cottage%20Farm%20Course%20Cancellation%20Policy</Template>
  <TotalTime>1</TotalTime>
  <Pages>1</Pages>
  <Words>182</Words>
  <Characters>1040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dc:creator>
  <cp:lastModifiedBy>GILES</cp:lastModifiedBy>
  <cp:revision>2</cp:revision>
  <dcterms:created xsi:type="dcterms:W3CDTF">2018-04-21T12:11:00Z</dcterms:created>
  <dcterms:modified xsi:type="dcterms:W3CDTF">2018-04-21T12:11:00Z</dcterms:modified>
</cp:coreProperties>
</file>