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F2CB" w14:textId="77777777" w:rsidR="008905C9" w:rsidRDefault="00000000" w:rsidP="00900B13">
      <w:pPr>
        <w:shd w:val="clear" w:color="auto" w:fill="FFFFFF"/>
        <w:spacing w:after="0" w:line="240" w:lineRule="auto"/>
        <w:jc w:val="center"/>
        <w:rPr>
          <w:b/>
          <w:color w:val="000000"/>
          <w:sz w:val="28"/>
          <w:szCs w:val="28"/>
          <w:u w:val="single"/>
        </w:rPr>
      </w:pPr>
      <w:r>
        <w:rPr>
          <w:b/>
          <w:color w:val="000000"/>
          <w:sz w:val="28"/>
          <w:szCs w:val="28"/>
          <w:u w:val="single"/>
        </w:rPr>
        <w:t>2023 -2024 Proposed Primary Care Sustainability Incentivisation Offer</w:t>
      </w:r>
    </w:p>
    <w:p w14:paraId="291E2BEA" w14:textId="77777777" w:rsidR="008905C9" w:rsidRDefault="008905C9">
      <w:pPr>
        <w:shd w:val="clear" w:color="auto" w:fill="FFFFFF"/>
        <w:spacing w:after="0" w:line="240" w:lineRule="auto"/>
        <w:rPr>
          <w:color w:val="000000"/>
          <w:sz w:val="24"/>
          <w:szCs w:val="24"/>
          <w:u w:val="single"/>
        </w:rPr>
      </w:pPr>
    </w:p>
    <w:p w14:paraId="05878581" w14:textId="77777777" w:rsidR="008905C9" w:rsidRDefault="00000000">
      <w:pPr>
        <w:shd w:val="clear" w:color="auto" w:fill="FFFFFF"/>
        <w:spacing w:after="0" w:line="240" w:lineRule="auto"/>
        <w:rPr>
          <w:color w:val="000000"/>
          <w:sz w:val="24"/>
          <w:szCs w:val="24"/>
        </w:rPr>
      </w:pPr>
      <w:r>
        <w:rPr>
          <w:color w:val="000000"/>
          <w:sz w:val="24"/>
          <w:szCs w:val="24"/>
        </w:rPr>
        <w:t>The following can be led by trainees &amp;/or members of the practice team.</w:t>
      </w:r>
    </w:p>
    <w:p w14:paraId="3B196301" w14:textId="77777777" w:rsidR="008905C9" w:rsidRDefault="008905C9">
      <w:pPr>
        <w:shd w:val="clear" w:color="auto" w:fill="FFFFFF"/>
        <w:spacing w:after="0" w:line="240" w:lineRule="auto"/>
        <w:rPr>
          <w:color w:val="000000"/>
          <w:sz w:val="24"/>
          <w:szCs w:val="24"/>
        </w:rPr>
      </w:pPr>
    </w:p>
    <w:p w14:paraId="57F7FF98" w14:textId="77777777" w:rsidR="008905C9" w:rsidRDefault="00000000">
      <w:pPr>
        <w:shd w:val="clear" w:color="auto" w:fill="FFFFFF"/>
        <w:spacing w:after="0" w:line="240" w:lineRule="auto"/>
      </w:pPr>
      <w:r>
        <w:rPr>
          <w:color w:val="000000"/>
          <w:sz w:val="24"/>
          <w:szCs w:val="24"/>
        </w:rPr>
        <w:t>Please choose 3 QIMPs from at least two different sections.</w:t>
      </w:r>
    </w:p>
    <w:p w14:paraId="60154914" w14:textId="77777777" w:rsidR="008905C9" w:rsidRDefault="008905C9">
      <w:pPr>
        <w:shd w:val="clear" w:color="auto" w:fill="FFFFFF"/>
        <w:spacing w:after="0" w:line="240" w:lineRule="auto"/>
        <w:rPr>
          <w:color w:val="000000"/>
          <w:sz w:val="24"/>
          <w:szCs w:val="24"/>
        </w:rPr>
      </w:pPr>
    </w:p>
    <w:p w14:paraId="2BA15C75" w14:textId="77777777" w:rsidR="008905C9" w:rsidRDefault="00000000">
      <w:pPr>
        <w:shd w:val="clear" w:color="auto" w:fill="FFFFFF"/>
        <w:spacing w:after="0" w:line="240" w:lineRule="auto"/>
        <w:rPr>
          <w:b/>
          <w:color w:val="000000"/>
          <w:sz w:val="28"/>
          <w:szCs w:val="28"/>
          <w:u w:val="single"/>
        </w:rPr>
      </w:pPr>
      <w:r>
        <w:rPr>
          <w:b/>
          <w:color w:val="000000"/>
          <w:sz w:val="28"/>
          <w:szCs w:val="28"/>
          <w:u w:val="single"/>
        </w:rPr>
        <w:t>Section A – Medication</w:t>
      </w:r>
    </w:p>
    <w:p w14:paraId="6864C653" w14:textId="77777777" w:rsidR="008905C9" w:rsidRDefault="008905C9">
      <w:pPr>
        <w:shd w:val="clear" w:color="auto" w:fill="FFFFFF"/>
        <w:spacing w:after="0" w:line="240" w:lineRule="auto"/>
        <w:rPr>
          <w:b/>
          <w:color w:val="000000"/>
          <w:sz w:val="28"/>
          <w:szCs w:val="28"/>
          <w:u w:val="single"/>
        </w:rPr>
      </w:pPr>
    </w:p>
    <w:p w14:paraId="7D19457A" w14:textId="77777777" w:rsidR="008905C9" w:rsidRDefault="008905C9">
      <w:pPr>
        <w:shd w:val="clear" w:color="auto" w:fill="FFFFFF"/>
        <w:spacing w:after="0" w:line="240" w:lineRule="auto"/>
        <w:rPr>
          <w:b/>
          <w:color w:val="000000"/>
          <w:sz w:val="28"/>
          <w:szCs w:val="28"/>
          <w:u w:val="single"/>
        </w:rPr>
      </w:pPr>
    </w:p>
    <w:tbl>
      <w:tblPr>
        <w:tblStyle w:val="a"/>
        <w:tblW w:w="9997" w:type="dxa"/>
        <w:tblBorders>
          <w:top w:val="nil"/>
          <w:left w:val="nil"/>
          <w:bottom w:val="nil"/>
          <w:right w:val="nil"/>
          <w:insideH w:val="nil"/>
          <w:insideV w:val="nil"/>
        </w:tblBorders>
        <w:tblLayout w:type="fixed"/>
        <w:tblLook w:val="0400" w:firstRow="0" w:lastRow="0" w:firstColumn="0" w:lastColumn="0" w:noHBand="0" w:noVBand="1"/>
      </w:tblPr>
      <w:tblGrid>
        <w:gridCol w:w="387"/>
        <w:gridCol w:w="9610"/>
      </w:tblGrid>
      <w:tr w:rsidR="008905C9" w14:paraId="5B6C280F" w14:textId="77777777">
        <w:tc>
          <w:tcPr>
            <w:tcW w:w="387" w:type="dxa"/>
          </w:tcPr>
          <w:p w14:paraId="4D8B45AB" w14:textId="77777777" w:rsidR="008905C9" w:rsidRDefault="00000000">
            <w:pPr>
              <w:rPr>
                <w:color w:val="000000"/>
                <w:sz w:val="24"/>
                <w:szCs w:val="24"/>
              </w:rPr>
            </w:pPr>
            <w:r>
              <w:rPr>
                <w:color w:val="000000"/>
                <w:sz w:val="24"/>
                <w:szCs w:val="24"/>
              </w:rPr>
              <w:t>1</w:t>
            </w:r>
          </w:p>
        </w:tc>
        <w:tc>
          <w:tcPr>
            <w:tcW w:w="9610" w:type="dxa"/>
          </w:tcPr>
          <w:p w14:paraId="72FC7D9F" w14:textId="77777777" w:rsidR="008905C9" w:rsidRDefault="00000000">
            <w:pPr>
              <w:shd w:val="clear" w:color="auto" w:fill="FFFFFF"/>
            </w:pPr>
            <w:r>
              <w:rPr>
                <w:color w:val="000000"/>
                <w:sz w:val="24"/>
                <w:szCs w:val="24"/>
              </w:rPr>
              <w:t xml:space="preserve">Establish a system for performing SMRs on all patients with &gt;10 medications on repeat, and provide evidence to confirm that these are being carried out in a systematic </w:t>
            </w:r>
            <w:proofErr w:type="gramStart"/>
            <w:r>
              <w:rPr>
                <w:color w:val="000000"/>
                <w:sz w:val="24"/>
                <w:szCs w:val="24"/>
              </w:rPr>
              <w:t>manner.</w:t>
            </w:r>
            <w:r>
              <w:rPr>
                <w:b/>
                <w:color w:val="000000"/>
                <w:sz w:val="24"/>
                <w:szCs w:val="24"/>
              </w:rPr>
              <w:t>*</w:t>
            </w:r>
            <w:proofErr w:type="gramEnd"/>
          </w:p>
        </w:tc>
      </w:tr>
      <w:tr w:rsidR="008905C9" w14:paraId="594EBD66" w14:textId="77777777">
        <w:tc>
          <w:tcPr>
            <w:tcW w:w="387" w:type="dxa"/>
          </w:tcPr>
          <w:p w14:paraId="5F49A57C" w14:textId="77777777" w:rsidR="008905C9" w:rsidRDefault="008905C9">
            <w:pPr>
              <w:rPr>
                <w:b/>
                <w:color w:val="000000"/>
                <w:u w:val="single"/>
              </w:rPr>
            </w:pPr>
          </w:p>
        </w:tc>
        <w:tc>
          <w:tcPr>
            <w:tcW w:w="9610" w:type="dxa"/>
          </w:tcPr>
          <w:p w14:paraId="275E5E50" w14:textId="77777777" w:rsidR="008905C9" w:rsidRDefault="00000000">
            <w:pPr>
              <w:shd w:val="clear" w:color="auto" w:fill="FFFFFF"/>
              <w:rPr>
                <w:color w:val="00B0F0"/>
              </w:rPr>
            </w:pPr>
            <w:r>
              <w:rPr>
                <w:color w:val="00B0F0"/>
                <w:sz w:val="24"/>
                <w:szCs w:val="24"/>
              </w:rPr>
              <w:t>Audit data suggests approx. £1000 annual savings per 20 patients from structured medication reviews of polypharmacy.  Savings to NHS £2500 per 50 patients per year.</w:t>
            </w:r>
          </w:p>
          <w:p w14:paraId="6A54FBDA" w14:textId="77777777" w:rsidR="008905C9" w:rsidRDefault="008905C9">
            <w:pPr>
              <w:rPr>
                <w:b/>
                <w:color w:val="000000"/>
                <w:sz w:val="28"/>
                <w:szCs w:val="28"/>
                <w:u w:val="single"/>
              </w:rPr>
            </w:pPr>
          </w:p>
        </w:tc>
      </w:tr>
      <w:tr w:rsidR="008905C9" w14:paraId="2498C06F" w14:textId="77777777">
        <w:tc>
          <w:tcPr>
            <w:tcW w:w="387" w:type="dxa"/>
          </w:tcPr>
          <w:p w14:paraId="3CC4DEC7" w14:textId="77777777" w:rsidR="008905C9" w:rsidRDefault="008905C9">
            <w:pPr>
              <w:rPr>
                <w:b/>
                <w:color w:val="000000"/>
                <w:u w:val="single"/>
              </w:rPr>
            </w:pPr>
          </w:p>
        </w:tc>
        <w:tc>
          <w:tcPr>
            <w:tcW w:w="9610" w:type="dxa"/>
          </w:tcPr>
          <w:p w14:paraId="587BE8A4" w14:textId="77777777" w:rsidR="008905C9" w:rsidRDefault="008905C9">
            <w:pPr>
              <w:rPr>
                <w:color w:val="000000"/>
                <w:sz w:val="20"/>
                <w:szCs w:val="20"/>
              </w:rPr>
            </w:pPr>
          </w:p>
        </w:tc>
      </w:tr>
      <w:tr w:rsidR="008905C9" w14:paraId="4AE76C7F" w14:textId="77777777">
        <w:tc>
          <w:tcPr>
            <w:tcW w:w="387" w:type="dxa"/>
          </w:tcPr>
          <w:p w14:paraId="131B2889" w14:textId="77777777" w:rsidR="008905C9" w:rsidRDefault="00000000">
            <w:pPr>
              <w:rPr>
                <w:color w:val="000000"/>
                <w:sz w:val="24"/>
                <w:szCs w:val="24"/>
              </w:rPr>
            </w:pPr>
            <w:r>
              <w:rPr>
                <w:color w:val="000000"/>
                <w:sz w:val="24"/>
                <w:szCs w:val="24"/>
              </w:rPr>
              <w:t>2</w:t>
            </w:r>
          </w:p>
        </w:tc>
        <w:tc>
          <w:tcPr>
            <w:tcW w:w="9610" w:type="dxa"/>
          </w:tcPr>
          <w:p w14:paraId="13EECAD1" w14:textId="77777777" w:rsidR="008905C9" w:rsidRDefault="00000000">
            <w:pPr>
              <w:shd w:val="clear" w:color="auto" w:fill="FFFFFF"/>
              <w:spacing w:before="100" w:after="100"/>
              <w:rPr>
                <w:color w:val="000000"/>
                <w:sz w:val="24"/>
                <w:szCs w:val="24"/>
              </w:rPr>
            </w:pPr>
            <w:r>
              <w:rPr>
                <w:color w:val="000000"/>
                <w:sz w:val="24"/>
                <w:szCs w:val="24"/>
              </w:rPr>
              <w:t>Liaise with your community pharmacy to set up a patient education system to decrease waste.  Provide evidence of the scheme set up and of patient knowledge improvement.</w:t>
            </w:r>
          </w:p>
        </w:tc>
      </w:tr>
      <w:tr w:rsidR="008905C9" w14:paraId="03A50667" w14:textId="77777777">
        <w:tc>
          <w:tcPr>
            <w:tcW w:w="387" w:type="dxa"/>
          </w:tcPr>
          <w:p w14:paraId="2B3A234C" w14:textId="77777777" w:rsidR="008905C9" w:rsidRDefault="008905C9">
            <w:pPr>
              <w:rPr>
                <w:b/>
                <w:color w:val="000000"/>
                <w:sz w:val="28"/>
                <w:szCs w:val="28"/>
                <w:u w:val="single"/>
              </w:rPr>
            </w:pPr>
          </w:p>
        </w:tc>
        <w:tc>
          <w:tcPr>
            <w:tcW w:w="9610" w:type="dxa"/>
          </w:tcPr>
          <w:p w14:paraId="7068E84F" w14:textId="77777777" w:rsidR="008905C9" w:rsidRDefault="00000000">
            <w:pPr>
              <w:rPr>
                <w:b/>
                <w:color w:val="000000"/>
                <w:sz w:val="28"/>
                <w:szCs w:val="28"/>
                <w:u w:val="single"/>
              </w:rPr>
            </w:pPr>
            <w:r>
              <w:rPr>
                <w:color w:val="00B0F0"/>
                <w:sz w:val="24"/>
                <w:szCs w:val="24"/>
              </w:rPr>
              <w:t>Savings to the NHS inevitable but unquantified.</w:t>
            </w:r>
          </w:p>
        </w:tc>
      </w:tr>
      <w:tr w:rsidR="008905C9" w14:paraId="2C7F1D80" w14:textId="77777777">
        <w:tc>
          <w:tcPr>
            <w:tcW w:w="387" w:type="dxa"/>
          </w:tcPr>
          <w:p w14:paraId="6CF35FE0" w14:textId="77777777" w:rsidR="008905C9" w:rsidRDefault="008905C9">
            <w:pPr>
              <w:rPr>
                <w:b/>
                <w:color w:val="000000"/>
                <w:sz w:val="28"/>
                <w:szCs w:val="28"/>
                <w:u w:val="single"/>
              </w:rPr>
            </w:pPr>
          </w:p>
        </w:tc>
        <w:tc>
          <w:tcPr>
            <w:tcW w:w="9610" w:type="dxa"/>
          </w:tcPr>
          <w:p w14:paraId="1A904A4D" w14:textId="77777777" w:rsidR="008905C9" w:rsidRDefault="008905C9">
            <w:pPr>
              <w:rPr>
                <w:b/>
                <w:color w:val="000000"/>
                <w:sz w:val="28"/>
                <w:szCs w:val="28"/>
                <w:u w:val="single"/>
              </w:rPr>
            </w:pPr>
          </w:p>
        </w:tc>
      </w:tr>
      <w:tr w:rsidR="008905C9" w14:paraId="5D4E60FD" w14:textId="77777777">
        <w:tc>
          <w:tcPr>
            <w:tcW w:w="387" w:type="dxa"/>
          </w:tcPr>
          <w:p w14:paraId="239B93D0" w14:textId="77777777" w:rsidR="008905C9" w:rsidRDefault="00000000">
            <w:pPr>
              <w:rPr>
                <w:color w:val="000000"/>
                <w:sz w:val="24"/>
                <w:szCs w:val="24"/>
              </w:rPr>
            </w:pPr>
            <w:r>
              <w:rPr>
                <w:color w:val="000000"/>
                <w:sz w:val="24"/>
                <w:szCs w:val="24"/>
              </w:rPr>
              <w:t>3</w:t>
            </w:r>
          </w:p>
        </w:tc>
        <w:tc>
          <w:tcPr>
            <w:tcW w:w="9610" w:type="dxa"/>
          </w:tcPr>
          <w:p w14:paraId="22826403" w14:textId="77777777" w:rsidR="008905C9" w:rsidRDefault="00000000">
            <w:pPr>
              <w:shd w:val="clear" w:color="auto" w:fill="FFFFFF"/>
              <w:spacing w:before="100" w:after="100"/>
            </w:pPr>
            <w:r>
              <w:rPr>
                <w:color w:val="000000"/>
                <w:sz w:val="24"/>
                <w:szCs w:val="24"/>
              </w:rPr>
              <w:t xml:space="preserve">Set up a system for review &amp; follow up of patients on high carbon footprint inhalers, </w:t>
            </w:r>
            <w:proofErr w:type="spellStart"/>
            <w:r>
              <w:rPr>
                <w:color w:val="000000"/>
                <w:sz w:val="24"/>
                <w:szCs w:val="24"/>
              </w:rPr>
              <w:t>Flutiform</w:t>
            </w:r>
            <w:proofErr w:type="spellEnd"/>
            <w:r>
              <w:rPr>
                <w:color w:val="000000"/>
                <w:sz w:val="24"/>
                <w:szCs w:val="24"/>
              </w:rPr>
              <w:t xml:space="preserve"> MDI (£28, CO2e </w:t>
            </w:r>
            <w:r>
              <w:rPr>
                <w:b/>
                <w:color w:val="000000"/>
                <w:sz w:val="24"/>
                <w:szCs w:val="24"/>
              </w:rPr>
              <w:t>37kg</w:t>
            </w:r>
            <w:r>
              <w:rPr>
                <w:color w:val="000000"/>
                <w:sz w:val="24"/>
                <w:szCs w:val="24"/>
              </w:rPr>
              <w:t xml:space="preserve">) and Symbicort MDI (£28, CO2e </w:t>
            </w:r>
            <w:r>
              <w:rPr>
                <w:b/>
                <w:color w:val="000000"/>
                <w:sz w:val="24"/>
                <w:szCs w:val="24"/>
              </w:rPr>
              <w:t>37kg</w:t>
            </w:r>
            <w:r>
              <w:rPr>
                <w:color w:val="000000"/>
                <w:sz w:val="24"/>
                <w:szCs w:val="24"/>
              </w:rPr>
              <w:t xml:space="preserve">) and employ shared decision making to explain the environmental benefits of changing to lower carbon footprint inhalers without losing disease control. Provide evidence via open prescribing that your numbers are decreasing.  </w:t>
            </w:r>
          </w:p>
          <w:p w14:paraId="7F438B92" w14:textId="77777777" w:rsidR="008905C9" w:rsidRDefault="00000000">
            <w:pPr>
              <w:shd w:val="clear" w:color="auto" w:fill="FFFFFF"/>
              <w:spacing w:before="100" w:after="100"/>
              <w:ind w:left="360"/>
            </w:pPr>
            <w:r>
              <w:rPr>
                <w:i/>
                <w:color w:val="000000"/>
                <w:sz w:val="24"/>
                <w:szCs w:val="24"/>
              </w:rPr>
              <w:t xml:space="preserve">The closest alternatives to </w:t>
            </w:r>
            <w:proofErr w:type="spellStart"/>
            <w:r>
              <w:rPr>
                <w:i/>
                <w:color w:val="000000"/>
                <w:sz w:val="24"/>
                <w:szCs w:val="24"/>
              </w:rPr>
              <w:t>Flutiform</w:t>
            </w:r>
            <w:proofErr w:type="spellEnd"/>
            <w:r>
              <w:rPr>
                <w:i/>
                <w:color w:val="000000"/>
                <w:sz w:val="24"/>
                <w:szCs w:val="24"/>
              </w:rPr>
              <w:t xml:space="preserve"> and Symbicort MDIs are other </w:t>
            </w:r>
            <w:r>
              <w:rPr>
                <w:i/>
                <w:color w:val="FF0000"/>
                <w:sz w:val="24"/>
                <w:szCs w:val="24"/>
              </w:rPr>
              <w:t>formoterol</w:t>
            </w:r>
            <w:r>
              <w:rPr>
                <w:i/>
                <w:color w:val="000000"/>
                <w:sz w:val="24"/>
                <w:szCs w:val="24"/>
              </w:rPr>
              <w:t xml:space="preserve"> containing inhalers:</w:t>
            </w:r>
            <w:r>
              <w:t xml:space="preserve"> </w:t>
            </w:r>
            <w:r>
              <w:rPr>
                <w:i/>
              </w:rPr>
              <w:t>DPIs;</w:t>
            </w:r>
            <w:r>
              <w:rPr>
                <w:i/>
                <w:color w:val="000000"/>
                <w:sz w:val="24"/>
                <w:szCs w:val="24"/>
              </w:rPr>
              <w:t xml:space="preserve"> </w:t>
            </w:r>
            <w:proofErr w:type="spellStart"/>
            <w:r>
              <w:rPr>
                <w:i/>
                <w:color w:val="000000"/>
                <w:sz w:val="24"/>
                <w:szCs w:val="24"/>
              </w:rPr>
              <w:t>Fobumix</w:t>
            </w:r>
            <w:proofErr w:type="spellEnd"/>
            <w:r>
              <w:rPr>
                <w:i/>
                <w:color w:val="000000"/>
                <w:sz w:val="24"/>
                <w:szCs w:val="24"/>
              </w:rPr>
              <w:t xml:space="preserve"> </w:t>
            </w:r>
            <w:proofErr w:type="gramStart"/>
            <w:r>
              <w:rPr>
                <w:i/>
                <w:color w:val="000000"/>
                <w:sz w:val="24"/>
                <w:szCs w:val="24"/>
              </w:rPr>
              <w:t>( £</w:t>
            </w:r>
            <w:proofErr w:type="gramEnd"/>
            <w:r>
              <w:rPr>
                <w:i/>
                <w:color w:val="000000"/>
                <w:sz w:val="24"/>
                <w:szCs w:val="24"/>
              </w:rPr>
              <w:t xml:space="preserve">21.50, CO2e </w:t>
            </w:r>
            <w:r>
              <w:rPr>
                <w:b/>
                <w:i/>
                <w:color w:val="000000"/>
                <w:sz w:val="24"/>
                <w:szCs w:val="24"/>
              </w:rPr>
              <w:t>1kg</w:t>
            </w:r>
            <w:r>
              <w:rPr>
                <w:i/>
                <w:color w:val="000000"/>
                <w:sz w:val="24"/>
                <w:szCs w:val="24"/>
              </w:rPr>
              <w:t xml:space="preserve">), Symbicort </w:t>
            </w:r>
            <w:proofErr w:type="spellStart"/>
            <w:r>
              <w:rPr>
                <w:i/>
                <w:color w:val="000000"/>
                <w:sz w:val="24"/>
                <w:szCs w:val="24"/>
              </w:rPr>
              <w:t>turbohaler</w:t>
            </w:r>
            <w:proofErr w:type="spellEnd"/>
            <w:r>
              <w:rPr>
                <w:i/>
                <w:color w:val="000000"/>
                <w:sz w:val="24"/>
                <w:szCs w:val="24"/>
              </w:rPr>
              <w:t xml:space="preserve"> ( £28, CO2e </w:t>
            </w:r>
            <w:r>
              <w:rPr>
                <w:b/>
                <w:i/>
                <w:color w:val="000000"/>
                <w:sz w:val="24"/>
                <w:szCs w:val="24"/>
              </w:rPr>
              <w:t>1kg</w:t>
            </w:r>
            <w:r>
              <w:rPr>
                <w:i/>
                <w:color w:val="000000"/>
                <w:sz w:val="24"/>
                <w:szCs w:val="24"/>
              </w:rPr>
              <w:t xml:space="preserve">), </w:t>
            </w:r>
            <w:proofErr w:type="spellStart"/>
            <w:r>
              <w:rPr>
                <w:i/>
                <w:color w:val="000000"/>
                <w:sz w:val="24"/>
                <w:szCs w:val="24"/>
              </w:rPr>
              <w:t>Fostair</w:t>
            </w:r>
            <w:proofErr w:type="spellEnd"/>
            <w:r>
              <w:rPr>
                <w:i/>
                <w:color w:val="000000"/>
                <w:sz w:val="24"/>
                <w:szCs w:val="24"/>
              </w:rPr>
              <w:t xml:space="preserve"> </w:t>
            </w:r>
            <w:proofErr w:type="spellStart"/>
            <w:r>
              <w:rPr>
                <w:i/>
                <w:color w:val="000000"/>
                <w:sz w:val="24"/>
                <w:szCs w:val="24"/>
              </w:rPr>
              <w:t>NEXThaler</w:t>
            </w:r>
            <w:proofErr w:type="spellEnd"/>
            <w:r>
              <w:rPr>
                <w:i/>
                <w:color w:val="000000"/>
                <w:sz w:val="24"/>
                <w:szCs w:val="24"/>
              </w:rPr>
              <w:t xml:space="preserve"> ( £29.32, CO2e </w:t>
            </w:r>
            <w:r>
              <w:rPr>
                <w:b/>
                <w:i/>
                <w:color w:val="000000"/>
                <w:sz w:val="24"/>
                <w:szCs w:val="24"/>
              </w:rPr>
              <w:t>1kg</w:t>
            </w:r>
            <w:r>
              <w:rPr>
                <w:i/>
                <w:color w:val="000000"/>
                <w:sz w:val="24"/>
                <w:szCs w:val="24"/>
              </w:rPr>
              <w:t xml:space="preserve">) and MDIs </w:t>
            </w:r>
            <w:proofErr w:type="spellStart"/>
            <w:r>
              <w:rPr>
                <w:i/>
                <w:color w:val="000000"/>
                <w:sz w:val="24"/>
                <w:szCs w:val="24"/>
              </w:rPr>
              <w:t>Luforbec</w:t>
            </w:r>
            <w:proofErr w:type="spellEnd"/>
            <w:r>
              <w:rPr>
                <w:i/>
                <w:color w:val="000000"/>
                <w:sz w:val="24"/>
                <w:szCs w:val="24"/>
              </w:rPr>
              <w:t xml:space="preserve"> (£20.52, CO2e </w:t>
            </w:r>
            <w:r>
              <w:rPr>
                <w:b/>
                <w:i/>
                <w:color w:val="000000"/>
                <w:sz w:val="24"/>
                <w:szCs w:val="24"/>
              </w:rPr>
              <w:t>11kg</w:t>
            </w:r>
            <w:r>
              <w:rPr>
                <w:i/>
                <w:color w:val="000000"/>
                <w:sz w:val="24"/>
                <w:szCs w:val="24"/>
              </w:rPr>
              <w:t xml:space="preserve">), </w:t>
            </w:r>
            <w:proofErr w:type="spellStart"/>
            <w:r>
              <w:rPr>
                <w:i/>
                <w:color w:val="000000"/>
                <w:sz w:val="24"/>
                <w:szCs w:val="24"/>
              </w:rPr>
              <w:t>Fostair</w:t>
            </w:r>
            <w:proofErr w:type="spellEnd"/>
            <w:r>
              <w:rPr>
                <w:i/>
                <w:color w:val="000000"/>
                <w:sz w:val="24"/>
                <w:szCs w:val="24"/>
              </w:rPr>
              <w:t xml:space="preserve"> MDI ( £29.32, CO2e </w:t>
            </w:r>
            <w:r>
              <w:rPr>
                <w:b/>
                <w:i/>
                <w:color w:val="000000"/>
                <w:sz w:val="24"/>
                <w:szCs w:val="24"/>
              </w:rPr>
              <w:t>12kg</w:t>
            </w:r>
            <w:r>
              <w:rPr>
                <w:i/>
                <w:color w:val="000000"/>
                <w:sz w:val="24"/>
                <w:szCs w:val="24"/>
              </w:rPr>
              <w:t>)</w:t>
            </w:r>
            <w:r>
              <w:rPr>
                <w:b/>
                <w:i/>
                <w:color w:val="000000"/>
                <w:sz w:val="24"/>
                <w:szCs w:val="24"/>
              </w:rPr>
              <w:t>.**</w:t>
            </w:r>
          </w:p>
        </w:tc>
      </w:tr>
      <w:tr w:rsidR="008905C9" w14:paraId="125E8D36" w14:textId="77777777">
        <w:tc>
          <w:tcPr>
            <w:tcW w:w="387" w:type="dxa"/>
          </w:tcPr>
          <w:p w14:paraId="22EBBAFB" w14:textId="77777777" w:rsidR="008905C9" w:rsidRDefault="008905C9">
            <w:pPr>
              <w:rPr>
                <w:b/>
                <w:color w:val="000000"/>
                <w:sz w:val="28"/>
                <w:szCs w:val="28"/>
                <w:u w:val="single"/>
              </w:rPr>
            </w:pPr>
          </w:p>
        </w:tc>
        <w:tc>
          <w:tcPr>
            <w:tcW w:w="9610" w:type="dxa"/>
          </w:tcPr>
          <w:p w14:paraId="4870E655" w14:textId="77777777" w:rsidR="008905C9" w:rsidRDefault="00000000">
            <w:pPr>
              <w:shd w:val="clear" w:color="auto" w:fill="FFFFFF"/>
              <w:spacing w:before="100" w:after="100"/>
              <w:rPr>
                <w:color w:val="00B0F0"/>
              </w:rPr>
            </w:pPr>
            <w:r>
              <w:rPr>
                <w:color w:val="00B0F0"/>
                <w:sz w:val="24"/>
                <w:szCs w:val="24"/>
              </w:rPr>
              <w:t xml:space="preserve">Preventer inhalers are usually issued every month.  Changing to </w:t>
            </w:r>
            <w:proofErr w:type="spellStart"/>
            <w:r>
              <w:rPr>
                <w:color w:val="00B0F0"/>
                <w:sz w:val="24"/>
                <w:szCs w:val="24"/>
              </w:rPr>
              <w:t>Luforbec</w:t>
            </w:r>
            <w:proofErr w:type="spellEnd"/>
            <w:r>
              <w:rPr>
                <w:color w:val="00B0F0"/>
                <w:sz w:val="24"/>
                <w:szCs w:val="24"/>
              </w:rPr>
              <w:t xml:space="preserve"> or </w:t>
            </w:r>
            <w:proofErr w:type="spellStart"/>
            <w:r>
              <w:rPr>
                <w:color w:val="00B0F0"/>
                <w:sz w:val="24"/>
                <w:szCs w:val="24"/>
              </w:rPr>
              <w:t>Fobumix</w:t>
            </w:r>
            <w:proofErr w:type="spellEnd"/>
            <w:r>
              <w:rPr>
                <w:color w:val="00B0F0"/>
                <w:sz w:val="24"/>
                <w:szCs w:val="24"/>
              </w:rPr>
              <w:t xml:space="preserve"> will save approx. £7 per month.   Savings to NHS of £4200 per 50 patients per year.</w:t>
            </w:r>
          </w:p>
          <w:p w14:paraId="2E4118BB" w14:textId="77777777" w:rsidR="008905C9" w:rsidRDefault="008905C9">
            <w:pPr>
              <w:rPr>
                <w:b/>
                <w:color w:val="000000"/>
                <w:sz w:val="28"/>
                <w:szCs w:val="28"/>
                <w:u w:val="single"/>
              </w:rPr>
            </w:pPr>
          </w:p>
        </w:tc>
      </w:tr>
      <w:tr w:rsidR="008905C9" w14:paraId="5132CCB1" w14:textId="77777777">
        <w:tc>
          <w:tcPr>
            <w:tcW w:w="387" w:type="dxa"/>
          </w:tcPr>
          <w:p w14:paraId="505C0AD6" w14:textId="77777777" w:rsidR="008905C9" w:rsidRDefault="008905C9">
            <w:pPr>
              <w:rPr>
                <w:b/>
                <w:color w:val="000000"/>
                <w:sz w:val="28"/>
                <w:szCs w:val="28"/>
                <w:u w:val="single"/>
              </w:rPr>
            </w:pPr>
          </w:p>
        </w:tc>
        <w:tc>
          <w:tcPr>
            <w:tcW w:w="9610" w:type="dxa"/>
          </w:tcPr>
          <w:p w14:paraId="18174EB2" w14:textId="77777777" w:rsidR="008905C9" w:rsidRDefault="008905C9">
            <w:pPr>
              <w:rPr>
                <w:color w:val="000000"/>
                <w:sz w:val="20"/>
                <w:szCs w:val="20"/>
              </w:rPr>
            </w:pPr>
          </w:p>
        </w:tc>
      </w:tr>
      <w:tr w:rsidR="008905C9" w14:paraId="3ADD3756" w14:textId="77777777">
        <w:trPr>
          <w:trHeight w:val="1942"/>
        </w:trPr>
        <w:tc>
          <w:tcPr>
            <w:tcW w:w="387" w:type="dxa"/>
          </w:tcPr>
          <w:p w14:paraId="24E38DD3" w14:textId="77777777" w:rsidR="008905C9" w:rsidRDefault="00000000">
            <w:pPr>
              <w:rPr>
                <w:color w:val="000000"/>
                <w:sz w:val="24"/>
                <w:szCs w:val="24"/>
              </w:rPr>
            </w:pPr>
            <w:r>
              <w:rPr>
                <w:color w:val="000000"/>
                <w:sz w:val="24"/>
                <w:szCs w:val="24"/>
              </w:rPr>
              <w:t>4</w:t>
            </w:r>
          </w:p>
        </w:tc>
        <w:tc>
          <w:tcPr>
            <w:tcW w:w="9610" w:type="dxa"/>
          </w:tcPr>
          <w:p w14:paraId="48C4A43B" w14:textId="77777777" w:rsidR="008905C9" w:rsidRDefault="00000000">
            <w:pPr>
              <w:shd w:val="clear" w:color="auto" w:fill="FFFFFF"/>
              <w:spacing w:before="100" w:after="100"/>
              <w:rPr>
                <w:sz w:val="24"/>
                <w:szCs w:val="24"/>
              </w:rPr>
            </w:pPr>
            <w:r>
              <w:rPr>
                <w:sz w:val="24"/>
                <w:szCs w:val="24"/>
              </w:rPr>
              <w:t>Using</w:t>
            </w:r>
            <w:r>
              <w:rPr>
                <w:color w:val="000000"/>
                <w:sz w:val="24"/>
                <w:szCs w:val="24"/>
              </w:rPr>
              <w:t xml:space="preserve"> shared decision making explain the environmental benefits of changing to lower carbon footprint DPI inhalers for both treatment &amp; rescue therapy without losing disease control. </w:t>
            </w:r>
            <w:r>
              <w:rPr>
                <w:sz w:val="24"/>
                <w:szCs w:val="24"/>
              </w:rPr>
              <w:t xml:space="preserve"> Provide evidence of your process for changing these patients &amp; screenshots of the falling average carbon footprint of your rescue inhalers from open prescribing.</w:t>
            </w:r>
          </w:p>
        </w:tc>
      </w:tr>
      <w:tr w:rsidR="008905C9" w14:paraId="40BC8C37" w14:textId="77777777">
        <w:tc>
          <w:tcPr>
            <w:tcW w:w="387" w:type="dxa"/>
          </w:tcPr>
          <w:p w14:paraId="53A0B828" w14:textId="77777777" w:rsidR="008905C9" w:rsidRDefault="008905C9">
            <w:pPr>
              <w:rPr>
                <w:b/>
                <w:color w:val="000000"/>
                <w:sz w:val="28"/>
                <w:szCs w:val="28"/>
                <w:u w:val="single"/>
              </w:rPr>
            </w:pPr>
          </w:p>
        </w:tc>
        <w:tc>
          <w:tcPr>
            <w:tcW w:w="9610" w:type="dxa"/>
          </w:tcPr>
          <w:p w14:paraId="57C5AF2C" w14:textId="77777777" w:rsidR="008905C9" w:rsidRDefault="00000000">
            <w:pPr>
              <w:shd w:val="clear" w:color="auto" w:fill="FFFFFF"/>
              <w:spacing w:before="100" w:after="100"/>
              <w:rPr>
                <w:color w:val="00B0F0"/>
                <w:sz w:val="24"/>
                <w:szCs w:val="24"/>
              </w:rPr>
            </w:pPr>
            <w:r>
              <w:rPr>
                <w:color w:val="00B0F0"/>
                <w:sz w:val="24"/>
                <w:szCs w:val="24"/>
              </w:rPr>
              <w:t xml:space="preserve">Cost neutral to NHS.  DPI reliever inhalers have a slightly higher acquisition </w:t>
            </w:r>
            <w:proofErr w:type="gramStart"/>
            <w:r>
              <w:rPr>
                <w:color w:val="00B0F0"/>
                <w:sz w:val="24"/>
                <w:szCs w:val="24"/>
              </w:rPr>
              <w:t>cost</w:t>
            </w:r>
            <w:proofErr w:type="gramEnd"/>
            <w:r>
              <w:rPr>
                <w:color w:val="00B0F0"/>
                <w:sz w:val="24"/>
                <w:szCs w:val="24"/>
              </w:rPr>
              <w:t xml:space="preserve"> but doses cannot be released inadvertently as with an MDI.</w:t>
            </w:r>
          </w:p>
          <w:p w14:paraId="55DE0040" w14:textId="77777777" w:rsidR="008905C9" w:rsidRDefault="008905C9">
            <w:pPr>
              <w:shd w:val="clear" w:color="auto" w:fill="FFFFFF"/>
              <w:spacing w:before="100" w:after="100"/>
              <w:rPr>
                <w:color w:val="00B0F0"/>
                <w:sz w:val="24"/>
                <w:szCs w:val="24"/>
              </w:rPr>
            </w:pPr>
          </w:p>
        </w:tc>
      </w:tr>
      <w:tr w:rsidR="008905C9" w14:paraId="017D6F0E" w14:textId="77777777">
        <w:tc>
          <w:tcPr>
            <w:tcW w:w="387" w:type="dxa"/>
          </w:tcPr>
          <w:p w14:paraId="1C5BE237" w14:textId="77777777" w:rsidR="008905C9" w:rsidRDefault="008905C9">
            <w:pPr>
              <w:rPr>
                <w:b/>
                <w:color w:val="000000"/>
                <w:sz w:val="28"/>
                <w:szCs w:val="28"/>
                <w:u w:val="single"/>
              </w:rPr>
            </w:pPr>
          </w:p>
        </w:tc>
        <w:tc>
          <w:tcPr>
            <w:tcW w:w="9610" w:type="dxa"/>
          </w:tcPr>
          <w:p w14:paraId="0C020F5B" w14:textId="77777777" w:rsidR="008905C9" w:rsidRDefault="008905C9">
            <w:pPr>
              <w:rPr>
                <w:color w:val="000000"/>
                <w:sz w:val="20"/>
                <w:szCs w:val="20"/>
              </w:rPr>
            </w:pPr>
          </w:p>
          <w:p w14:paraId="4613D273" w14:textId="77777777" w:rsidR="008905C9" w:rsidRDefault="008905C9">
            <w:pPr>
              <w:rPr>
                <w:color w:val="000000"/>
                <w:sz w:val="20"/>
                <w:szCs w:val="20"/>
              </w:rPr>
            </w:pPr>
          </w:p>
        </w:tc>
      </w:tr>
      <w:tr w:rsidR="008905C9" w14:paraId="330D0AEB" w14:textId="77777777">
        <w:tc>
          <w:tcPr>
            <w:tcW w:w="387" w:type="dxa"/>
          </w:tcPr>
          <w:p w14:paraId="441A276E" w14:textId="77777777" w:rsidR="008905C9" w:rsidRDefault="00000000">
            <w:pPr>
              <w:rPr>
                <w:color w:val="000000"/>
                <w:sz w:val="24"/>
                <w:szCs w:val="24"/>
              </w:rPr>
            </w:pPr>
            <w:r>
              <w:rPr>
                <w:color w:val="000000"/>
                <w:sz w:val="24"/>
                <w:szCs w:val="24"/>
              </w:rPr>
              <w:t>5</w:t>
            </w:r>
          </w:p>
        </w:tc>
        <w:tc>
          <w:tcPr>
            <w:tcW w:w="9610" w:type="dxa"/>
          </w:tcPr>
          <w:p w14:paraId="3A677B68" w14:textId="77777777" w:rsidR="008905C9" w:rsidRDefault="00000000">
            <w:pPr>
              <w:rPr>
                <w:sz w:val="24"/>
                <w:szCs w:val="24"/>
              </w:rPr>
            </w:pPr>
            <w:r>
              <w:rPr>
                <w:sz w:val="24"/>
                <w:szCs w:val="24"/>
              </w:rPr>
              <w:t xml:space="preserve">Review COPD patients on a combination of an ICS/LABA </w:t>
            </w:r>
            <w:proofErr w:type="spellStart"/>
            <w:r>
              <w:rPr>
                <w:color w:val="FF0000"/>
                <w:sz w:val="24"/>
                <w:szCs w:val="24"/>
              </w:rPr>
              <w:t>Fostair</w:t>
            </w:r>
            <w:proofErr w:type="spellEnd"/>
            <w:r>
              <w:rPr>
                <w:color w:val="FF0000"/>
                <w:sz w:val="24"/>
                <w:szCs w:val="24"/>
              </w:rPr>
              <w:t xml:space="preserve">, Symbicort or </w:t>
            </w:r>
            <w:proofErr w:type="spellStart"/>
            <w:r>
              <w:rPr>
                <w:color w:val="FF0000"/>
                <w:sz w:val="24"/>
                <w:szCs w:val="24"/>
              </w:rPr>
              <w:t>Airflusal</w:t>
            </w:r>
            <w:proofErr w:type="spellEnd"/>
            <w:r>
              <w:rPr>
                <w:color w:val="FF0000"/>
                <w:sz w:val="24"/>
                <w:szCs w:val="24"/>
              </w:rPr>
              <w:t xml:space="preserve"> </w:t>
            </w:r>
            <w:r>
              <w:rPr>
                <w:sz w:val="24"/>
                <w:szCs w:val="24"/>
              </w:rPr>
              <w:t>inhaler &amp; a LAMA inhaler. Using</w:t>
            </w:r>
            <w:r>
              <w:rPr>
                <w:color w:val="000000"/>
                <w:sz w:val="24"/>
                <w:szCs w:val="24"/>
              </w:rPr>
              <w:t xml:space="preserve"> shared decision making explain the environmental benefits of changing from triple therapy in two inhalers to</w:t>
            </w:r>
            <w:r>
              <w:rPr>
                <w:sz w:val="24"/>
                <w:szCs w:val="24"/>
              </w:rPr>
              <w:t xml:space="preserve"> a single combined ICS/LABA/LAMA inhaler (preferably DPI </w:t>
            </w:r>
            <w:proofErr w:type="spellStart"/>
            <w:r>
              <w:rPr>
                <w:sz w:val="24"/>
                <w:szCs w:val="24"/>
              </w:rPr>
              <w:lastRenderedPageBreak/>
              <w:t>Trelegy</w:t>
            </w:r>
            <w:proofErr w:type="spellEnd"/>
            <w:r>
              <w:rPr>
                <w:sz w:val="24"/>
                <w:szCs w:val="24"/>
              </w:rPr>
              <w:t xml:space="preserve"> or otherwise MDI </w:t>
            </w:r>
            <w:proofErr w:type="spellStart"/>
            <w:r>
              <w:rPr>
                <w:sz w:val="24"/>
                <w:szCs w:val="24"/>
              </w:rPr>
              <w:t>Trimbow</w:t>
            </w:r>
            <w:proofErr w:type="spellEnd"/>
            <w:r>
              <w:rPr>
                <w:sz w:val="24"/>
                <w:szCs w:val="24"/>
              </w:rPr>
              <w:t>) Provide evidence of changes with audit searches or screen shots of your open prescribing data.</w:t>
            </w:r>
          </w:p>
          <w:p w14:paraId="2EF61EEC" w14:textId="77777777" w:rsidR="008905C9" w:rsidRDefault="008905C9">
            <w:pPr>
              <w:rPr>
                <w:b/>
                <w:color w:val="000000"/>
                <w:sz w:val="28"/>
                <w:szCs w:val="28"/>
                <w:u w:val="single"/>
              </w:rPr>
            </w:pPr>
          </w:p>
        </w:tc>
      </w:tr>
      <w:tr w:rsidR="008905C9" w14:paraId="2378A4FC" w14:textId="77777777">
        <w:tc>
          <w:tcPr>
            <w:tcW w:w="387" w:type="dxa"/>
          </w:tcPr>
          <w:p w14:paraId="1668A247" w14:textId="77777777" w:rsidR="008905C9" w:rsidRDefault="008905C9">
            <w:pPr>
              <w:rPr>
                <w:b/>
                <w:color w:val="000000"/>
                <w:sz w:val="28"/>
                <w:szCs w:val="28"/>
                <w:u w:val="single"/>
              </w:rPr>
            </w:pPr>
          </w:p>
        </w:tc>
        <w:tc>
          <w:tcPr>
            <w:tcW w:w="9610" w:type="dxa"/>
          </w:tcPr>
          <w:p w14:paraId="47264D84" w14:textId="77777777" w:rsidR="008905C9" w:rsidRDefault="00000000">
            <w:pPr>
              <w:rPr>
                <w:sz w:val="24"/>
                <w:szCs w:val="24"/>
              </w:rPr>
            </w:pPr>
            <w:r>
              <w:rPr>
                <w:color w:val="00B0F0"/>
                <w:sz w:val="24"/>
                <w:szCs w:val="24"/>
              </w:rPr>
              <w:t>Cost of these ICS/LABA inhalers approx. £29, cost of LAMA approx. £20.  Cost of DPI (or MDI) ICS/LABA/LAMA = £44.50. Savings to NHS of £2700 per 50 patients per year.</w:t>
            </w:r>
          </w:p>
        </w:tc>
      </w:tr>
    </w:tbl>
    <w:p w14:paraId="32DC2B14" w14:textId="77777777" w:rsidR="008905C9" w:rsidRDefault="008905C9">
      <w:pPr>
        <w:rPr>
          <w:sz w:val="24"/>
          <w:szCs w:val="24"/>
        </w:rPr>
      </w:pPr>
    </w:p>
    <w:p w14:paraId="436D62AD" w14:textId="77777777" w:rsidR="008905C9" w:rsidRDefault="00000000">
      <w:pPr>
        <w:shd w:val="clear" w:color="auto" w:fill="FFFFFF"/>
        <w:spacing w:after="0" w:line="240" w:lineRule="auto"/>
        <w:rPr>
          <w:b/>
          <w:color w:val="000000"/>
          <w:sz w:val="28"/>
          <w:szCs w:val="28"/>
          <w:u w:val="single"/>
        </w:rPr>
      </w:pPr>
      <w:r>
        <w:rPr>
          <w:b/>
          <w:color w:val="000000"/>
          <w:sz w:val="28"/>
          <w:szCs w:val="28"/>
          <w:u w:val="single"/>
        </w:rPr>
        <w:t>Section B – Waste</w:t>
      </w:r>
    </w:p>
    <w:p w14:paraId="566F5A77" w14:textId="77777777" w:rsidR="008905C9" w:rsidRDefault="008905C9">
      <w:pPr>
        <w:shd w:val="clear" w:color="auto" w:fill="FFFFFF"/>
        <w:spacing w:after="0" w:line="240" w:lineRule="auto"/>
        <w:rPr>
          <w:b/>
          <w:color w:val="000000"/>
          <w:sz w:val="28"/>
          <w:szCs w:val="28"/>
          <w:u w:val="single"/>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0035"/>
      </w:tblGrid>
      <w:tr w:rsidR="008905C9" w14:paraId="49033AC2" w14:textId="77777777">
        <w:tc>
          <w:tcPr>
            <w:tcW w:w="421" w:type="dxa"/>
            <w:tcBorders>
              <w:top w:val="nil"/>
              <w:left w:val="nil"/>
              <w:bottom w:val="nil"/>
              <w:right w:val="nil"/>
            </w:tcBorders>
          </w:tcPr>
          <w:p w14:paraId="08EE7C59" w14:textId="77777777" w:rsidR="008905C9" w:rsidRDefault="00000000">
            <w:pPr>
              <w:rPr>
                <w:color w:val="000000"/>
                <w:sz w:val="24"/>
                <w:szCs w:val="24"/>
              </w:rPr>
            </w:pPr>
            <w:r>
              <w:rPr>
                <w:color w:val="000000"/>
                <w:sz w:val="24"/>
                <w:szCs w:val="24"/>
              </w:rPr>
              <w:t>1</w:t>
            </w:r>
          </w:p>
        </w:tc>
        <w:tc>
          <w:tcPr>
            <w:tcW w:w="10035" w:type="dxa"/>
            <w:tcBorders>
              <w:top w:val="nil"/>
              <w:left w:val="nil"/>
              <w:bottom w:val="nil"/>
              <w:right w:val="nil"/>
            </w:tcBorders>
          </w:tcPr>
          <w:p w14:paraId="40251223" w14:textId="77777777" w:rsidR="008905C9" w:rsidRDefault="00000000">
            <w:pPr>
              <w:shd w:val="clear" w:color="auto" w:fill="FFFFFF"/>
            </w:pPr>
            <w:r>
              <w:rPr>
                <w:color w:val="000000"/>
                <w:sz w:val="24"/>
                <w:szCs w:val="24"/>
              </w:rPr>
              <w:t>Install electric hand driers in toilets.   Provide evidence of the number of paper towels this is saving per week.   </w:t>
            </w:r>
          </w:p>
          <w:p w14:paraId="69359E35" w14:textId="77777777" w:rsidR="008905C9" w:rsidRDefault="008905C9">
            <w:pPr>
              <w:rPr>
                <w:b/>
                <w:color w:val="000000"/>
                <w:sz w:val="28"/>
                <w:szCs w:val="28"/>
                <w:u w:val="single"/>
              </w:rPr>
            </w:pPr>
          </w:p>
        </w:tc>
      </w:tr>
      <w:tr w:rsidR="008905C9" w14:paraId="4ABC91E4" w14:textId="77777777">
        <w:tc>
          <w:tcPr>
            <w:tcW w:w="421" w:type="dxa"/>
            <w:tcBorders>
              <w:top w:val="nil"/>
              <w:left w:val="nil"/>
              <w:bottom w:val="nil"/>
              <w:right w:val="nil"/>
            </w:tcBorders>
          </w:tcPr>
          <w:p w14:paraId="1BF206B6" w14:textId="77777777" w:rsidR="008905C9" w:rsidRDefault="008905C9">
            <w:pPr>
              <w:rPr>
                <w:b/>
                <w:color w:val="000000"/>
                <w:sz w:val="28"/>
                <w:szCs w:val="28"/>
                <w:u w:val="single"/>
              </w:rPr>
            </w:pPr>
          </w:p>
        </w:tc>
        <w:tc>
          <w:tcPr>
            <w:tcW w:w="10035" w:type="dxa"/>
            <w:tcBorders>
              <w:top w:val="nil"/>
              <w:left w:val="nil"/>
              <w:bottom w:val="nil"/>
              <w:right w:val="nil"/>
            </w:tcBorders>
          </w:tcPr>
          <w:p w14:paraId="2EF82C9D" w14:textId="77777777" w:rsidR="008905C9" w:rsidRDefault="00000000">
            <w:pPr>
              <w:rPr>
                <w:color w:val="00B0F0"/>
                <w:sz w:val="24"/>
                <w:szCs w:val="24"/>
              </w:rPr>
            </w:pPr>
            <w:r>
              <w:rPr>
                <w:color w:val="00B0F0"/>
                <w:sz w:val="24"/>
                <w:szCs w:val="24"/>
              </w:rPr>
              <w:t xml:space="preserve">Estimated financial savings to practice from a toilet using 500 paper towels a week </w:t>
            </w:r>
            <w:proofErr w:type="spellStart"/>
            <w:r>
              <w:rPr>
                <w:color w:val="00B0F0"/>
                <w:sz w:val="24"/>
                <w:szCs w:val="24"/>
              </w:rPr>
              <w:t>approx</w:t>
            </w:r>
            <w:proofErr w:type="spellEnd"/>
            <w:r>
              <w:rPr>
                <w:color w:val="00B0F0"/>
                <w:sz w:val="24"/>
                <w:szCs w:val="24"/>
              </w:rPr>
              <w:t xml:space="preserve"> £600 per annum. Hand driers cost £50-£100.   Carbon savings from avoided towel production and incineration 300kg/year</w:t>
            </w:r>
          </w:p>
          <w:p w14:paraId="01D45B3B" w14:textId="77777777" w:rsidR="008905C9" w:rsidRDefault="008905C9">
            <w:pPr>
              <w:rPr>
                <w:b/>
                <w:color w:val="000000"/>
                <w:sz w:val="28"/>
                <w:szCs w:val="28"/>
                <w:u w:val="single"/>
              </w:rPr>
            </w:pPr>
          </w:p>
        </w:tc>
      </w:tr>
      <w:tr w:rsidR="008905C9" w14:paraId="0911ACE0" w14:textId="77777777">
        <w:tc>
          <w:tcPr>
            <w:tcW w:w="421" w:type="dxa"/>
            <w:tcBorders>
              <w:top w:val="nil"/>
              <w:left w:val="nil"/>
              <w:bottom w:val="nil"/>
              <w:right w:val="nil"/>
            </w:tcBorders>
          </w:tcPr>
          <w:p w14:paraId="3F35BF28" w14:textId="77777777" w:rsidR="008905C9" w:rsidRDefault="008905C9">
            <w:pPr>
              <w:rPr>
                <w:b/>
                <w:color w:val="000000"/>
                <w:sz w:val="28"/>
                <w:szCs w:val="28"/>
                <w:u w:val="single"/>
              </w:rPr>
            </w:pPr>
          </w:p>
        </w:tc>
        <w:tc>
          <w:tcPr>
            <w:tcW w:w="10035" w:type="dxa"/>
            <w:tcBorders>
              <w:top w:val="nil"/>
              <w:left w:val="nil"/>
              <w:bottom w:val="nil"/>
              <w:right w:val="nil"/>
            </w:tcBorders>
          </w:tcPr>
          <w:p w14:paraId="0DB237C1" w14:textId="77777777" w:rsidR="008905C9" w:rsidRDefault="008905C9">
            <w:pPr>
              <w:rPr>
                <w:color w:val="000000"/>
                <w:sz w:val="20"/>
                <w:szCs w:val="20"/>
              </w:rPr>
            </w:pPr>
          </w:p>
        </w:tc>
      </w:tr>
      <w:tr w:rsidR="008905C9" w14:paraId="34938B03" w14:textId="77777777">
        <w:tc>
          <w:tcPr>
            <w:tcW w:w="421" w:type="dxa"/>
            <w:tcBorders>
              <w:top w:val="nil"/>
              <w:left w:val="nil"/>
              <w:bottom w:val="nil"/>
              <w:right w:val="nil"/>
            </w:tcBorders>
          </w:tcPr>
          <w:p w14:paraId="0621C4FA" w14:textId="77777777" w:rsidR="008905C9" w:rsidRDefault="00000000">
            <w:pPr>
              <w:rPr>
                <w:color w:val="000000"/>
                <w:sz w:val="24"/>
                <w:szCs w:val="24"/>
              </w:rPr>
            </w:pPr>
            <w:r>
              <w:rPr>
                <w:color w:val="000000"/>
                <w:sz w:val="24"/>
                <w:szCs w:val="24"/>
              </w:rPr>
              <w:t>2</w:t>
            </w:r>
          </w:p>
        </w:tc>
        <w:tc>
          <w:tcPr>
            <w:tcW w:w="10035" w:type="dxa"/>
            <w:tcBorders>
              <w:top w:val="nil"/>
              <w:left w:val="nil"/>
              <w:bottom w:val="nil"/>
              <w:right w:val="nil"/>
            </w:tcBorders>
          </w:tcPr>
          <w:p w14:paraId="588E55C1" w14:textId="77777777" w:rsidR="008905C9" w:rsidRDefault="00000000">
            <w:pPr>
              <w:shd w:val="clear" w:color="auto" w:fill="FFFFFF"/>
            </w:pPr>
            <w:r>
              <w:rPr>
                <w:color w:val="000000"/>
                <w:sz w:val="24"/>
                <w:szCs w:val="24"/>
              </w:rPr>
              <w:t>Send text messages to patients via the NHS app or text instead of letters.  Provide evidence of the systems you have changed.</w:t>
            </w:r>
          </w:p>
          <w:p w14:paraId="677CAA06" w14:textId="77777777" w:rsidR="008905C9" w:rsidRDefault="008905C9">
            <w:pPr>
              <w:rPr>
                <w:b/>
                <w:color w:val="000000"/>
                <w:sz w:val="28"/>
                <w:szCs w:val="28"/>
                <w:u w:val="single"/>
              </w:rPr>
            </w:pPr>
          </w:p>
        </w:tc>
      </w:tr>
      <w:tr w:rsidR="008905C9" w14:paraId="3C966C0F" w14:textId="77777777">
        <w:tc>
          <w:tcPr>
            <w:tcW w:w="421" w:type="dxa"/>
            <w:tcBorders>
              <w:top w:val="nil"/>
              <w:left w:val="nil"/>
              <w:bottom w:val="nil"/>
              <w:right w:val="nil"/>
            </w:tcBorders>
          </w:tcPr>
          <w:p w14:paraId="1B48BBF9" w14:textId="77777777" w:rsidR="008905C9" w:rsidRDefault="008905C9">
            <w:pPr>
              <w:rPr>
                <w:b/>
                <w:color w:val="000000"/>
                <w:sz w:val="28"/>
                <w:szCs w:val="28"/>
                <w:u w:val="single"/>
              </w:rPr>
            </w:pPr>
          </w:p>
        </w:tc>
        <w:tc>
          <w:tcPr>
            <w:tcW w:w="10035" w:type="dxa"/>
            <w:tcBorders>
              <w:top w:val="nil"/>
              <w:left w:val="nil"/>
              <w:bottom w:val="nil"/>
              <w:right w:val="nil"/>
            </w:tcBorders>
          </w:tcPr>
          <w:p w14:paraId="505FF6AE" w14:textId="77777777" w:rsidR="008905C9" w:rsidRDefault="00000000">
            <w:pPr>
              <w:rPr>
                <w:color w:val="00B0F0"/>
                <w:sz w:val="24"/>
                <w:szCs w:val="24"/>
              </w:rPr>
            </w:pPr>
            <w:r>
              <w:rPr>
                <w:color w:val="00B0F0"/>
                <w:sz w:val="24"/>
                <w:szCs w:val="24"/>
              </w:rPr>
              <w:t xml:space="preserve">Estimated financial savings per 1000 letters £1,100 before postage and 140kg </w:t>
            </w:r>
            <w:proofErr w:type="gramStart"/>
            <w:r>
              <w:rPr>
                <w:color w:val="00B0F0"/>
                <w:sz w:val="24"/>
                <w:szCs w:val="24"/>
              </w:rPr>
              <w:t>CO2e</w:t>
            </w:r>
            <w:proofErr w:type="gramEnd"/>
          </w:p>
          <w:p w14:paraId="0C874609" w14:textId="77777777" w:rsidR="008905C9" w:rsidRDefault="008905C9">
            <w:pPr>
              <w:rPr>
                <w:b/>
                <w:color w:val="000000"/>
                <w:sz w:val="28"/>
                <w:szCs w:val="28"/>
                <w:u w:val="single"/>
              </w:rPr>
            </w:pPr>
          </w:p>
        </w:tc>
      </w:tr>
      <w:tr w:rsidR="008905C9" w14:paraId="2ECF592E" w14:textId="77777777">
        <w:tc>
          <w:tcPr>
            <w:tcW w:w="421" w:type="dxa"/>
            <w:tcBorders>
              <w:top w:val="nil"/>
              <w:left w:val="nil"/>
              <w:bottom w:val="nil"/>
              <w:right w:val="nil"/>
            </w:tcBorders>
          </w:tcPr>
          <w:p w14:paraId="71BC5C67" w14:textId="77777777" w:rsidR="008905C9" w:rsidRDefault="008905C9">
            <w:pPr>
              <w:rPr>
                <w:b/>
                <w:color w:val="000000"/>
                <w:sz w:val="28"/>
                <w:szCs w:val="28"/>
                <w:u w:val="single"/>
              </w:rPr>
            </w:pPr>
          </w:p>
        </w:tc>
        <w:tc>
          <w:tcPr>
            <w:tcW w:w="10035" w:type="dxa"/>
            <w:tcBorders>
              <w:top w:val="nil"/>
              <w:left w:val="nil"/>
              <w:bottom w:val="nil"/>
              <w:right w:val="nil"/>
            </w:tcBorders>
          </w:tcPr>
          <w:p w14:paraId="2E0271AA" w14:textId="77777777" w:rsidR="008905C9" w:rsidRDefault="008905C9">
            <w:pPr>
              <w:rPr>
                <w:color w:val="000000"/>
                <w:sz w:val="20"/>
                <w:szCs w:val="20"/>
              </w:rPr>
            </w:pPr>
          </w:p>
        </w:tc>
      </w:tr>
      <w:tr w:rsidR="008905C9" w14:paraId="6EEC7113" w14:textId="77777777">
        <w:tc>
          <w:tcPr>
            <w:tcW w:w="421" w:type="dxa"/>
            <w:tcBorders>
              <w:top w:val="nil"/>
              <w:left w:val="nil"/>
              <w:bottom w:val="nil"/>
              <w:right w:val="nil"/>
            </w:tcBorders>
          </w:tcPr>
          <w:p w14:paraId="639D0C0E" w14:textId="77777777" w:rsidR="008905C9" w:rsidRDefault="00000000">
            <w:pPr>
              <w:rPr>
                <w:color w:val="000000"/>
                <w:sz w:val="24"/>
                <w:szCs w:val="24"/>
              </w:rPr>
            </w:pPr>
            <w:r>
              <w:rPr>
                <w:color w:val="000000"/>
                <w:sz w:val="24"/>
                <w:szCs w:val="24"/>
              </w:rPr>
              <w:t>3</w:t>
            </w:r>
          </w:p>
        </w:tc>
        <w:tc>
          <w:tcPr>
            <w:tcW w:w="10035" w:type="dxa"/>
            <w:tcBorders>
              <w:top w:val="nil"/>
              <w:left w:val="nil"/>
              <w:bottom w:val="nil"/>
              <w:right w:val="nil"/>
            </w:tcBorders>
          </w:tcPr>
          <w:p w14:paraId="1AE466D4" w14:textId="77777777" w:rsidR="008905C9" w:rsidRDefault="00000000">
            <w:pPr>
              <w:shd w:val="clear" w:color="auto" w:fill="FFFFFF"/>
            </w:pPr>
            <w:r>
              <w:rPr>
                <w:color w:val="000000"/>
                <w:sz w:val="24"/>
                <w:szCs w:val="24"/>
              </w:rPr>
              <w:t>Put unsoiled couch paper into the domestic waste instead of the clinical waste, to be incinerated at a lower temperature.   Provide evidence of a decrease in weight of the clinical waste you are sending for incineration.</w:t>
            </w:r>
          </w:p>
          <w:p w14:paraId="4749A284" w14:textId="77777777" w:rsidR="008905C9" w:rsidRDefault="008905C9">
            <w:pPr>
              <w:rPr>
                <w:b/>
                <w:color w:val="000000"/>
                <w:sz w:val="28"/>
                <w:szCs w:val="28"/>
                <w:u w:val="single"/>
              </w:rPr>
            </w:pPr>
          </w:p>
        </w:tc>
      </w:tr>
      <w:tr w:rsidR="008905C9" w14:paraId="7685086C" w14:textId="77777777">
        <w:tc>
          <w:tcPr>
            <w:tcW w:w="421" w:type="dxa"/>
            <w:tcBorders>
              <w:top w:val="nil"/>
              <w:left w:val="nil"/>
              <w:bottom w:val="nil"/>
              <w:right w:val="nil"/>
            </w:tcBorders>
          </w:tcPr>
          <w:p w14:paraId="7FBADEE8" w14:textId="77777777" w:rsidR="008905C9" w:rsidRDefault="008905C9">
            <w:pPr>
              <w:rPr>
                <w:b/>
                <w:color w:val="000000"/>
                <w:sz w:val="28"/>
                <w:szCs w:val="28"/>
                <w:u w:val="single"/>
              </w:rPr>
            </w:pPr>
          </w:p>
        </w:tc>
        <w:tc>
          <w:tcPr>
            <w:tcW w:w="10035" w:type="dxa"/>
            <w:tcBorders>
              <w:top w:val="nil"/>
              <w:left w:val="nil"/>
              <w:bottom w:val="nil"/>
              <w:right w:val="nil"/>
            </w:tcBorders>
          </w:tcPr>
          <w:p w14:paraId="3F0677F9" w14:textId="77777777" w:rsidR="008905C9" w:rsidRDefault="00000000">
            <w:pPr>
              <w:rPr>
                <w:color w:val="00B0F0"/>
                <w:sz w:val="24"/>
                <w:szCs w:val="24"/>
              </w:rPr>
            </w:pPr>
            <w:r>
              <w:rPr>
                <w:color w:val="00B0F0"/>
                <w:sz w:val="24"/>
                <w:szCs w:val="24"/>
              </w:rPr>
              <w:t xml:space="preserve">Estimated CO2 saving of 860 kg CO2e per tonne of waste NHS saving from cheaper </w:t>
            </w:r>
            <w:proofErr w:type="gramStart"/>
            <w:r>
              <w:rPr>
                <w:color w:val="00B0F0"/>
                <w:sz w:val="24"/>
                <w:szCs w:val="24"/>
              </w:rPr>
              <w:t>incineration</w:t>
            </w:r>
            <w:proofErr w:type="gramEnd"/>
          </w:p>
          <w:p w14:paraId="76355183" w14:textId="77777777" w:rsidR="008905C9" w:rsidRDefault="008905C9">
            <w:pPr>
              <w:rPr>
                <w:b/>
                <w:color w:val="00B0F0"/>
                <w:sz w:val="28"/>
                <w:szCs w:val="28"/>
                <w:u w:val="single"/>
              </w:rPr>
            </w:pPr>
          </w:p>
        </w:tc>
      </w:tr>
      <w:tr w:rsidR="008905C9" w14:paraId="7A7CECAE" w14:textId="77777777">
        <w:tc>
          <w:tcPr>
            <w:tcW w:w="421" w:type="dxa"/>
            <w:tcBorders>
              <w:top w:val="nil"/>
              <w:left w:val="nil"/>
              <w:bottom w:val="nil"/>
              <w:right w:val="nil"/>
            </w:tcBorders>
          </w:tcPr>
          <w:p w14:paraId="68A0FE69" w14:textId="77777777" w:rsidR="008905C9" w:rsidRDefault="008905C9">
            <w:pPr>
              <w:rPr>
                <w:b/>
                <w:color w:val="000000"/>
                <w:sz w:val="28"/>
                <w:szCs w:val="28"/>
                <w:u w:val="single"/>
              </w:rPr>
            </w:pPr>
          </w:p>
        </w:tc>
        <w:tc>
          <w:tcPr>
            <w:tcW w:w="10035" w:type="dxa"/>
            <w:tcBorders>
              <w:top w:val="nil"/>
              <w:left w:val="nil"/>
              <w:bottom w:val="nil"/>
              <w:right w:val="nil"/>
            </w:tcBorders>
          </w:tcPr>
          <w:p w14:paraId="5FB9EB18" w14:textId="77777777" w:rsidR="008905C9" w:rsidRDefault="008905C9">
            <w:pPr>
              <w:rPr>
                <w:color w:val="000000"/>
                <w:sz w:val="28"/>
                <w:szCs w:val="28"/>
              </w:rPr>
            </w:pPr>
          </w:p>
        </w:tc>
      </w:tr>
      <w:tr w:rsidR="008905C9" w14:paraId="195C7906" w14:textId="77777777">
        <w:tc>
          <w:tcPr>
            <w:tcW w:w="421" w:type="dxa"/>
            <w:tcBorders>
              <w:top w:val="nil"/>
              <w:left w:val="nil"/>
              <w:bottom w:val="nil"/>
              <w:right w:val="nil"/>
            </w:tcBorders>
          </w:tcPr>
          <w:p w14:paraId="2590BDCF" w14:textId="77777777" w:rsidR="008905C9" w:rsidRDefault="00000000">
            <w:pPr>
              <w:rPr>
                <w:color w:val="000000"/>
                <w:sz w:val="24"/>
                <w:szCs w:val="24"/>
              </w:rPr>
            </w:pPr>
            <w:r>
              <w:rPr>
                <w:color w:val="000000"/>
                <w:sz w:val="24"/>
                <w:szCs w:val="24"/>
              </w:rPr>
              <w:t>4</w:t>
            </w:r>
          </w:p>
        </w:tc>
        <w:tc>
          <w:tcPr>
            <w:tcW w:w="10035" w:type="dxa"/>
            <w:tcBorders>
              <w:top w:val="nil"/>
              <w:left w:val="nil"/>
              <w:bottom w:val="nil"/>
              <w:right w:val="nil"/>
            </w:tcBorders>
          </w:tcPr>
          <w:p w14:paraId="3CCE6592" w14:textId="77777777" w:rsidR="008905C9" w:rsidRDefault="00000000">
            <w:pPr>
              <w:shd w:val="clear" w:color="auto" w:fill="FFFFFF"/>
              <w:rPr>
                <w:color w:val="000000"/>
                <w:sz w:val="24"/>
                <w:szCs w:val="24"/>
              </w:rPr>
            </w:pPr>
            <w:r>
              <w:rPr>
                <w:color w:val="000000"/>
                <w:sz w:val="24"/>
                <w:szCs w:val="24"/>
              </w:rPr>
              <w:t xml:space="preserve">Educate your workforce about the WHO steps for handwashing and decrease unnecessary disposable glove use.  Provide evidence of the education you have given and the plan you have implemented.  </w:t>
            </w:r>
          </w:p>
          <w:p w14:paraId="551B74CB" w14:textId="77777777" w:rsidR="008905C9" w:rsidRDefault="008905C9">
            <w:pPr>
              <w:rPr>
                <w:b/>
                <w:color w:val="000000"/>
                <w:sz w:val="28"/>
                <w:szCs w:val="28"/>
                <w:u w:val="single"/>
              </w:rPr>
            </w:pPr>
          </w:p>
        </w:tc>
      </w:tr>
      <w:tr w:rsidR="008905C9" w14:paraId="666F2A2B" w14:textId="77777777">
        <w:tc>
          <w:tcPr>
            <w:tcW w:w="421" w:type="dxa"/>
            <w:tcBorders>
              <w:top w:val="nil"/>
              <w:left w:val="nil"/>
              <w:bottom w:val="nil"/>
              <w:right w:val="nil"/>
            </w:tcBorders>
          </w:tcPr>
          <w:p w14:paraId="0B9B9687" w14:textId="77777777" w:rsidR="008905C9" w:rsidRDefault="008905C9">
            <w:pPr>
              <w:rPr>
                <w:b/>
                <w:color w:val="000000"/>
                <w:sz w:val="28"/>
                <w:szCs w:val="28"/>
                <w:u w:val="single"/>
              </w:rPr>
            </w:pPr>
          </w:p>
        </w:tc>
        <w:tc>
          <w:tcPr>
            <w:tcW w:w="10035" w:type="dxa"/>
            <w:tcBorders>
              <w:top w:val="nil"/>
              <w:left w:val="nil"/>
              <w:bottom w:val="nil"/>
              <w:right w:val="nil"/>
            </w:tcBorders>
          </w:tcPr>
          <w:p w14:paraId="6AEA671F" w14:textId="77777777" w:rsidR="008905C9" w:rsidRDefault="00000000">
            <w:pPr>
              <w:rPr>
                <w:color w:val="00B0F0"/>
                <w:sz w:val="24"/>
                <w:szCs w:val="24"/>
              </w:rPr>
            </w:pPr>
            <w:r>
              <w:rPr>
                <w:color w:val="00B0F0"/>
                <w:sz w:val="24"/>
                <w:szCs w:val="24"/>
              </w:rPr>
              <w:t xml:space="preserve">Estimated financial savings £6.00 per box of 100 gloves, carbon savings 2.6kg per box of </w:t>
            </w:r>
            <w:proofErr w:type="gramStart"/>
            <w:r>
              <w:rPr>
                <w:color w:val="00B0F0"/>
                <w:sz w:val="24"/>
                <w:szCs w:val="24"/>
              </w:rPr>
              <w:t>gloves</w:t>
            </w:r>
            <w:proofErr w:type="gramEnd"/>
          </w:p>
          <w:p w14:paraId="3D83054D" w14:textId="77777777" w:rsidR="008905C9" w:rsidRDefault="008905C9">
            <w:pPr>
              <w:rPr>
                <w:color w:val="00B0F0"/>
                <w:sz w:val="24"/>
                <w:szCs w:val="24"/>
              </w:rPr>
            </w:pPr>
          </w:p>
        </w:tc>
      </w:tr>
      <w:tr w:rsidR="008905C9" w14:paraId="72259A9F" w14:textId="77777777">
        <w:tc>
          <w:tcPr>
            <w:tcW w:w="421" w:type="dxa"/>
            <w:tcBorders>
              <w:top w:val="nil"/>
              <w:left w:val="nil"/>
              <w:bottom w:val="nil"/>
              <w:right w:val="nil"/>
            </w:tcBorders>
          </w:tcPr>
          <w:p w14:paraId="51B1B399" w14:textId="77777777" w:rsidR="008905C9" w:rsidRDefault="008905C9">
            <w:pPr>
              <w:rPr>
                <w:b/>
                <w:color w:val="000000"/>
                <w:sz w:val="28"/>
                <w:szCs w:val="28"/>
                <w:u w:val="single"/>
              </w:rPr>
            </w:pPr>
          </w:p>
        </w:tc>
        <w:tc>
          <w:tcPr>
            <w:tcW w:w="10035" w:type="dxa"/>
            <w:tcBorders>
              <w:top w:val="nil"/>
              <w:left w:val="nil"/>
              <w:bottom w:val="nil"/>
              <w:right w:val="nil"/>
            </w:tcBorders>
          </w:tcPr>
          <w:p w14:paraId="69BF7CDA" w14:textId="77777777" w:rsidR="008905C9" w:rsidRDefault="008905C9">
            <w:pPr>
              <w:rPr>
                <w:b/>
                <w:color w:val="000000"/>
                <w:sz w:val="28"/>
                <w:szCs w:val="28"/>
                <w:u w:val="single"/>
              </w:rPr>
            </w:pPr>
          </w:p>
        </w:tc>
      </w:tr>
      <w:tr w:rsidR="008905C9" w14:paraId="3C660547" w14:textId="77777777">
        <w:tc>
          <w:tcPr>
            <w:tcW w:w="421" w:type="dxa"/>
            <w:tcBorders>
              <w:top w:val="nil"/>
              <w:left w:val="nil"/>
              <w:bottom w:val="nil"/>
              <w:right w:val="nil"/>
            </w:tcBorders>
          </w:tcPr>
          <w:p w14:paraId="27A9C764" w14:textId="77777777" w:rsidR="008905C9" w:rsidRDefault="00000000">
            <w:pPr>
              <w:rPr>
                <w:color w:val="000000"/>
                <w:sz w:val="24"/>
                <w:szCs w:val="24"/>
              </w:rPr>
            </w:pPr>
            <w:r>
              <w:rPr>
                <w:color w:val="000000"/>
                <w:sz w:val="24"/>
                <w:szCs w:val="24"/>
              </w:rPr>
              <w:t>5</w:t>
            </w:r>
          </w:p>
        </w:tc>
        <w:tc>
          <w:tcPr>
            <w:tcW w:w="10035" w:type="dxa"/>
            <w:tcBorders>
              <w:top w:val="nil"/>
              <w:left w:val="nil"/>
              <w:bottom w:val="nil"/>
              <w:right w:val="nil"/>
            </w:tcBorders>
          </w:tcPr>
          <w:p w14:paraId="375303F2" w14:textId="77777777" w:rsidR="008905C9" w:rsidRDefault="00000000">
            <w:pPr>
              <w:shd w:val="clear" w:color="auto" w:fill="FFFFFF"/>
              <w:rPr>
                <w:color w:val="000000"/>
                <w:sz w:val="24"/>
                <w:szCs w:val="24"/>
              </w:rPr>
            </w:pPr>
            <w:r>
              <w:rPr>
                <w:color w:val="000000"/>
                <w:sz w:val="24"/>
                <w:szCs w:val="24"/>
              </w:rPr>
              <w:t xml:space="preserve">Implement a system to send sick notes via </w:t>
            </w:r>
            <w:proofErr w:type="spellStart"/>
            <w:r>
              <w:rPr>
                <w:color w:val="000000"/>
                <w:sz w:val="24"/>
                <w:szCs w:val="24"/>
              </w:rPr>
              <w:t>AccuRx</w:t>
            </w:r>
            <w:proofErr w:type="spellEnd"/>
            <w:r>
              <w:rPr>
                <w:color w:val="000000"/>
                <w:sz w:val="24"/>
                <w:szCs w:val="24"/>
              </w:rPr>
              <w:t xml:space="preserve"> instead of requiring patients to come and pick up a paper copy. </w:t>
            </w:r>
          </w:p>
          <w:p w14:paraId="06CB32BC" w14:textId="77777777" w:rsidR="008905C9" w:rsidRDefault="008905C9">
            <w:pPr>
              <w:rPr>
                <w:b/>
                <w:color w:val="000000"/>
                <w:sz w:val="28"/>
                <w:szCs w:val="28"/>
                <w:u w:val="single"/>
              </w:rPr>
            </w:pPr>
          </w:p>
        </w:tc>
      </w:tr>
      <w:tr w:rsidR="008905C9" w14:paraId="1B9E7936" w14:textId="77777777">
        <w:tc>
          <w:tcPr>
            <w:tcW w:w="421" w:type="dxa"/>
            <w:tcBorders>
              <w:top w:val="nil"/>
              <w:left w:val="nil"/>
              <w:bottom w:val="nil"/>
              <w:right w:val="nil"/>
            </w:tcBorders>
          </w:tcPr>
          <w:p w14:paraId="30E54A5D" w14:textId="77777777" w:rsidR="008905C9" w:rsidRDefault="008905C9">
            <w:pPr>
              <w:rPr>
                <w:b/>
                <w:color w:val="000000"/>
                <w:sz w:val="28"/>
                <w:szCs w:val="28"/>
                <w:u w:val="single"/>
              </w:rPr>
            </w:pPr>
          </w:p>
        </w:tc>
        <w:tc>
          <w:tcPr>
            <w:tcW w:w="10035" w:type="dxa"/>
            <w:tcBorders>
              <w:top w:val="nil"/>
              <w:left w:val="nil"/>
              <w:bottom w:val="nil"/>
              <w:right w:val="nil"/>
            </w:tcBorders>
          </w:tcPr>
          <w:p w14:paraId="676295E5" w14:textId="77777777" w:rsidR="008905C9" w:rsidRDefault="00000000">
            <w:pPr>
              <w:rPr>
                <w:color w:val="00B0F0"/>
                <w:sz w:val="24"/>
                <w:szCs w:val="24"/>
              </w:rPr>
            </w:pPr>
            <w:r>
              <w:rPr>
                <w:color w:val="00B0F0"/>
                <w:sz w:val="24"/>
                <w:szCs w:val="24"/>
              </w:rPr>
              <w:t xml:space="preserve">Estimated financial savings for 1000 sheets of paper - £8.00.  CO2e savings 1202 kg from 1000 x 6km round drip </w:t>
            </w:r>
            <w:proofErr w:type="gramStart"/>
            <w:r>
              <w:rPr>
                <w:color w:val="00B0F0"/>
                <w:sz w:val="24"/>
                <w:szCs w:val="24"/>
              </w:rPr>
              <w:t>avoided</w:t>
            </w:r>
            <w:proofErr w:type="gramEnd"/>
          </w:p>
          <w:p w14:paraId="4C1D504D" w14:textId="77777777" w:rsidR="008905C9" w:rsidRDefault="008905C9">
            <w:pPr>
              <w:rPr>
                <w:b/>
                <w:color w:val="000000"/>
                <w:sz w:val="28"/>
                <w:szCs w:val="28"/>
                <w:u w:val="single"/>
              </w:rPr>
            </w:pPr>
          </w:p>
        </w:tc>
      </w:tr>
      <w:tr w:rsidR="008905C9" w14:paraId="4CA68D43" w14:textId="77777777">
        <w:tc>
          <w:tcPr>
            <w:tcW w:w="421" w:type="dxa"/>
            <w:tcBorders>
              <w:top w:val="nil"/>
              <w:left w:val="nil"/>
              <w:bottom w:val="nil"/>
              <w:right w:val="nil"/>
            </w:tcBorders>
          </w:tcPr>
          <w:p w14:paraId="41E9A7D0" w14:textId="77777777" w:rsidR="008905C9" w:rsidRDefault="008905C9">
            <w:pPr>
              <w:rPr>
                <w:b/>
                <w:color w:val="000000"/>
                <w:sz w:val="28"/>
                <w:szCs w:val="28"/>
                <w:u w:val="single"/>
              </w:rPr>
            </w:pPr>
          </w:p>
          <w:p w14:paraId="5C215664" w14:textId="77777777" w:rsidR="00900B13" w:rsidRDefault="00900B13">
            <w:pPr>
              <w:rPr>
                <w:b/>
                <w:color w:val="000000"/>
                <w:sz w:val="28"/>
                <w:szCs w:val="28"/>
                <w:u w:val="single"/>
              </w:rPr>
            </w:pPr>
          </w:p>
          <w:p w14:paraId="299CBAED" w14:textId="77777777" w:rsidR="00900B13" w:rsidRDefault="00900B13">
            <w:pPr>
              <w:rPr>
                <w:b/>
                <w:color w:val="000000"/>
                <w:sz w:val="28"/>
                <w:szCs w:val="28"/>
                <w:u w:val="single"/>
              </w:rPr>
            </w:pPr>
          </w:p>
        </w:tc>
        <w:tc>
          <w:tcPr>
            <w:tcW w:w="10035" w:type="dxa"/>
            <w:tcBorders>
              <w:top w:val="nil"/>
              <w:left w:val="nil"/>
              <w:bottom w:val="nil"/>
              <w:right w:val="nil"/>
            </w:tcBorders>
          </w:tcPr>
          <w:p w14:paraId="7CBBD350" w14:textId="3383FA17" w:rsidR="008905C9" w:rsidRDefault="008905C9">
            <w:pPr>
              <w:rPr>
                <w:b/>
                <w:color w:val="000000"/>
                <w:sz w:val="28"/>
                <w:szCs w:val="28"/>
                <w:u w:val="single"/>
              </w:rPr>
            </w:pPr>
          </w:p>
        </w:tc>
      </w:tr>
    </w:tbl>
    <w:p w14:paraId="2C861E14" w14:textId="77777777" w:rsidR="008905C9" w:rsidRDefault="008905C9">
      <w:pPr>
        <w:shd w:val="clear" w:color="auto" w:fill="FFFFFF"/>
        <w:spacing w:after="0" w:line="240" w:lineRule="auto"/>
        <w:rPr>
          <w:b/>
          <w:color w:val="000000"/>
          <w:sz w:val="28"/>
          <w:szCs w:val="28"/>
          <w:u w:val="single"/>
        </w:rPr>
      </w:pPr>
    </w:p>
    <w:p w14:paraId="303CBDD5" w14:textId="77777777" w:rsidR="008905C9" w:rsidRDefault="00000000">
      <w:pPr>
        <w:shd w:val="clear" w:color="auto" w:fill="FFFFFF"/>
        <w:spacing w:after="0" w:line="240" w:lineRule="auto"/>
      </w:pPr>
      <w:r>
        <w:rPr>
          <w:b/>
          <w:color w:val="000000"/>
          <w:sz w:val="28"/>
          <w:szCs w:val="28"/>
          <w:u w:val="single"/>
        </w:rPr>
        <w:lastRenderedPageBreak/>
        <w:t>Section C – Testing</w:t>
      </w:r>
    </w:p>
    <w:p w14:paraId="254B62AE" w14:textId="77777777" w:rsidR="008905C9" w:rsidRDefault="008905C9">
      <w:pPr>
        <w:shd w:val="clear" w:color="auto" w:fill="FFFFFF"/>
        <w:spacing w:after="0" w:line="240" w:lineRule="auto"/>
        <w:rPr>
          <w:b/>
          <w:color w:val="000000"/>
          <w:sz w:val="28"/>
          <w:szCs w:val="28"/>
          <w:u w:val="single"/>
        </w:rPr>
      </w:pPr>
    </w:p>
    <w:tbl>
      <w:tblPr>
        <w:tblStyle w:val="a1"/>
        <w:tblW w:w="10455" w:type="dxa"/>
        <w:tblBorders>
          <w:top w:val="nil"/>
          <w:left w:val="nil"/>
          <w:bottom w:val="nil"/>
          <w:right w:val="nil"/>
          <w:insideH w:val="nil"/>
          <w:insideV w:val="nil"/>
        </w:tblBorders>
        <w:tblLayout w:type="fixed"/>
        <w:tblLook w:val="0400" w:firstRow="0" w:lastRow="0" w:firstColumn="0" w:lastColumn="0" w:noHBand="0" w:noVBand="1"/>
      </w:tblPr>
      <w:tblGrid>
        <w:gridCol w:w="435"/>
        <w:gridCol w:w="10020"/>
      </w:tblGrid>
      <w:tr w:rsidR="008905C9" w14:paraId="7B01E377" w14:textId="77777777">
        <w:tc>
          <w:tcPr>
            <w:tcW w:w="435" w:type="dxa"/>
          </w:tcPr>
          <w:p w14:paraId="58157FEE" w14:textId="77777777" w:rsidR="008905C9" w:rsidRDefault="00000000">
            <w:r>
              <w:t>1</w:t>
            </w:r>
          </w:p>
        </w:tc>
        <w:tc>
          <w:tcPr>
            <w:tcW w:w="10020" w:type="dxa"/>
          </w:tcPr>
          <w:p w14:paraId="4BD9BBAE" w14:textId="77777777" w:rsidR="008905C9" w:rsidRDefault="00000000">
            <w:r>
              <w:rPr>
                <w:color w:val="000000"/>
                <w:sz w:val="24"/>
                <w:szCs w:val="24"/>
              </w:rPr>
              <w:t xml:space="preserve">Look at your routine blood monitoring systems and modify to reduce over testing </w:t>
            </w:r>
            <w:r>
              <w:rPr>
                <w:i/>
                <w:color w:val="000000"/>
                <w:sz w:val="24"/>
                <w:szCs w:val="24"/>
              </w:rPr>
              <w:t>(</w:t>
            </w:r>
            <w:proofErr w:type="spellStart"/>
            <w:proofErr w:type="gramStart"/>
            <w:r>
              <w:rPr>
                <w:i/>
                <w:color w:val="000000"/>
                <w:sz w:val="24"/>
                <w:szCs w:val="24"/>
              </w:rPr>
              <w:t>eg</w:t>
            </w:r>
            <w:proofErr w:type="spellEnd"/>
            <w:proofErr w:type="gramEnd"/>
            <w:r>
              <w:rPr>
                <w:i/>
                <w:color w:val="000000"/>
                <w:sz w:val="24"/>
                <w:szCs w:val="24"/>
              </w:rPr>
              <w:t xml:space="preserve"> only doing 3 monthly DMARD bloods*** for stable patients, bringing back patients for LFT and cholesterol at same appointment 12 weeks after initiating a statin).</w:t>
            </w:r>
          </w:p>
        </w:tc>
      </w:tr>
      <w:tr w:rsidR="008905C9" w14:paraId="0AFBE3BC" w14:textId="77777777">
        <w:tc>
          <w:tcPr>
            <w:tcW w:w="435" w:type="dxa"/>
          </w:tcPr>
          <w:p w14:paraId="12804398" w14:textId="77777777" w:rsidR="008905C9" w:rsidRDefault="008905C9"/>
        </w:tc>
        <w:tc>
          <w:tcPr>
            <w:tcW w:w="10020" w:type="dxa"/>
          </w:tcPr>
          <w:p w14:paraId="5DADDF54" w14:textId="77777777" w:rsidR="008905C9" w:rsidRDefault="00000000">
            <w:pPr>
              <w:rPr>
                <w:color w:val="00B0F0"/>
                <w:sz w:val="24"/>
                <w:szCs w:val="24"/>
              </w:rPr>
            </w:pPr>
            <w:r>
              <w:rPr>
                <w:color w:val="00B0F0"/>
                <w:sz w:val="24"/>
                <w:szCs w:val="24"/>
              </w:rPr>
              <w:t>Estimated financial savings £200 per 100 HCA appointments and 164.5 kg CO2e for patient travel avoided and blood analysis.   Savings to NHS approx. £870 for 100X standard set of bloods</w:t>
            </w:r>
          </w:p>
          <w:p w14:paraId="725D93CC" w14:textId="77777777" w:rsidR="008905C9" w:rsidRDefault="008905C9"/>
        </w:tc>
      </w:tr>
      <w:tr w:rsidR="008905C9" w14:paraId="38CCF247" w14:textId="77777777">
        <w:tc>
          <w:tcPr>
            <w:tcW w:w="435" w:type="dxa"/>
          </w:tcPr>
          <w:p w14:paraId="7C5C690D" w14:textId="77777777" w:rsidR="008905C9" w:rsidRDefault="008905C9"/>
        </w:tc>
        <w:tc>
          <w:tcPr>
            <w:tcW w:w="10020" w:type="dxa"/>
          </w:tcPr>
          <w:p w14:paraId="12C55EA7" w14:textId="77777777" w:rsidR="008905C9" w:rsidRDefault="008905C9"/>
        </w:tc>
      </w:tr>
      <w:tr w:rsidR="008905C9" w14:paraId="40F1C734" w14:textId="77777777">
        <w:tc>
          <w:tcPr>
            <w:tcW w:w="435" w:type="dxa"/>
          </w:tcPr>
          <w:p w14:paraId="29775DD1" w14:textId="77777777" w:rsidR="008905C9" w:rsidRDefault="00000000">
            <w:r>
              <w:t>2</w:t>
            </w:r>
          </w:p>
        </w:tc>
        <w:tc>
          <w:tcPr>
            <w:tcW w:w="10020" w:type="dxa"/>
          </w:tcPr>
          <w:p w14:paraId="6356F477" w14:textId="77777777" w:rsidR="008905C9" w:rsidRDefault="00000000">
            <w:pPr>
              <w:shd w:val="clear" w:color="auto" w:fill="FFFFFF"/>
            </w:pPr>
            <w:r>
              <w:rPr>
                <w:color w:val="000000"/>
                <w:sz w:val="24"/>
                <w:szCs w:val="24"/>
              </w:rPr>
              <w:t xml:space="preserve">Implement a system to check on ICE that annual blood tests haven’t already been done by the hospital. Provide evidence that this is taking place. </w:t>
            </w:r>
          </w:p>
          <w:p w14:paraId="19ED5565" w14:textId="77777777" w:rsidR="008905C9" w:rsidRDefault="008905C9"/>
        </w:tc>
      </w:tr>
      <w:tr w:rsidR="008905C9" w14:paraId="73B12EC4" w14:textId="77777777">
        <w:tc>
          <w:tcPr>
            <w:tcW w:w="435" w:type="dxa"/>
          </w:tcPr>
          <w:p w14:paraId="1673E29F" w14:textId="77777777" w:rsidR="008905C9" w:rsidRDefault="008905C9"/>
        </w:tc>
        <w:tc>
          <w:tcPr>
            <w:tcW w:w="10020" w:type="dxa"/>
          </w:tcPr>
          <w:p w14:paraId="76C9A13C" w14:textId="77777777" w:rsidR="008905C9" w:rsidRDefault="00000000">
            <w:pPr>
              <w:rPr>
                <w:color w:val="00B0F0"/>
                <w:sz w:val="24"/>
                <w:szCs w:val="24"/>
              </w:rPr>
            </w:pPr>
            <w:r>
              <w:rPr>
                <w:color w:val="00B0F0"/>
                <w:sz w:val="24"/>
                <w:szCs w:val="24"/>
              </w:rPr>
              <w:t xml:space="preserve">Estimated financial savings £200 per 100 HCA appointments and 62.5kg CO2e for patient travel avoided, savings to NHS approx. £870 for standard set of </w:t>
            </w:r>
            <w:proofErr w:type="gramStart"/>
            <w:r>
              <w:rPr>
                <w:color w:val="00B0F0"/>
                <w:sz w:val="24"/>
                <w:szCs w:val="24"/>
              </w:rPr>
              <w:t>bloods</w:t>
            </w:r>
            <w:proofErr w:type="gramEnd"/>
          </w:p>
          <w:p w14:paraId="303B72D5" w14:textId="77777777" w:rsidR="008905C9" w:rsidRDefault="008905C9"/>
        </w:tc>
      </w:tr>
      <w:tr w:rsidR="008905C9" w14:paraId="79393712" w14:textId="77777777">
        <w:tc>
          <w:tcPr>
            <w:tcW w:w="435" w:type="dxa"/>
          </w:tcPr>
          <w:p w14:paraId="6F5C09CA" w14:textId="77777777" w:rsidR="008905C9" w:rsidRDefault="008905C9"/>
        </w:tc>
        <w:tc>
          <w:tcPr>
            <w:tcW w:w="10020" w:type="dxa"/>
          </w:tcPr>
          <w:p w14:paraId="7CE5068C" w14:textId="77777777" w:rsidR="008905C9" w:rsidRDefault="008905C9"/>
        </w:tc>
      </w:tr>
      <w:tr w:rsidR="008905C9" w14:paraId="074800A8" w14:textId="77777777">
        <w:tc>
          <w:tcPr>
            <w:tcW w:w="435" w:type="dxa"/>
          </w:tcPr>
          <w:p w14:paraId="2302A44D" w14:textId="77777777" w:rsidR="008905C9" w:rsidRDefault="00000000">
            <w:r>
              <w:t>3</w:t>
            </w:r>
          </w:p>
        </w:tc>
        <w:tc>
          <w:tcPr>
            <w:tcW w:w="10020" w:type="dxa"/>
          </w:tcPr>
          <w:p w14:paraId="3765F411" w14:textId="77777777" w:rsidR="008905C9" w:rsidRDefault="00000000">
            <w:pPr>
              <w:shd w:val="clear" w:color="auto" w:fill="FFFFFF"/>
            </w:pPr>
            <w:r>
              <w:rPr>
                <w:color w:val="000000"/>
                <w:sz w:val="24"/>
                <w:szCs w:val="24"/>
              </w:rPr>
              <w:t xml:space="preserve">Implement a system to use the test ‘add on’ website to request additional tests instead of calling patients back to take blood again.   Show evidence that your system is working. </w:t>
            </w:r>
            <w:r>
              <w:rPr>
                <w:b/>
                <w:color w:val="000000"/>
                <w:sz w:val="24"/>
                <w:szCs w:val="24"/>
              </w:rPr>
              <w:t>http://ghcsrv040.glos.nhs.uk/pathologyaddontests/</w:t>
            </w:r>
          </w:p>
          <w:p w14:paraId="5D50FEB3" w14:textId="77777777" w:rsidR="008905C9" w:rsidRDefault="008905C9"/>
        </w:tc>
      </w:tr>
      <w:tr w:rsidR="008905C9" w14:paraId="632693C7" w14:textId="77777777">
        <w:tc>
          <w:tcPr>
            <w:tcW w:w="435" w:type="dxa"/>
          </w:tcPr>
          <w:p w14:paraId="704DE886" w14:textId="77777777" w:rsidR="008905C9" w:rsidRDefault="008905C9"/>
        </w:tc>
        <w:tc>
          <w:tcPr>
            <w:tcW w:w="10020" w:type="dxa"/>
          </w:tcPr>
          <w:p w14:paraId="77DE3F0F" w14:textId="77777777" w:rsidR="008905C9" w:rsidRDefault="00000000">
            <w:pPr>
              <w:rPr>
                <w:color w:val="00B0F0"/>
                <w:sz w:val="24"/>
                <w:szCs w:val="24"/>
              </w:rPr>
            </w:pPr>
            <w:r>
              <w:rPr>
                <w:color w:val="00B0F0"/>
                <w:sz w:val="24"/>
                <w:szCs w:val="24"/>
              </w:rPr>
              <w:t xml:space="preserve">Estimated financial savings £200 per 100 HCA appointments and 62.5kg CO2e for patient travel </w:t>
            </w:r>
            <w:proofErr w:type="gramStart"/>
            <w:r>
              <w:rPr>
                <w:color w:val="00B0F0"/>
                <w:sz w:val="24"/>
                <w:szCs w:val="24"/>
              </w:rPr>
              <w:t>avoided</w:t>
            </w:r>
            <w:proofErr w:type="gramEnd"/>
          </w:p>
          <w:p w14:paraId="24260F52" w14:textId="77777777" w:rsidR="008905C9" w:rsidRDefault="008905C9"/>
        </w:tc>
      </w:tr>
      <w:tr w:rsidR="008905C9" w14:paraId="01F3B59D" w14:textId="77777777">
        <w:tc>
          <w:tcPr>
            <w:tcW w:w="435" w:type="dxa"/>
          </w:tcPr>
          <w:p w14:paraId="5A003513" w14:textId="77777777" w:rsidR="008905C9" w:rsidRDefault="008905C9"/>
        </w:tc>
        <w:tc>
          <w:tcPr>
            <w:tcW w:w="10020" w:type="dxa"/>
          </w:tcPr>
          <w:p w14:paraId="5A30171E" w14:textId="77777777" w:rsidR="008905C9" w:rsidRDefault="008905C9"/>
        </w:tc>
      </w:tr>
      <w:tr w:rsidR="008905C9" w14:paraId="7CDFB7A5" w14:textId="77777777">
        <w:tc>
          <w:tcPr>
            <w:tcW w:w="435" w:type="dxa"/>
          </w:tcPr>
          <w:p w14:paraId="7D8B0818" w14:textId="77777777" w:rsidR="008905C9" w:rsidRDefault="00000000">
            <w:r>
              <w:t>4</w:t>
            </w:r>
          </w:p>
        </w:tc>
        <w:tc>
          <w:tcPr>
            <w:tcW w:w="10020" w:type="dxa"/>
          </w:tcPr>
          <w:p w14:paraId="59C28C89" w14:textId="77777777" w:rsidR="008905C9" w:rsidRDefault="00000000">
            <w:pPr>
              <w:shd w:val="clear" w:color="auto" w:fill="FFFFFF"/>
              <w:rPr>
                <w:color w:val="000000"/>
                <w:sz w:val="24"/>
                <w:szCs w:val="24"/>
              </w:rPr>
            </w:pPr>
            <w:r>
              <w:rPr>
                <w:color w:val="000000"/>
                <w:sz w:val="24"/>
                <w:szCs w:val="24"/>
              </w:rPr>
              <w:t>Design an annual one stop clinic visit system for chronic disease monitoring measurements in suitable patients (bloods, blood pressure, diabetic foot check, weight, PEFR, inhaler technique).  Clinical review to take place later with trained professionals via telephone.</w:t>
            </w:r>
          </w:p>
          <w:p w14:paraId="1796524B" w14:textId="77777777" w:rsidR="008905C9" w:rsidRDefault="008905C9"/>
        </w:tc>
      </w:tr>
      <w:tr w:rsidR="008905C9" w14:paraId="1BB170C6" w14:textId="77777777">
        <w:tc>
          <w:tcPr>
            <w:tcW w:w="435" w:type="dxa"/>
          </w:tcPr>
          <w:p w14:paraId="2D95422F" w14:textId="77777777" w:rsidR="008905C9" w:rsidRDefault="008905C9"/>
        </w:tc>
        <w:tc>
          <w:tcPr>
            <w:tcW w:w="10020" w:type="dxa"/>
          </w:tcPr>
          <w:p w14:paraId="5218C7AF" w14:textId="77777777" w:rsidR="008905C9" w:rsidRDefault="00000000">
            <w:r>
              <w:rPr>
                <w:color w:val="00B0F0"/>
                <w:sz w:val="24"/>
                <w:szCs w:val="24"/>
              </w:rPr>
              <w:t>Estimated financial savings £200 per 100 HCA appointments and 62.5kg CO2e for patient travel avoided</w:t>
            </w:r>
          </w:p>
        </w:tc>
      </w:tr>
    </w:tbl>
    <w:p w14:paraId="01401A80" w14:textId="77777777" w:rsidR="008905C9" w:rsidRDefault="008905C9">
      <w:pPr>
        <w:shd w:val="clear" w:color="auto" w:fill="FFFFFF"/>
        <w:spacing w:after="0" w:line="240" w:lineRule="auto"/>
        <w:rPr>
          <w:sz w:val="24"/>
          <w:szCs w:val="24"/>
        </w:rPr>
      </w:pPr>
    </w:p>
    <w:p w14:paraId="13454751" w14:textId="77777777" w:rsidR="008905C9" w:rsidRDefault="00000000">
      <w:pPr>
        <w:shd w:val="clear" w:color="auto" w:fill="FFFFFF"/>
        <w:spacing w:after="0" w:line="240" w:lineRule="auto"/>
      </w:pPr>
      <w:r>
        <w:rPr>
          <w:color w:val="000000"/>
          <w:sz w:val="24"/>
          <w:szCs w:val="24"/>
        </w:rPr>
        <w:br/>
      </w:r>
    </w:p>
    <w:p w14:paraId="63CDA559" w14:textId="77777777" w:rsidR="008905C9" w:rsidRDefault="008905C9"/>
    <w:sectPr w:rsidR="008905C9">
      <w:headerReference w:type="even" r:id="rId7"/>
      <w:footerReference w:type="even" r:id="rId8"/>
      <w:footerReference w:type="default" r:id="rId9"/>
      <w:headerReference w:type="first" r:id="rId10"/>
      <w:footerReference w:type="firs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7E4C" w14:textId="77777777" w:rsidR="00DC044B" w:rsidRDefault="00DC044B">
      <w:pPr>
        <w:spacing w:after="0" w:line="240" w:lineRule="auto"/>
      </w:pPr>
      <w:r>
        <w:separator/>
      </w:r>
    </w:p>
  </w:endnote>
  <w:endnote w:type="continuationSeparator" w:id="0">
    <w:p w14:paraId="6BD5819E" w14:textId="77777777" w:rsidR="00DC044B" w:rsidRDefault="00DC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85EA" w14:textId="77777777" w:rsidR="008905C9" w:rsidRDefault="008905C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41D3" w14:textId="77777777" w:rsidR="008905C9" w:rsidRDefault="00000000">
    <w:pPr>
      <w:pBdr>
        <w:top w:val="nil"/>
        <w:left w:val="nil"/>
        <w:bottom w:val="nil"/>
        <w:right w:val="nil"/>
        <w:between w:val="nil"/>
      </w:pBdr>
      <w:tabs>
        <w:tab w:val="center" w:pos="4513"/>
        <w:tab w:val="right" w:pos="9026"/>
      </w:tabs>
      <w:spacing w:after="0" w:line="240" w:lineRule="auto"/>
      <w:jc w:val="center"/>
      <w:rPr>
        <w:color w:val="4472C4"/>
      </w:rPr>
    </w:pPr>
    <w:r>
      <w:rPr>
        <w:color w:val="4472C4"/>
      </w:rPr>
      <w:t xml:space="preserve">Sustainability incentive Page </w:t>
    </w:r>
    <w:r>
      <w:rPr>
        <w:color w:val="4472C4"/>
      </w:rPr>
      <w:fldChar w:fldCharType="begin"/>
    </w:r>
    <w:r>
      <w:rPr>
        <w:color w:val="4472C4"/>
      </w:rPr>
      <w:instrText>PAGE</w:instrText>
    </w:r>
    <w:r>
      <w:rPr>
        <w:color w:val="4472C4"/>
      </w:rPr>
      <w:fldChar w:fldCharType="separate"/>
    </w:r>
    <w:r w:rsidR="00900B13">
      <w:rPr>
        <w:noProof/>
        <w:color w:val="4472C4"/>
      </w:rPr>
      <w:t>1</w:t>
    </w:r>
    <w:r>
      <w:rPr>
        <w:color w:val="4472C4"/>
      </w:rPr>
      <w:fldChar w:fldCharType="end"/>
    </w:r>
    <w:r>
      <w:rPr>
        <w:color w:val="4472C4"/>
      </w:rPr>
      <w:t xml:space="preserve"> of </w:t>
    </w:r>
    <w:r>
      <w:rPr>
        <w:color w:val="4472C4"/>
      </w:rPr>
      <w:fldChar w:fldCharType="begin"/>
    </w:r>
    <w:r>
      <w:rPr>
        <w:color w:val="4472C4"/>
      </w:rPr>
      <w:instrText>NUMPAGES</w:instrText>
    </w:r>
    <w:r>
      <w:rPr>
        <w:color w:val="4472C4"/>
      </w:rPr>
      <w:fldChar w:fldCharType="separate"/>
    </w:r>
    <w:r w:rsidR="00900B13">
      <w:rPr>
        <w:noProof/>
        <w:color w:val="4472C4"/>
      </w:rPr>
      <w:t>2</w:t>
    </w:r>
    <w:r>
      <w:rPr>
        <w:color w:val="4472C4"/>
      </w:rPr>
      <w:fldChar w:fldCharType="end"/>
    </w:r>
  </w:p>
  <w:p w14:paraId="021C2934" w14:textId="77777777" w:rsidR="008905C9" w:rsidRDefault="008905C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46E9" w14:textId="77777777" w:rsidR="008905C9" w:rsidRDefault="008905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A79D" w14:textId="77777777" w:rsidR="00DC044B" w:rsidRDefault="00DC044B">
      <w:pPr>
        <w:spacing w:after="0" w:line="240" w:lineRule="auto"/>
      </w:pPr>
      <w:r>
        <w:separator/>
      </w:r>
    </w:p>
  </w:footnote>
  <w:footnote w:type="continuationSeparator" w:id="0">
    <w:p w14:paraId="1AC4F32D" w14:textId="77777777" w:rsidR="00DC044B" w:rsidRDefault="00DC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C022" w14:textId="77777777" w:rsidR="008905C9" w:rsidRDefault="008905C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C0E" w14:textId="77777777" w:rsidR="008905C9" w:rsidRDefault="008905C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C9"/>
    <w:rsid w:val="008905C9"/>
    <w:rsid w:val="00900B13"/>
    <w:rsid w:val="00DC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B1805"/>
  <w15:docId w15:val="{56A0D075-E7E7-B745-B2A6-CE7ACB89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345F76"/>
    <w:rPr>
      <w:color w:val="0563C1" w:themeColor="hyperlink"/>
      <w:u w:val="single"/>
    </w:rPr>
  </w:style>
  <w:style w:type="character" w:styleId="UnresolvedMention">
    <w:name w:val="Unresolved Mention"/>
    <w:basedOn w:val="DefaultParagraphFont"/>
    <w:uiPriority w:val="99"/>
    <w:semiHidden/>
    <w:unhideWhenUsed/>
    <w:rsid w:val="00345F76"/>
    <w:rPr>
      <w:color w:val="605E5C"/>
      <w:shd w:val="clear" w:color="auto" w:fill="E1DFDD"/>
    </w:rPr>
  </w:style>
  <w:style w:type="paragraph" w:styleId="Header">
    <w:name w:val="header"/>
    <w:basedOn w:val="Normal"/>
    <w:link w:val="HeaderChar"/>
    <w:uiPriority w:val="99"/>
    <w:unhideWhenUsed/>
    <w:rsid w:val="00C60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35"/>
  </w:style>
  <w:style w:type="paragraph" w:styleId="Footer">
    <w:name w:val="footer"/>
    <w:basedOn w:val="Normal"/>
    <w:link w:val="FooterChar"/>
    <w:uiPriority w:val="99"/>
    <w:unhideWhenUsed/>
    <w:rsid w:val="00C60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35"/>
  </w:style>
  <w:style w:type="table" w:styleId="TableGrid">
    <w:name w:val="Table Grid"/>
    <w:basedOn w:val="TableNormal"/>
    <w:uiPriority w:val="39"/>
    <w:rsid w:val="004E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F07"/>
    <w:rPr>
      <w:sz w:val="16"/>
      <w:szCs w:val="16"/>
    </w:rPr>
  </w:style>
  <w:style w:type="paragraph" w:styleId="CommentText">
    <w:name w:val="annotation text"/>
    <w:basedOn w:val="Normal"/>
    <w:link w:val="CommentTextChar"/>
    <w:uiPriority w:val="99"/>
    <w:semiHidden/>
    <w:unhideWhenUsed/>
    <w:rsid w:val="00107F07"/>
    <w:pPr>
      <w:spacing w:line="240" w:lineRule="auto"/>
    </w:pPr>
    <w:rPr>
      <w:sz w:val="20"/>
      <w:szCs w:val="20"/>
    </w:rPr>
  </w:style>
  <w:style w:type="character" w:customStyle="1" w:styleId="CommentTextChar">
    <w:name w:val="Comment Text Char"/>
    <w:basedOn w:val="DefaultParagraphFont"/>
    <w:link w:val="CommentText"/>
    <w:uiPriority w:val="99"/>
    <w:semiHidden/>
    <w:rsid w:val="00107F07"/>
    <w:rPr>
      <w:sz w:val="20"/>
      <w:szCs w:val="20"/>
    </w:rPr>
  </w:style>
  <w:style w:type="paragraph" w:styleId="CommentSubject">
    <w:name w:val="annotation subject"/>
    <w:basedOn w:val="CommentText"/>
    <w:next w:val="CommentText"/>
    <w:link w:val="CommentSubjectChar"/>
    <w:uiPriority w:val="99"/>
    <w:semiHidden/>
    <w:unhideWhenUsed/>
    <w:rsid w:val="00107F07"/>
    <w:rPr>
      <w:b/>
      <w:bCs/>
    </w:rPr>
  </w:style>
  <w:style w:type="character" w:customStyle="1" w:styleId="CommentSubjectChar">
    <w:name w:val="Comment Subject Char"/>
    <w:basedOn w:val="CommentTextChar"/>
    <w:link w:val="CommentSubject"/>
    <w:uiPriority w:val="99"/>
    <w:semiHidden/>
    <w:rsid w:val="00107F0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yG1xxb97GPtn54a79beE6Hy2Q==">CgMxLjA4AHIhMXc4ZmtkV3c1MHM4aDRZU2JwYU5pODFZdWQ4b3ktdG5O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Matthew Sawyer</cp:lastModifiedBy>
  <cp:revision>2</cp:revision>
  <dcterms:created xsi:type="dcterms:W3CDTF">2023-08-30T13:56:00Z</dcterms:created>
  <dcterms:modified xsi:type="dcterms:W3CDTF">2023-08-30T13:56:00Z</dcterms:modified>
</cp:coreProperties>
</file>