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70828" w14:textId="49EC71FD" w:rsidR="00813459" w:rsidRPr="00813459" w:rsidRDefault="00566A87" w:rsidP="00813459">
      <w:pPr>
        <w:ind w:left="-426" w:right="-2853" w:firstLine="421"/>
        <w:jc w:val="left"/>
        <w:rPr>
          <w:b/>
          <w:bCs/>
        </w:rPr>
      </w:pPr>
      <w:r>
        <w:rPr>
          <w:b/>
          <w:bCs/>
          <w:sz w:val="32"/>
          <w:szCs w:val="32"/>
        </w:rPr>
        <w:t>Papua New Guinea Church Partnership</w:t>
      </w:r>
      <w:r w:rsidR="00813459">
        <w:rPr>
          <w:b/>
          <w:bCs/>
          <w:sz w:val="32"/>
          <w:szCs w:val="32"/>
        </w:rPr>
        <w:t xml:space="preserve">  </w:t>
      </w:r>
      <w:r w:rsidR="00813459" w:rsidRPr="00813459">
        <w:rPr>
          <w:b/>
          <w:bCs/>
        </w:rPr>
        <w:t>Registered Number 1178290</w:t>
      </w:r>
    </w:p>
    <w:p w14:paraId="1412D704" w14:textId="7C90E3BC" w:rsidR="00566A87" w:rsidRDefault="00566A87">
      <w:pPr>
        <w:spacing w:after="242" w:line="259" w:lineRule="auto"/>
        <w:ind w:left="5" w:hanging="10"/>
        <w:jc w:val="left"/>
        <w:rPr>
          <w:b/>
          <w:bCs/>
          <w:sz w:val="32"/>
          <w:szCs w:val="32"/>
        </w:rPr>
      </w:pPr>
    </w:p>
    <w:p w14:paraId="7E150914" w14:textId="7837E9D7" w:rsidR="00AF4B73" w:rsidRPr="00490681" w:rsidRDefault="00371306">
      <w:pPr>
        <w:spacing w:after="242" w:line="259" w:lineRule="auto"/>
        <w:ind w:left="5" w:hanging="10"/>
        <w:jc w:val="left"/>
        <w:rPr>
          <w:b/>
          <w:bCs/>
          <w:sz w:val="32"/>
          <w:szCs w:val="32"/>
        </w:rPr>
      </w:pPr>
      <w:r w:rsidRPr="00490681">
        <w:rPr>
          <w:b/>
          <w:bCs/>
          <w:sz w:val="32"/>
          <w:szCs w:val="32"/>
        </w:rPr>
        <w:t xml:space="preserve">Conflicts </w:t>
      </w:r>
      <w:r w:rsidR="000943A5" w:rsidRPr="00490681">
        <w:rPr>
          <w:b/>
          <w:bCs/>
          <w:sz w:val="32"/>
          <w:szCs w:val="32"/>
        </w:rPr>
        <w:t>o</w:t>
      </w:r>
      <w:r w:rsidRPr="00490681">
        <w:rPr>
          <w:b/>
          <w:bCs/>
          <w:sz w:val="32"/>
          <w:szCs w:val="32"/>
        </w:rPr>
        <w:t xml:space="preserve">f </w:t>
      </w:r>
      <w:r w:rsidR="000943A5" w:rsidRPr="00490681">
        <w:rPr>
          <w:b/>
          <w:bCs/>
          <w:sz w:val="32"/>
          <w:szCs w:val="32"/>
        </w:rPr>
        <w:t>i</w:t>
      </w:r>
      <w:r w:rsidRPr="00490681">
        <w:rPr>
          <w:b/>
          <w:bCs/>
          <w:sz w:val="32"/>
          <w:szCs w:val="32"/>
        </w:rPr>
        <w:t>nterest</w:t>
      </w:r>
    </w:p>
    <w:p w14:paraId="080A405A" w14:textId="236C386F" w:rsidR="00AF4B73" w:rsidRDefault="00371306">
      <w:pPr>
        <w:spacing w:after="25" w:line="259" w:lineRule="auto"/>
        <w:ind w:left="5" w:hanging="10"/>
        <w:jc w:val="left"/>
      </w:pPr>
      <w:r>
        <w:rPr>
          <w:noProof/>
        </w:rPr>
        <w:drawing>
          <wp:inline distT="0" distB="0" distL="0" distR="0" wp14:anchorId="340E1940" wp14:editId="1BEB85B8">
            <wp:extent cx="169754" cy="110971"/>
            <wp:effectExtent l="0" t="0" r="0" b="0"/>
            <wp:docPr id="6198" name="Picture 6198"/>
            <wp:cNvGraphicFramePr/>
            <a:graphic xmlns:a="http://schemas.openxmlformats.org/drawingml/2006/main">
              <a:graphicData uri="http://schemas.openxmlformats.org/drawingml/2006/picture">
                <pic:pic xmlns:pic="http://schemas.openxmlformats.org/drawingml/2006/picture">
                  <pic:nvPicPr>
                    <pic:cNvPr id="6198" name="Picture 6198"/>
                    <pic:cNvPicPr/>
                  </pic:nvPicPr>
                  <pic:blipFill>
                    <a:blip r:embed="rId5"/>
                    <a:stretch>
                      <a:fillRect/>
                    </a:stretch>
                  </pic:blipFill>
                  <pic:spPr>
                    <a:xfrm>
                      <a:off x="0" y="0"/>
                      <a:ext cx="169754" cy="110971"/>
                    </a:xfrm>
                    <a:prstGeom prst="rect">
                      <a:avLst/>
                    </a:prstGeom>
                  </pic:spPr>
                </pic:pic>
              </a:graphicData>
            </a:graphic>
          </wp:inline>
        </w:drawing>
      </w:r>
      <w:r w:rsidR="00245B91">
        <w:rPr>
          <w:sz w:val="26"/>
        </w:rPr>
        <w:tab/>
      </w:r>
      <w:r>
        <w:rPr>
          <w:sz w:val="26"/>
        </w:rPr>
        <w:t>Conflicts of interest (General):</w:t>
      </w:r>
    </w:p>
    <w:p w14:paraId="0C536862" w14:textId="6F62B59F" w:rsidR="00AF4B73" w:rsidRDefault="00371306">
      <w:pPr>
        <w:numPr>
          <w:ilvl w:val="0"/>
          <w:numId w:val="1"/>
        </w:numPr>
        <w:ind w:right="26"/>
      </w:pPr>
      <w:r>
        <w:t xml:space="preserve">Trustees must ensure that their private or personal interests do not influence their decisions, and that they do not use their position to obtain personal gain </w:t>
      </w:r>
      <w:r w:rsidR="00245B91" w:rsidRPr="00245B91">
        <w:t>of any</w:t>
      </w:r>
      <w:r>
        <w:t xml:space="preserve"> sort.</w:t>
      </w:r>
    </w:p>
    <w:p w14:paraId="76D8271A" w14:textId="77777777" w:rsidR="00AF4B73" w:rsidRDefault="00371306">
      <w:pPr>
        <w:numPr>
          <w:ilvl w:val="0"/>
          <w:numId w:val="1"/>
        </w:numPr>
        <w:ind w:right="26"/>
      </w:pPr>
      <w:r>
        <w:t>Trustees should be meticulous about declaring conflicts of interest as set out in these guidelines. When an item is discussed posing a potential or perceived conflict for any person present, that person should declare the interest and withdraw unless expressly invited to remain in order to provide information. They should not vote on the matter and Will not be counted in the quorum for that part of the meeting.</w:t>
      </w:r>
    </w:p>
    <w:p w14:paraId="5D6116CA" w14:textId="77777777" w:rsidR="00AF4B73" w:rsidRDefault="00371306">
      <w:pPr>
        <w:numPr>
          <w:ilvl w:val="0"/>
          <w:numId w:val="1"/>
        </w:numPr>
        <w:ind w:right="26"/>
      </w:pPr>
      <w:r>
        <w:t>Where such a conflict is likely to recur on a frequent basis that trustee should consider whether to tender their resignation.</w:t>
      </w:r>
    </w:p>
    <w:p w14:paraId="70B43772" w14:textId="7981A3AC" w:rsidR="00AF4B73" w:rsidRDefault="00371306">
      <w:pPr>
        <w:numPr>
          <w:ilvl w:val="0"/>
          <w:numId w:val="1"/>
        </w:numPr>
        <w:spacing w:after="350"/>
        <w:ind w:right="26"/>
      </w:pPr>
      <w:r>
        <w:t xml:space="preserve">The Clerk will maintain a record of trustees' interests, and trustees should supply this information on request, Trustees will additionally confirm at each meeting that there is no conflict of interest with regard to the agenda for that meeting, </w:t>
      </w:r>
      <w:r w:rsidR="00245B91">
        <w:t>should</w:t>
      </w:r>
      <w:r>
        <w:t xml:space="preserve"> a conflict </w:t>
      </w:r>
      <w:r>
        <w:rPr>
          <w:noProof/>
        </w:rPr>
        <w:drawing>
          <wp:inline distT="0" distB="0" distL="0" distR="0" wp14:anchorId="357592AD" wp14:editId="7A88BE7A">
            <wp:extent cx="6529" cy="13055"/>
            <wp:effectExtent l="0" t="0" r="0" b="0"/>
            <wp:docPr id="2698" name="Picture 2698"/>
            <wp:cNvGraphicFramePr/>
            <a:graphic xmlns:a="http://schemas.openxmlformats.org/drawingml/2006/main">
              <a:graphicData uri="http://schemas.openxmlformats.org/drawingml/2006/picture">
                <pic:pic xmlns:pic="http://schemas.openxmlformats.org/drawingml/2006/picture">
                  <pic:nvPicPr>
                    <pic:cNvPr id="2698" name="Picture 2698"/>
                    <pic:cNvPicPr/>
                  </pic:nvPicPr>
                  <pic:blipFill>
                    <a:blip r:embed="rId6"/>
                    <a:stretch>
                      <a:fillRect/>
                    </a:stretch>
                  </pic:blipFill>
                  <pic:spPr>
                    <a:xfrm>
                      <a:off x="0" y="0"/>
                      <a:ext cx="6529" cy="13055"/>
                    </a:xfrm>
                    <a:prstGeom prst="rect">
                      <a:avLst/>
                    </a:prstGeom>
                  </pic:spPr>
                </pic:pic>
              </a:graphicData>
            </a:graphic>
          </wp:inline>
        </w:drawing>
      </w:r>
      <w:r>
        <w:t>become apparent during the meeting, Trustees should inform the meeting at that point.</w:t>
      </w:r>
    </w:p>
    <w:p w14:paraId="4CBFF81D" w14:textId="77777777" w:rsidR="00AF4B73" w:rsidRDefault="00371306">
      <w:pPr>
        <w:tabs>
          <w:tab w:val="center" w:pos="2493"/>
        </w:tabs>
        <w:ind w:left="0" w:firstLine="0"/>
        <w:jc w:val="left"/>
      </w:pPr>
      <w:r w:rsidRPr="00245B91">
        <w:rPr>
          <w:b/>
          <w:bCs/>
        </w:rPr>
        <w:t>1.2</w:t>
      </w:r>
      <w:r>
        <w:tab/>
        <w:t>Conflicts of Interest (Beneficiaries):</w:t>
      </w:r>
    </w:p>
    <w:p w14:paraId="7B9E595B" w14:textId="6F238453" w:rsidR="00AF4B73" w:rsidRDefault="00371306">
      <w:pPr>
        <w:spacing w:after="292"/>
        <w:ind w:left="674" w:right="26" w:firstLine="0"/>
      </w:pPr>
      <w:r>
        <w:t xml:space="preserve">One of the strengths of the trustees is the working knowledge Of the Church </w:t>
      </w:r>
      <w:r w:rsidR="00245B91">
        <w:t>of</w:t>
      </w:r>
      <w:r>
        <w:t xml:space="preserve"> England and its clergy contained within its</w:t>
      </w:r>
      <w:r w:rsidR="00245B91">
        <w:t xml:space="preserve"> </w:t>
      </w:r>
      <w:r>
        <w:t>membership. It is inevitable therefore that, at times. some beneficiaries will be known to one or more of the trustees. Trustees should work within the following guidelines to avoid such knowledge becoming a conflict of interest which introduces unfairness into the workings of the charity,</w:t>
      </w:r>
    </w:p>
    <w:p w14:paraId="04D6FCB0" w14:textId="77777777" w:rsidR="00AF4B73" w:rsidRDefault="00371306">
      <w:pPr>
        <w:numPr>
          <w:ilvl w:val="0"/>
          <w:numId w:val="1"/>
        </w:numPr>
        <w:spacing w:after="17" w:line="284" w:lineRule="auto"/>
        <w:ind w:right="26"/>
      </w:pPr>
      <w:r>
        <w:rPr>
          <w:noProof/>
        </w:rPr>
        <w:drawing>
          <wp:anchor distT="0" distB="0" distL="114300" distR="114300" simplePos="0" relativeHeight="251658240" behindDoc="0" locked="0" layoutInCell="1" allowOverlap="0" wp14:anchorId="6B004109" wp14:editId="03CBD3B6">
            <wp:simplePos x="0" y="0"/>
            <wp:positionH relativeFrom="column">
              <wp:posOffset>5804268</wp:posOffset>
            </wp:positionH>
            <wp:positionV relativeFrom="paragraph">
              <wp:posOffset>176471</wp:posOffset>
            </wp:positionV>
            <wp:extent cx="6528" cy="13055"/>
            <wp:effectExtent l="0" t="0" r="0" b="0"/>
            <wp:wrapSquare wrapText="bothSides"/>
            <wp:docPr id="2700" name="Picture 2700"/>
            <wp:cNvGraphicFramePr/>
            <a:graphic xmlns:a="http://schemas.openxmlformats.org/drawingml/2006/main">
              <a:graphicData uri="http://schemas.openxmlformats.org/drawingml/2006/picture">
                <pic:pic xmlns:pic="http://schemas.openxmlformats.org/drawingml/2006/picture">
                  <pic:nvPicPr>
                    <pic:cNvPr id="2700" name="Picture 2700"/>
                    <pic:cNvPicPr/>
                  </pic:nvPicPr>
                  <pic:blipFill>
                    <a:blip r:embed="rId7"/>
                    <a:stretch>
                      <a:fillRect/>
                    </a:stretch>
                  </pic:blipFill>
                  <pic:spPr>
                    <a:xfrm>
                      <a:off x="0" y="0"/>
                      <a:ext cx="6528" cy="13055"/>
                    </a:xfrm>
                    <a:prstGeom prst="rect">
                      <a:avLst/>
                    </a:prstGeom>
                  </pic:spPr>
                </pic:pic>
              </a:graphicData>
            </a:graphic>
          </wp:anchor>
        </w:drawing>
      </w:r>
      <w:r>
        <w:t>The responsibility for trustees when meeting as such is to the Charity, its purpose and probity. They do not have a remit to be either protagonists or antagonists in relation to any beneficiary's application for support from the Charily.</w:t>
      </w:r>
    </w:p>
    <w:p w14:paraId="46A88C88" w14:textId="77777777" w:rsidR="00AF4B73" w:rsidRDefault="00371306">
      <w:pPr>
        <w:numPr>
          <w:ilvl w:val="0"/>
          <w:numId w:val="1"/>
        </w:numPr>
        <w:ind w:right="26"/>
      </w:pPr>
      <w:r>
        <w:t xml:space="preserve">Trustees who know a particular beneficiary or who have specific knowledge </w:t>
      </w:r>
      <w:r>
        <w:rPr>
          <w:noProof/>
        </w:rPr>
        <w:drawing>
          <wp:inline distT="0" distB="0" distL="0" distR="0" wp14:anchorId="3D858DB6" wp14:editId="479A597B">
            <wp:extent cx="13058" cy="13055"/>
            <wp:effectExtent l="0" t="0" r="0" b="0"/>
            <wp:docPr id="2702" name="Picture 2702"/>
            <wp:cNvGraphicFramePr/>
            <a:graphic xmlns:a="http://schemas.openxmlformats.org/drawingml/2006/main">
              <a:graphicData uri="http://schemas.openxmlformats.org/drawingml/2006/picture">
                <pic:pic xmlns:pic="http://schemas.openxmlformats.org/drawingml/2006/picture">
                  <pic:nvPicPr>
                    <pic:cNvPr id="2702" name="Picture 2702"/>
                    <pic:cNvPicPr/>
                  </pic:nvPicPr>
                  <pic:blipFill>
                    <a:blip r:embed="rId8"/>
                    <a:stretch>
                      <a:fillRect/>
                    </a:stretch>
                  </pic:blipFill>
                  <pic:spPr>
                    <a:xfrm>
                      <a:off x="0" y="0"/>
                      <a:ext cx="13058" cy="13055"/>
                    </a:xfrm>
                    <a:prstGeom prst="rect">
                      <a:avLst/>
                    </a:prstGeom>
                  </pic:spPr>
                </pic:pic>
              </a:graphicData>
            </a:graphic>
          </wp:inline>
        </w:drawing>
      </w:r>
      <w:r>
        <w:t>concerning them should declare such knowledge when that application is being considered before or at a meeting.</w:t>
      </w:r>
    </w:p>
    <w:p w14:paraId="4B2417C5" w14:textId="77777777" w:rsidR="00AF4B73" w:rsidRDefault="00371306">
      <w:pPr>
        <w:numPr>
          <w:ilvl w:val="0"/>
          <w:numId w:val="1"/>
        </w:numPr>
        <w:ind w:right="26"/>
      </w:pPr>
      <w:r>
        <w:t>It will not be necessary for the member(s) to physically withdraw from any meeting, but the member(s) should then refrain from making an active contribution to any discussion and avoid any verbal or non-verbal indications of agreement or disagreement during the discussion. They should not take part in any vote about whether or not a grant should be awarded to the beneficiary.</w:t>
      </w:r>
    </w:p>
    <w:p w14:paraId="42B0BCA7" w14:textId="28EBF089" w:rsidR="00AF4B73" w:rsidRDefault="00371306">
      <w:pPr>
        <w:numPr>
          <w:ilvl w:val="0"/>
          <w:numId w:val="1"/>
        </w:numPr>
        <w:ind w:right="26"/>
      </w:pPr>
      <w:r>
        <w:lastRenderedPageBreak/>
        <w:t xml:space="preserve">The chairman may ask the member for clarification of facts, but the member should restrict their </w:t>
      </w:r>
      <w:r w:rsidR="00245B91">
        <w:t>response</w:t>
      </w:r>
      <w:r>
        <w:t xml:space="preserve"> to matters already in the public domain and not draw on confidential or personal knowledge. The trustee should not Offer their opinion about the matters under </w:t>
      </w:r>
      <w:r w:rsidR="00245B91">
        <w:t>consideration,</w:t>
      </w:r>
      <w:r>
        <w:t xml:space="preserve"> nor should other trustees seek to elicit such opinion.</w:t>
      </w:r>
    </w:p>
    <w:p w14:paraId="11423594" w14:textId="0837F2ED" w:rsidR="00AF4B73" w:rsidRDefault="00371306">
      <w:pPr>
        <w:numPr>
          <w:ilvl w:val="0"/>
          <w:numId w:val="1"/>
        </w:numPr>
        <w:ind w:right="26"/>
      </w:pPr>
      <w:r>
        <w:t xml:space="preserve">Should a trustee have knowledge about a beneficiary which gives them concern as to the veracity of the case, as presented, they should ask that the case be referred back to the clerk for a detailed investigation, before it is represented to trustees at a future meeting. The member concerned should not offer any comment as to why they have asked for this </w:t>
      </w:r>
      <w:r w:rsidR="00245B91">
        <w:t>referral,</w:t>
      </w:r>
      <w:r>
        <w:t xml:space="preserve"> nor should trustees seek to elicit such comment. The member should then privately acquaint the chairman with the nature of their concerns.</w:t>
      </w:r>
    </w:p>
    <w:p w14:paraId="5FB3BD13" w14:textId="0D6968EF" w:rsidR="00371306" w:rsidRDefault="00371306" w:rsidP="00371306">
      <w:pPr>
        <w:ind w:left="0" w:right="26" w:firstLine="0"/>
      </w:pPr>
    </w:p>
    <w:p w14:paraId="1FEB42F0" w14:textId="5D5E6631" w:rsidR="00371306" w:rsidRDefault="00371306" w:rsidP="00371306">
      <w:pPr>
        <w:ind w:left="0" w:right="26" w:firstLine="0"/>
        <w:rPr>
          <w:b/>
          <w:bCs/>
        </w:rPr>
      </w:pPr>
      <w:r>
        <w:rPr>
          <w:b/>
          <w:bCs/>
        </w:rPr>
        <w:t xml:space="preserve">This policy was approved </w:t>
      </w:r>
      <w:r w:rsidR="007D65C6">
        <w:rPr>
          <w:b/>
          <w:bCs/>
        </w:rPr>
        <w:t>by</w:t>
      </w:r>
      <w:r>
        <w:rPr>
          <w:b/>
          <w:bCs/>
        </w:rPr>
        <w:t xml:space="preserve"> the Trustees </w:t>
      </w:r>
      <w:r w:rsidR="00A956D1">
        <w:rPr>
          <w:b/>
          <w:bCs/>
        </w:rPr>
        <w:t xml:space="preserve">on </w:t>
      </w:r>
      <w:r>
        <w:rPr>
          <w:b/>
          <w:bCs/>
        </w:rPr>
        <w:t xml:space="preserve"> </w:t>
      </w:r>
      <w:r w:rsidR="00CC5992">
        <w:rPr>
          <w:b/>
          <w:bCs/>
        </w:rPr>
        <w:t>19 September 2026</w:t>
      </w:r>
    </w:p>
    <w:p w14:paraId="4678ED19" w14:textId="77777777" w:rsidR="008F1F21" w:rsidRDefault="008F1F21" w:rsidP="00371306">
      <w:pPr>
        <w:ind w:left="0" w:right="26" w:firstLine="0"/>
        <w:rPr>
          <w:b/>
          <w:bCs/>
        </w:rPr>
      </w:pPr>
    </w:p>
    <w:p w14:paraId="5539C1D6" w14:textId="333AFCB7" w:rsidR="008F1F21" w:rsidRPr="00371306" w:rsidRDefault="008F1F21" w:rsidP="00371306">
      <w:pPr>
        <w:ind w:left="0" w:right="26" w:firstLine="0"/>
        <w:rPr>
          <w:b/>
          <w:bCs/>
        </w:rPr>
      </w:pPr>
      <w:r>
        <w:rPr>
          <w:b/>
          <w:bCs/>
        </w:rPr>
        <w:t>Next review due September 2028</w:t>
      </w:r>
    </w:p>
    <w:sectPr w:rsidR="008F1F21" w:rsidRPr="00371306">
      <w:pgSz w:w="11906" w:h="16838"/>
      <w:pgMar w:top="1891" w:right="1316" w:bottom="2506" w:left="139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7215813" o:spid="_x0000_i1025" type="#_x0000_t75" style="width:4.5pt;height:5.25pt;visibility:visible;mso-wrap-style:square" o:bullet="t" filled="t">
        <v:imagedata r:id="rId1" o:title=""/>
        <o:lock v:ext="edit" aspectratio="f"/>
      </v:shape>
    </w:pict>
  </w:numPicBullet>
  <w:abstractNum w:abstractNumId="0" w15:restartNumberingAfterBreak="0">
    <w:nsid w:val="1CCD1588"/>
    <w:multiLevelType w:val="hybridMultilevel"/>
    <w:tmpl w:val="1030534C"/>
    <w:lvl w:ilvl="0" w:tplc="F7680F7A">
      <w:start w:val="1"/>
      <w:numFmt w:val="bullet"/>
      <w:lvlText w:val="•"/>
      <w:lvlJc w:val="left"/>
      <w:pPr>
        <w:ind w:left="1095"/>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810E8468">
      <w:start w:val="1"/>
      <w:numFmt w:val="bullet"/>
      <w:lvlText w:val="o"/>
      <w:lvlJc w:val="left"/>
      <w:pPr>
        <w:ind w:left="2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9C8460">
      <w:start w:val="1"/>
      <w:numFmt w:val="bullet"/>
      <w:lvlText w:val="▪"/>
      <w:lvlJc w:val="left"/>
      <w:pPr>
        <w:ind w:left="2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424BC4">
      <w:start w:val="1"/>
      <w:numFmt w:val="bullet"/>
      <w:lvlText w:val="•"/>
      <w:lvlJc w:val="left"/>
      <w:pPr>
        <w:ind w:left="3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1AAA68">
      <w:start w:val="1"/>
      <w:numFmt w:val="bullet"/>
      <w:lvlText w:val="o"/>
      <w:lvlJc w:val="left"/>
      <w:pPr>
        <w:ind w:left="4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646BA0">
      <w:start w:val="1"/>
      <w:numFmt w:val="bullet"/>
      <w:lvlText w:val="▪"/>
      <w:lvlJc w:val="left"/>
      <w:pPr>
        <w:ind w:left="5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84215C">
      <w:start w:val="1"/>
      <w:numFmt w:val="bullet"/>
      <w:lvlText w:val="•"/>
      <w:lvlJc w:val="left"/>
      <w:pPr>
        <w:ind w:left="5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EEE950">
      <w:start w:val="1"/>
      <w:numFmt w:val="bullet"/>
      <w:lvlText w:val="o"/>
      <w:lvlJc w:val="left"/>
      <w:pPr>
        <w:ind w:left="6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2CB2CC">
      <w:start w:val="1"/>
      <w:numFmt w:val="bullet"/>
      <w:lvlText w:val="▪"/>
      <w:lvlJc w:val="left"/>
      <w:pPr>
        <w:ind w:left="7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581673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B73"/>
    <w:rsid w:val="00022149"/>
    <w:rsid w:val="000943A5"/>
    <w:rsid w:val="00106873"/>
    <w:rsid w:val="00245B91"/>
    <w:rsid w:val="00371306"/>
    <w:rsid w:val="00490681"/>
    <w:rsid w:val="004E2544"/>
    <w:rsid w:val="00566A87"/>
    <w:rsid w:val="00734226"/>
    <w:rsid w:val="007D65C6"/>
    <w:rsid w:val="00813459"/>
    <w:rsid w:val="00821ADF"/>
    <w:rsid w:val="008F1F21"/>
    <w:rsid w:val="009F4C49"/>
    <w:rsid w:val="00A956D1"/>
    <w:rsid w:val="00AF4B73"/>
    <w:rsid w:val="00B53636"/>
    <w:rsid w:val="00B94F1A"/>
    <w:rsid w:val="00CC59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92B79"/>
  <w15:docId w15:val="{9F12171B-53EC-47E1-9384-FC4AE384E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3" w:line="255" w:lineRule="auto"/>
      <w:ind w:left="1110" w:hanging="421"/>
      <w:jc w:val="both"/>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jpg"/><Relationship Id="rId3" Type="http://schemas.openxmlformats.org/officeDocument/2006/relationships/settings" Target="settings.xml"/><Relationship Id="rId7" Type="http://schemas.openxmlformats.org/officeDocument/2006/relationships/image" Target="media/image4.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jpg"/><Relationship Id="rId5" Type="http://schemas.openxmlformats.org/officeDocument/2006/relationships/image" Target="media/image2.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505</Words>
  <Characters>2880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PDFC-</vt:lpstr>
    </vt:vector>
  </TitlesOfParts>
  <Company/>
  <LinksUpToDate>false</LinksUpToDate>
  <CharactersWithSpaces>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PDFC-</dc:title>
  <dc:subject/>
  <dc:creator>rgche</dc:creator>
  <cp:keywords/>
  <cp:lastModifiedBy>Janet Nicholson</cp:lastModifiedBy>
  <cp:revision>6</cp:revision>
  <cp:lastPrinted>2021-11-02T11:15:00Z</cp:lastPrinted>
  <dcterms:created xsi:type="dcterms:W3CDTF">2026-07-30T13:22:00Z</dcterms:created>
  <dcterms:modified xsi:type="dcterms:W3CDTF">2026-10-04T15:47:00Z</dcterms:modified>
</cp:coreProperties>
</file>