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DAD34" w14:textId="77777777" w:rsidR="00063E73" w:rsidRDefault="00063E73" w:rsidP="00307E6B">
      <w:pPr>
        <w:pStyle w:val="NormalWeb"/>
        <w:divId w:val="620654783"/>
        <w:rPr>
          <w:rFonts w:ascii="Arial" w:hAnsi="Arial" w:cs="Arial"/>
          <w:i/>
          <w:iCs/>
          <w:sz w:val="36"/>
          <w:szCs w:val="36"/>
        </w:rPr>
      </w:pPr>
    </w:p>
    <w:p w14:paraId="2CAF0594" w14:textId="77777777" w:rsidR="00063E73" w:rsidRDefault="00063E73" w:rsidP="00307E6B">
      <w:pPr>
        <w:pStyle w:val="NormalWeb"/>
        <w:divId w:val="620654783"/>
        <w:rPr>
          <w:rFonts w:ascii="Arial" w:hAnsi="Arial" w:cs="Arial"/>
          <w:i/>
          <w:iCs/>
          <w:sz w:val="36"/>
          <w:szCs w:val="36"/>
        </w:rPr>
      </w:pPr>
    </w:p>
    <w:p w14:paraId="2E5A59A3" w14:textId="77777777" w:rsidR="00063E73" w:rsidRDefault="00063E73" w:rsidP="00307E6B">
      <w:pPr>
        <w:pStyle w:val="NormalWeb"/>
        <w:divId w:val="620654783"/>
        <w:rPr>
          <w:rFonts w:ascii="Arial" w:hAnsi="Arial" w:cs="Arial"/>
          <w:i/>
          <w:iCs/>
          <w:sz w:val="36"/>
          <w:szCs w:val="36"/>
        </w:rPr>
      </w:pPr>
    </w:p>
    <w:p w14:paraId="7B3F4B01" w14:textId="77777777" w:rsidR="00063E73" w:rsidRDefault="00063E73" w:rsidP="00307E6B">
      <w:pPr>
        <w:pStyle w:val="NormalWeb"/>
        <w:divId w:val="620654783"/>
        <w:rPr>
          <w:rFonts w:ascii="Arial" w:hAnsi="Arial" w:cs="Arial"/>
          <w:i/>
          <w:iCs/>
          <w:sz w:val="36"/>
          <w:szCs w:val="36"/>
        </w:rPr>
      </w:pPr>
    </w:p>
    <w:p w14:paraId="7F90E772" w14:textId="5B2D7DC8" w:rsidR="00307E6B" w:rsidRPr="00A53CFC" w:rsidRDefault="00307E6B" w:rsidP="00307E6B">
      <w:pPr>
        <w:pStyle w:val="NormalWeb"/>
        <w:divId w:val="620654783"/>
        <w:rPr>
          <w:rStyle w:val="not1"/>
          <w:color w:val="auto"/>
        </w:rPr>
      </w:pPr>
      <w:r>
        <w:rPr>
          <w:rFonts w:ascii="Arial" w:hAnsi="Arial" w:cs="Arial"/>
          <w:i/>
          <w:iCs/>
          <w:sz w:val="36"/>
          <w:szCs w:val="36"/>
        </w:rPr>
        <w:t xml:space="preserve">                </w:t>
      </w:r>
      <w:r w:rsidR="002441E9" w:rsidRPr="00A53CFC">
        <w:rPr>
          <w:rFonts w:ascii="Arial" w:hAnsi="Arial" w:cs="Arial"/>
          <w:i/>
          <w:iCs/>
          <w:sz w:val="36"/>
          <w:szCs w:val="36"/>
        </w:rPr>
        <w:t>Derivatives</w:t>
      </w:r>
      <w:r w:rsidR="002441E9">
        <w:rPr>
          <w:rFonts w:ascii="Arial" w:hAnsi="Arial" w:cs="Arial"/>
          <w:i/>
          <w:iCs/>
          <w:sz w:val="36"/>
          <w:szCs w:val="36"/>
        </w:rPr>
        <w:t>:</w:t>
      </w:r>
      <w:r w:rsidRPr="00A53CFC">
        <w:rPr>
          <w:rFonts w:ascii="Arial" w:hAnsi="Arial" w:cs="Arial"/>
          <w:i/>
          <w:iCs/>
          <w:sz w:val="36"/>
          <w:szCs w:val="36"/>
        </w:rPr>
        <w:t xml:space="preserve"> </w:t>
      </w:r>
      <w:hyperlink r:id="rId4" w:history="1">
        <w:r w:rsidRPr="00A53CFC">
          <w:rPr>
            <w:rStyle w:val="Hyperlink"/>
            <w:rFonts w:ascii="Arial" w:hAnsi="Arial" w:cs="Arial"/>
            <w:b/>
            <w:bCs/>
            <w:i/>
            <w:iCs/>
            <w:color w:val="auto"/>
            <w:sz w:val="36"/>
            <w:szCs w:val="36"/>
          </w:rPr>
          <w:t>No way to lose</w:t>
        </w:r>
      </w:hyperlink>
    </w:p>
    <w:p w14:paraId="617A4AA5" w14:textId="5317A608" w:rsidR="00FF6727" w:rsidRPr="00307E6B" w:rsidRDefault="00307E6B" w:rsidP="00307E6B">
      <w:pPr>
        <w:pStyle w:val="NormalWeb"/>
        <w:divId w:val="620654783"/>
        <w:rPr>
          <w:rFonts w:ascii="Arial" w:hAnsi="Arial" w:cs="Arial"/>
          <w:b/>
          <w:bCs/>
          <w:i/>
          <w:iCs/>
          <w:color w:val="663300"/>
          <w:sz w:val="36"/>
          <w:szCs w:val="36"/>
        </w:rPr>
      </w:pPr>
      <w:r>
        <w:rPr>
          <w:rFonts w:ascii="Arial" w:hAnsi="Arial" w:cs="Arial"/>
          <w:b/>
          <w:bCs/>
          <w:i/>
          <w:iCs/>
          <w:color w:val="663300"/>
          <w:sz w:val="36"/>
          <w:szCs w:val="36"/>
        </w:rPr>
        <w:t> </w:t>
      </w:r>
      <w:r w:rsidRPr="00902BFA">
        <w:rPr>
          <w:rFonts w:ascii="Arial" w:eastAsia="Times New Roman" w:hAnsi="Arial" w:cs="Arial"/>
          <w:i/>
          <w:iCs/>
          <w:sz w:val="36"/>
          <w:szCs w:val="36"/>
        </w:rPr>
        <w:t>Why Derivatives eventually collapsed and had to be bailed out by the US Federal Reserve Bank and European Banks</w:t>
      </w:r>
      <w:r w:rsidR="00902BFA" w:rsidRPr="00902BFA">
        <w:rPr>
          <w:rFonts w:ascii="Arial" w:eastAsia="Times New Roman" w:hAnsi="Arial" w:cs="Arial"/>
          <w:i/>
          <w:iCs/>
          <w:sz w:val="36"/>
          <w:szCs w:val="36"/>
        </w:rPr>
        <w:t xml:space="preserve"> </w:t>
      </w:r>
      <w:r w:rsidR="00063E73">
        <w:rPr>
          <w:rFonts w:ascii="Arial" w:eastAsia="Times New Roman" w:hAnsi="Arial" w:cs="Arial"/>
          <w:i/>
          <w:iCs/>
          <w:sz w:val="36"/>
          <w:szCs w:val="36"/>
        </w:rPr>
        <w:t>o</w:t>
      </w:r>
      <w:r w:rsidR="00AF2A29">
        <w:rPr>
          <w:rFonts w:ascii="Arial" w:eastAsia="Times New Roman" w:hAnsi="Arial" w:cs="Arial"/>
          <w:i/>
          <w:iCs/>
          <w:sz w:val="36"/>
          <w:szCs w:val="36"/>
        </w:rPr>
        <w:t xml:space="preserve">r </w:t>
      </w:r>
      <w:r w:rsidR="00902BFA" w:rsidRPr="00902BFA">
        <w:rPr>
          <w:rFonts w:ascii="Arial" w:eastAsia="Times New Roman" w:hAnsi="Arial" w:cs="Arial"/>
          <w:i/>
          <w:iCs/>
          <w:sz w:val="36"/>
          <w:szCs w:val="36"/>
        </w:rPr>
        <w:t xml:space="preserve">To Big </w:t>
      </w:r>
      <w:proofErr w:type="gramStart"/>
      <w:r w:rsidR="00902BFA" w:rsidRPr="00902BFA">
        <w:rPr>
          <w:rFonts w:ascii="Arial" w:eastAsia="Times New Roman" w:hAnsi="Arial" w:cs="Arial"/>
          <w:i/>
          <w:iCs/>
          <w:sz w:val="36"/>
          <w:szCs w:val="36"/>
        </w:rPr>
        <w:t>To</w:t>
      </w:r>
      <w:proofErr w:type="gramEnd"/>
      <w:r w:rsidR="00902BFA" w:rsidRPr="00902BFA">
        <w:rPr>
          <w:rFonts w:ascii="Arial" w:eastAsia="Times New Roman" w:hAnsi="Arial" w:cs="Arial"/>
          <w:i/>
          <w:iCs/>
          <w:sz w:val="36"/>
          <w:szCs w:val="36"/>
        </w:rPr>
        <w:t xml:space="preserve"> Fail</w:t>
      </w:r>
      <w:r w:rsidR="002C351D" w:rsidRPr="00902BFA">
        <w:rPr>
          <w:rFonts w:ascii="Arial" w:eastAsia="Times New Roman" w:hAnsi="Arial" w:cs="Arial"/>
          <w:i/>
          <w:iCs/>
          <w:sz w:val="36"/>
          <w:szCs w:val="36"/>
        </w:rPr>
        <w:t>.?</w:t>
      </w:r>
    </w:p>
    <w:p w14:paraId="12825999" w14:textId="6D13D26C" w:rsidR="00FF6727" w:rsidRPr="00902BFA" w:rsidRDefault="00771B1D" w:rsidP="00902BFA">
      <w:pPr>
        <w:pStyle w:val="NormalWeb"/>
        <w:rPr>
          <w:rFonts w:ascii="Arial" w:hAnsi="Arial" w:cs="Arial"/>
          <w:i/>
          <w:iCs/>
          <w:sz w:val="36"/>
          <w:szCs w:val="36"/>
        </w:rPr>
      </w:pPr>
      <w:r w:rsidRPr="00902BFA">
        <w:rPr>
          <w:rStyle w:val="Strong"/>
          <w:rFonts w:ascii="Arial" w:hAnsi="Arial" w:cs="Arial"/>
          <w:b w:val="0"/>
          <w:bCs w:val="0"/>
          <w:i/>
          <w:iCs/>
          <w:sz w:val="36"/>
          <w:szCs w:val="36"/>
        </w:rPr>
        <w:t xml:space="preserve">Before 1913 the US Gold reserve decided to allow 40% Gold Reserves plus Taxes and Bonds Gilts to make up the reserves of the United States Treasury. In 1948 after the Bretton Woods </w:t>
      </w:r>
      <w:r w:rsidR="00902BFA" w:rsidRPr="00902BFA">
        <w:rPr>
          <w:rStyle w:val="Strong"/>
          <w:rFonts w:ascii="Arial" w:hAnsi="Arial" w:cs="Arial"/>
          <w:b w:val="0"/>
          <w:bCs w:val="0"/>
          <w:i/>
          <w:iCs/>
          <w:sz w:val="36"/>
          <w:szCs w:val="36"/>
        </w:rPr>
        <w:t>agreement,</w:t>
      </w:r>
      <w:r w:rsidRPr="00902BFA">
        <w:rPr>
          <w:rStyle w:val="Strong"/>
          <w:rFonts w:ascii="Arial" w:hAnsi="Arial" w:cs="Arial"/>
          <w:b w:val="0"/>
          <w:bCs w:val="0"/>
          <w:i/>
          <w:iCs/>
          <w:sz w:val="36"/>
          <w:szCs w:val="36"/>
        </w:rPr>
        <w:t xml:space="preserve"> it was decided by the world governments, that Gold would still be held, but this time backed up by the US dollar, now the major reserve currency. Fast forward to 2012, governments in the main, do not hold large reserves of gold, guarantees on debt loans to other countries is provided mainly by taxation, </w:t>
      </w:r>
      <w:r w:rsidR="00A53CFC" w:rsidRPr="00902BFA">
        <w:rPr>
          <w:rStyle w:val="Strong"/>
          <w:rFonts w:ascii="Arial" w:hAnsi="Arial" w:cs="Arial"/>
          <w:b w:val="0"/>
          <w:bCs w:val="0"/>
          <w:i/>
          <w:iCs/>
          <w:sz w:val="36"/>
          <w:szCs w:val="36"/>
        </w:rPr>
        <w:t>bonds,</w:t>
      </w:r>
      <w:r w:rsidRPr="00902BFA">
        <w:rPr>
          <w:rStyle w:val="Strong"/>
          <w:rFonts w:ascii="Arial" w:hAnsi="Arial" w:cs="Arial"/>
          <w:b w:val="0"/>
          <w:bCs w:val="0"/>
          <w:i/>
          <w:iCs/>
          <w:sz w:val="36"/>
          <w:szCs w:val="36"/>
        </w:rPr>
        <w:t xml:space="preserve"> and gilts. In </w:t>
      </w:r>
      <w:r w:rsidR="00902BFA" w:rsidRPr="00902BFA">
        <w:rPr>
          <w:rStyle w:val="Strong"/>
          <w:rFonts w:ascii="Arial" w:hAnsi="Arial" w:cs="Arial"/>
          <w:b w:val="0"/>
          <w:bCs w:val="0"/>
          <w:i/>
          <w:iCs/>
          <w:sz w:val="36"/>
          <w:szCs w:val="36"/>
        </w:rPr>
        <w:t>today’s</w:t>
      </w:r>
      <w:r w:rsidRPr="00902BFA">
        <w:rPr>
          <w:rStyle w:val="Strong"/>
          <w:rFonts w:ascii="Arial" w:hAnsi="Arial" w:cs="Arial"/>
          <w:b w:val="0"/>
          <w:bCs w:val="0"/>
          <w:i/>
          <w:iCs/>
          <w:sz w:val="36"/>
          <w:szCs w:val="36"/>
        </w:rPr>
        <w:t xml:space="preserve"> economies the new boy on block are credit derivatives. This new one, it might be argued is fraught with unknowns and would prove a decidedly risky investment.</w:t>
      </w:r>
    </w:p>
    <w:p w14:paraId="6DA06347" w14:textId="2630F1AA" w:rsidR="00FF6727" w:rsidRPr="00902BFA" w:rsidRDefault="00771B1D" w:rsidP="00307E6B">
      <w:pPr>
        <w:pStyle w:val="NormalWeb"/>
        <w:jc w:val="center"/>
        <w:rPr>
          <w:rFonts w:ascii="Arial" w:hAnsi="Arial" w:cs="Arial"/>
          <w:i/>
          <w:iCs/>
          <w:sz w:val="36"/>
          <w:szCs w:val="36"/>
        </w:rPr>
      </w:pPr>
      <w:r w:rsidRPr="00902BFA">
        <w:rPr>
          <w:rFonts w:ascii="Arial" w:hAnsi="Arial" w:cs="Arial"/>
          <w:i/>
          <w:iCs/>
          <w:sz w:val="36"/>
          <w:szCs w:val="36"/>
        </w:rPr>
        <w:t> </w:t>
      </w:r>
      <w:r w:rsidR="00902BFA" w:rsidRPr="00902BFA">
        <w:rPr>
          <w:rStyle w:val="Emphasis"/>
          <w:rFonts w:ascii="Arial" w:hAnsi="Arial" w:cs="Arial"/>
          <w:b/>
          <w:bCs/>
          <w:sz w:val="36"/>
          <w:szCs w:val="36"/>
        </w:rPr>
        <w:t>AIGs</w:t>
      </w:r>
      <w:r w:rsidRPr="00902BFA">
        <w:rPr>
          <w:rStyle w:val="Emphasis"/>
          <w:rFonts w:ascii="Arial" w:hAnsi="Arial" w:cs="Arial"/>
          <w:b/>
          <w:bCs/>
          <w:sz w:val="36"/>
          <w:szCs w:val="36"/>
        </w:rPr>
        <w:t xml:space="preserve"> begins to fail. </w:t>
      </w:r>
    </w:p>
    <w:p w14:paraId="3D0D7C0D" w14:textId="095BE79B" w:rsidR="00FF6727" w:rsidRPr="00902BFA" w:rsidRDefault="00771B1D">
      <w:pPr>
        <w:pStyle w:val="NormalWeb"/>
        <w:rPr>
          <w:rFonts w:ascii="Arial" w:hAnsi="Arial" w:cs="Arial"/>
          <w:i/>
          <w:iCs/>
          <w:sz w:val="36"/>
          <w:szCs w:val="36"/>
        </w:rPr>
      </w:pPr>
      <w:r w:rsidRPr="00902BFA">
        <w:rPr>
          <w:rFonts w:ascii="Arial" w:hAnsi="Arial" w:cs="Arial"/>
          <w:i/>
          <w:iCs/>
          <w:sz w:val="36"/>
          <w:szCs w:val="36"/>
        </w:rPr>
        <w:t xml:space="preserve">Hank Paulson Chairman of the US Federal Reserve Bank and Timothy Geiter secretary of the Federal Reserve Bank or (Fed) came up with an explanation of how the crash </w:t>
      </w:r>
      <w:r w:rsidR="00902BFA" w:rsidRPr="00902BFA">
        <w:rPr>
          <w:rFonts w:ascii="Arial" w:hAnsi="Arial" w:cs="Arial"/>
          <w:i/>
          <w:iCs/>
          <w:sz w:val="36"/>
          <w:szCs w:val="36"/>
        </w:rPr>
        <w:t>happened</w:t>
      </w:r>
      <w:r w:rsidRPr="00902BFA">
        <w:rPr>
          <w:rFonts w:ascii="Arial" w:hAnsi="Arial" w:cs="Arial"/>
          <w:i/>
          <w:iCs/>
          <w:sz w:val="36"/>
          <w:szCs w:val="36"/>
        </w:rPr>
        <w:t xml:space="preserve">. </w:t>
      </w:r>
      <w:hyperlink r:id="rId5" w:history="1">
        <w:r w:rsidRPr="00902BFA">
          <w:rPr>
            <w:rStyle w:val="Hyperlink"/>
            <w:rFonts w:ascii="Arial" w:hAnsi="Arial" w:cs="Arial"/>
            <w:i/>
            <w:iCs/>
            <w:color w:val="auto"/>
            <w:sz w:val="36"/>
            <w:szCs w:val="36"/>
            <w:u w:val="none"/>
          </w:rPr>
          <w:t xml:space="preserve">AIG </w:t>
        </w:r>
      </w:hyperlink>
      <w:r w:rsidRPr="00902BFA">
        <w:rPr>
          <w:rFonts w:ascii="Arial" w:hAnsi="Arial" w:cs="Arial"/>
          <w:i/>
          <w:iCs/>
          <w:sz w:val="36"/>
          <w:szCs w:val="36"/>
        </w:rPr>
        <w:t>was a major insurer in the U</w:t>
      </w:r>
      <w:r w:rsidR="00902BFA" w:rsidRPr="00902BFA">
        <w:rPr>
          <w:rFonts w:ascii="Arial" w:hAnsi="Arial" w:cs="Arial"/>
          <w:i/>
          <w:iCs/>
          <w:sz w:val="36"/>
          <w:szCs w:val="36"/>
        </w:rPr>
        <w:t>.</w:t>
      </w:r>
      <w:r w:rsidRPr="00902BFA">
        <w:rPr>
          <w:rFonts w:ascii="Arial" w:hAnsi="Arial" w:cs="Arial"/>
          <w:i/>
          <w:iCs/>
          <w:sz w:val="36"/>
          <w:szCs w:val="36"/>
        </w:rPr>
        <w:t xml:space="preserve">S and </w:t>
      </w:r>
      <w:hyperlink r:id="rId6" w:history="1">
        <w:r w:rsidRPr="00902BFA">
          <w:rPr>
            <w:rStyle w:val="Hyperlink"/>
            <w:rFonts w:ascii="Arial" w:hAnsi="Arial" w:cs="Arial"/>
            <w:i/>
            <w:iCs/>
            <w:color w:val="auto"/>
            <w:sz w:val="36"/>
            <w:szCs w:val="36"/>
            <w:u w:val="none"/>
          </w:rPr>
          <w:t>Leman</w:t>
        </w:r>
      </w:hyperlink>
      <w:r w:rsidRPr="00902BFA">
        <w:rPr>
          <w:rFonts w:ascii="Arial" w:hAnsi="Arial" w:cs="Arial"/>
          <w:i/>
          <w:iCs/>
          <w:sz w:val="36"/>
          <w:szCs w:val="36"/>
        </w:rPr>
        <w:t xml:space="preserve"> was a major bank. Leman started bundling up home loans with mortgages backed by securities, selling slices of loans to investors and making large amounts of money. </w:t>
      </w:r>
      <w:r w:rsidR="00902BFA" w:rsidRPr="00902BFA">
        <w:rPr>
          <w:rFonts w:ascii="Arial" w:hAnsi="Arial" w:cs="Arial"/>
          <w:i/>
          <w:iCs/>
          <w:sz w:val="36"/>
          <w:szCs w:val="36"/>
        </w:rPr>
        <w:t>So,</w:t>
      </w:r>
      <w:r w:rsidRPr="00902BFA">
        <w:rPr>
          <w:rFonts w:ascii="Arial" w:hAnsi="Arial" w:cs="Arial"/>
          <w:i/>
          <w:iCs/>
          <w:sz w:val="36"/>
          <w:szCs w:val="36"/>
        </w:rPr>
        <w:t xml:space="preserve"> they started pushing more to lenders of credit, small banks etc saying come on we need more loans to people with good credit, as less and less of these good credit customers were </w:t>
      </w:r>
      <w:r w:rsidR="00E53EB9" w:rsidRPr="00902BFA">
        <w:rPr>
          <w:rFonts w:ascii="Arial" w:hAnsi="Arial" w:cs="Arial"/>
          <w:i/>
          <w:iCs/>
          <w:sz w:val="36"/>
          <w:szCs w:val="36"/>
        </w:rPr>
        <w:t>available</w:t>
      </w:r>
      <w:r w:rsidRPr="00902BFA">
        <w:rPr>
          <w:rFonts w:ascii="Arial" w:hAnsi="Arial" w:cs="Arial"/>
          <w:i/>
          <w:iCs/>
          <w:sz w:val="36"/>
          <w:szCs w:val="36"/>
        </w:rPr>
        <w:t xml:space="preserve"> they lowered the credit score rating and went bottom feeding a term used to describe individuals with a low credit score. Before, an individual would have needed a high credit score or search to obtain a loan with a down payments of 20%, but now the bank would accept lower credit scores without a deposit. The regular guy in the street assumes the banks know what they are doing, so if they are willing to loan me, then I must be able to afford it. </w:t>
      </w:r>
      <w:r w:rsidR="00902BFA" w:rsidRPr="00902BFA">
        <w:rPr>
          <w:rFonts w:ascii="Arial" w:hAnsi="Arial" w:cs="Arial"/>
          <w:i/>
          <w:iCs/>
          <w:sz w:val="36"/>
          <w:szCs w:val="36"/>
        </w:rPr>
        <w:t>So,</w:t>
      </w:r>
      <w:r w:rsidRPr="00902BFA">
        <w:rPr>
          <w:rFonts w:ascii="Arial" w:hAnsi="Arial" w:cs="Arial"/>
          <w:i/>
          <w:iCs/>
          <w:sz w:val="36"/>
          <w:szCs w:val="36"/>
        </w:rPr>
        <w:t xml:space="preserve"> he reaches for the </w:t>
      </w:r>
      <w:r w:rsidR="00A53CFC" w:rsidRPr="00902BFA">
        <w:rPr>
          <w:rFonts w:ascii="Arial" w:hAnsi="Arial" w:cs="Arial"/>
          <w:i/>
          <w:iCs/>
          <w:sz w:val="36"/>
          <w:szCs w:val="36"/>
        </w:rPr>
        <w:t>American</w:t>
      </w:r>
      <w:r w:rsidRPr="00902BFA">
        <w:rPr>
          <w:rFonts w:ascii="Arial" w:hAnsi="Arial" w:cs="Arial"/>
          <w:i/>
          <w:iCs/>
          <w:sz w:val="36"/>
          <w:szCs w:val="36"/>
        </w:rPr>
        <w:t xml:space="preserve"> dream, he buys a house, the banks know </w:t>
      </w:r>
      <w:proofErr w:type="gramStart"/>
      <w:r w:rsidRPr="00902BFA">
        <w:rPr>
          <w:rFonts w:ascii="Arial" w:hAnsi="Arial" w:cs="Arial"/>
          <w:i/>
          <w:iCs/>
          <w:sz w:val="36"/>
          <w:szCs w:val="36"/>
        </w:rPr>
        <w:t>these crap</w:t>
      </w:r>
      <w:proofErr w:type="gramEnd"/>
      <w:r w:rsidRPr="00902BFA">
        <w:rPr>
          <w:rFonts w:ascii="Arial" w:hAnsi="Arial" w:cs="Arial"/>
          <w:i/>
          <w:iCs/>
          <w:sz w:val="36"/>
          <w:szCs w:val="36"/>
        </w:rPr>
        <w:t xml:space="preserve"> mortgages are a risk, so they started to insure themselves against a conceivable mortgage default, this moved the risk from their books to the insurers, they can now invest more money give out more mortgages and make more money. One of the companies that took on a whole lot of these insurance policies was AIG.</w:t>
      </w:r>
    </w:p>
    <w:p w14:paraId="495CCFDF" w14:textId="77777777" w:rsidR="00FF6727" w:rsidRPr="00902BFA" w:rsidRDefault="00771B1D">
      <w:pPr>
        <w:pStyle w:val="NormalWeb"/>
        <w:rPr>
          <w:rFonts w:ascii="Arial" w:hAnsi="Arial" w:cs="Arial"/>
          <w:i/>
          <w:iCs/>
          <w:sz w:val="36"/>
          <w:szCs w:val="36"/>
        </w:rPr>
      </w:pPr>
      <w:r w:rsidRPr="00902BFA">
        <w:rPr>
          <w:rFonts w:ascii="Arial" w:hAnsi="Arial" w:cs="Arial"/>
          <w:i/>
          <w:iCs/>
          <w:sz w:val="36"/>
          <w:szCs w:val="36"/>
        </w:rPr>
        <w:t>Why would they do this? The answer is fees hundreds of millions of fees. They thought the house prices would go up and up, but they do go down, typical of these mortgages is a person who buys a house, they are offered a teaser rate (lower rate) at the time of purchase, this looked tremendously attractive but rates do go up, when they did the individual cannot find the payments and defaults, AIG now has to make a payment to the bank for the Swap (</w:t>
      </w:r>
      <w:r w:rsidRPr="00902BFA">
        <w:rPr>
          <w:rStyle w:val="buyer1"/>
          <w:rFonts w:ascii="Arial" w:hAnsi="Arial" w:cs="Arial"/>
          <w:i/>
          <w:iCs/>
          <w:color w:val="auto"/>
        </w:rPr>
        <w:t>If the reference contract defaults, the protection seller pays par value of the contract to the buyer and transfers ownership to the seller)</w:t>
      </w:r>
      <w:r w:rsidRPr="00902BFA">
        <w:rPr>
          <w:rFonts w:ascii="Arial" w:hAnsi="Arial" w:cs="Arial"/>
          <w:i/>
          <w:iCs/>
          <w:sz w:val="36"/>
          <w:szCs w:val="36"/>
        </w:rPr>
        <w:t xml:space="preserve"> this was happening all over the world, AIG cannot pay and go under every bank begins to book massive losses on the same day they all begin to go under. </w:t>
      </w:r>
    </w:p>
    <w:p w14:paraId="089F6CFD" w14:textId="41C2C342" w:rsidR="00FF6727" w:rsidRPr="00902BFA" w:rsidRDefault="00771B1D">
      <w:pPr>
        <w:pStyle w:val="NormalWeb"/>
        <w:rPr>
          <w:rFonts w:ascii="Arial" w:hAnsi="Arial" w:cs="Arial"/>
          <w:i/>
          <w:iCs/>
          <w:sz w:val="36"/>
          <w:szCs w:val="36"/>
        </w:rPr>
      </w:pPr>
      <w:r w:rsidRPr="00902BFA">
        <w:rPr>
          <w:rFonts w:ascii="Arial" w:hAnsi="Arial" w:cs="Arial"/>
          <w:i/>
          <w:iCs/>
          <w:sz w:val="36"/>
          <w:szCs w:val="36"/>
        </w:rPr>
        <w:t xml:space="preserve">Question. </w:t>
      </w:r>
      <w:r w:rsidRPr="00902BFA">
        <w:rPr>
          <w:rStyle w:val="why1"/>
          <w:rFonts w:ascii="Arial" w:hAnsi="Arial" w:cs="Arial"/>
          <w:i/>
          <w:iCs/>
          <w:color w:val="auto"/>
          <w:sz w:val="36"/>
          <w:szCs w:val="36"/>
        </w:rPr>
        <w:t xml:space="preserve">Why was it not </w:t>
      </w:r>
      <w:r w:rsidR="00307E6B" w:rsidRPr="00902BFA">
        <w:rPr>
          <w:rStyle w:val="why1"/>
          <w:rFonts w:ascii="Arial" w:hAnsi="Arial" w:cs="Arial"/>
          <w:i/>
          <w:iCs/>
          <w:color w:val="auto"/>
          <w:sz w:val="36"/>
          <w:szCs w:val="36"/>
        </w:rPr>
        <w:t>regulated?</w:t>
      </w:r>
    </w:p>
    <w:p w14:paraId="6724EA9E" w14:textId="0962E4AE" w:rsidR="00073E29" w:rsidRPr="00307E6B" w:rsidRDefault="00771B1D">
      <w:pPr>
        <w:pStyle w:val="NormalWeb"/>
        <w:rPr>
          <w:rFonts w:ascii="Arial" w:hAnsi="Arial" w:cs="Arial"/>
          <w:i/>
          <w:iCs/>
          <w:sz w:val="36"/>
          <w:szCs w:val="36"/>
        </w:rPr>
      </w:pPr>
      <w:r w:rsidRPr="00902BFA">
        <w:rPr>
          <w:rFonts w:ascii="Arial" w:hAnsi="Arial" w:cs="Arial"/>
          <w:i/>
          <w:iCs/>
          <w:sz w:val="36"/>
          <w:szCs w:val="36"/>
        </w:rPr>
        <w:t xml:space="preserve">Answer. </w:t>
      </w:r>
      <w:r w:rsidRPr="00902BFA">
        <w:rPr>
          <w:rStyle w:val="not1"/>
          <w:rFonts w:ascii="Arial" w:hAnsi="Arial" w:cs="Arial"/>
          <w:i/>
          <w:iCs/>
          <w:color w:val="auto"/>
          <w:sz w:val="36"/>
          <w:szCs w:val="36"/>
        </w:rPr>
        <w:t>No one wan</w:t>
      </w:r>
      <w:r>
        <w:rPr>
          <w:rStyle w:val="not1"/>
          <w:rFonts w:ascii="Arial" w:hAnsi="Arial" w:cs="Arial"/>
          <w:i/>
          <w:iCs/>
          <w:sz w:val="36"/>
          <w:szCs w:val="36"/>
        </w:rPr>
        <w:t xml:space="preserve">ted </w:t>
      </w:r>
      <w:r w:rsidRPr="00307E6B">
        <w:rPr>
          <w:rStyle w:val="not1"/>
          <w:rFonts w:ascii="Arial" w:hAnsi="Arial" w:cs="Arial"/>
          <w:i/>
          <w:iCs/>
          <w:color w:val="auto"/>
          <w:sz w:val="36"/>
          <w:szCs w:val="36"/>
        </w:rPr>
        <w:t xml:space="preserve">it they were all making </w:t>
      </w:r>
      <w:proofErr w:type="spellStart"/>
      <w:r w:rsidRPr="00307E6B">
        <w:rPr>
          <w:rStyle w:val="not1"/>
          <w:rFonts w:ascii="Arial" w:hAnsi="Arial" w:cs="Arial"/>
          <w:i/>
          <w:iCs/>
          <w:color w:val="auto"/>
          <w:sz w:val="36"/>
          <w:szCs w:val="36"/>
        </w:rPr>
        <w:t>to</w:t>
      </w:r>
      <w:proofErr w:type="spellEnd"/>
      <w:r w:rsidRPr="00307E6B">
        <w:rPr>
          <w:rStyle w:val="not1"/>
          <w:rFonts w:ascii="Arial" w:hAnsi="Arial" w:cs="Arial"/>
          <w:i/>
          <w:iCs/>
          <w:color w:val="auto"/>
          <w:sz w:val="36"/>
          <w:szCs w:val="36"/>
        </w:rPr>
        <w:t xml:space="preserve"> much </w:t>
      </w:r>
      <w:r w:rsidR="00A53CFC" w:rsidRPr="00307E6B">
        <w:rPr>
          <w:rStyle w:val="not1"/>
          <w:rFonts w:ascii="Arial" w:hAnsi="Arial" w:cs="Arial"/>
          <w:i/>
          <w:iCs/>
          <w:color w:val="auto"/>
          <w:sz w:val="36"/>
          <w:szCs w:val="36"/>
        </w:rPr>
        <w:t>money.</w:t>
      </w:r>
    </w:p>
    <w:sectPr w:rsidR="00073E29" w:rsidRPr="00307E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BFA"/>
    <w:rsid w:val="00063E73"/>
    <w:rsid w:val="00073E29"/>
    <w:rsid w:val="002441E9"/>
    <w:rsid w:val="002C351D"/>
    <w:rsid w:val="002F337E"/>
    <w:rsid w:val="00307E6B"/>
    <w:rsid w:val="00507BDE"/>
    <w:rsid w:val="00771B1D"/>
    <w:rsid w:val="00897B89"/>
    <w:rsid w:val="00902BFA"/>
    <w:rsid w:val="00A53CFC"/>
    <w:rsid w:val="00AF2A29"/>
    <w:rsid w:val="00BB7576"/>
    <w:rsid w:val="00E53EB9"/>
    <w:rsid w:val="00FF67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480636"/>
  <w15:chartTrackingRefBased/>
  <w15:docId w15:val="{600D3A75-3D21-450D-B2EF-1C1A5E330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996600"/>
      <w:u w:val="single"/>
    </w:rPr>
  </w:style>
  <w:style w:type="character" w:styleId="FollowedHyperlink">
    <w:name w:val="FollowedHyperlink"/>
    <w:basedOn w:val="DefaultParagraphFont"/>
    <w:uiPriority w:val="99"/>
    <w:semiHidden/>
    <w:unhideWhenUsed/>
    <w:rPr>
      <w:b/>
      <w:bCs/>
      <w:i w:val="0"/>
      <w:iCs w:val="0"/>
      <w:color w:val="663300"/>
      <w:u w:val="single"/>
    </w:r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 w:type="paragraph" w:customStyle="1" w:styleId="msonormal0">
    <w:name w:val="msonormal"/>
    <w:basedOn w:val="Normal"/>
    <w:pPr>
      <w:spacing w:before="100" w:beforeAutospacing="1" w:after="100" w:afterAutospacing="1"/>
    </w:pPr>
  </w:style>
  <w:style w:type="paragraph" w:customStyle="1" w:styleId="wer">
    <w:name w:val="wer"/>
    <w:basedOn w:val="Normal"/>
    <w:pPr>
      <w:spacing w:before="100" w:beforeAutospacing="1" w:after="100" w:afterAutospacing="1"/>
    </w:pPr>
    <w:rPr>
      <w:color w:val="0000FF"/>
    </w:rPr>
  </w:style>
  <w:style w:type="paragraph" w:customStyle="1" w:styleId="buyer">
    <w:name w:val="buyer"/>
    <w:basedOn w:val="Normal"/>
    <w:pPr>
      <w:spacing w:before="100" w:beforeAutospacing="1" w:after="100" w:afterAutospacing="1"/>
    </w:pPr>
    <w:rPr>
      <w:b/>
      <w:bCs/>
      <w:color w:val="663300"/>
    </w:rPr>
  </w:style>
  <w:style w:type="paragraph" w:customStyle="1" w:styleId="why">
    <w:name w:val="why"/>
    <w:basedOn w:val="Normal"/>
    <w:pPr>
      <w:spacing w:before="100" w:beforeAutospacing="1" w:after="100" w:afterAutospacing="1"/>
    </w:pPr>
    <w:rPr>
      <w:b/>
      <w:bCs/>
      <w:color w:val="663300"/>
    </w:rPr>
  </w:style>
  <w:style w:type="paragraph" w:customStyle="1" w:styleId="not">
    <w:name w:val="not"/>
    <w:basedOn w:val="Normal"/>
    <w:pPr>
      <w:spacing w:before="100" w:beforeAutospacing="1" w:after="100" w:afterAutospacing="1"/>
    </w:pPr>
    <w:rPr>
      <w:b/>
      <w:bCs/>
      <w:color w:val="663300"/>
    </w:rPr>
  </w:style>
  <w:style w:type="paragraph" w:customStyle="1" w:styleId="noway">
    <w:name w:val="noway"/>
    <w:basedOn w:val="Normal"/>
    <w:pPr>
      <w:spacing w:before="100" w:beforeAutospacing="1" w:after="100" w:afterAutospacing="1"/>
    </w:pPr>
    <w:rPr>
      <w:color w:val="996600"/>
    </w:rPr>
  </w:style>
  <w:style w:type="paragraph" w:styleId="NormalWeb">
    <w:name w:val="Normal (Web)"/>
    <w:basedOn w:val="Normal"/>
    <w:uiPriority w:val="99"/>
    <w:unhideWhenUsed/>
    <w:pPr>
      <w:spacing w:before="100" w:beforeAutospacing="1" w:after="100" w:afterAutospacing="1"/>
    </w:pPr>
  </w:style>
  <w:style w:type="character" w:customStyle="1" w:styleId="buyer1">
    <w:name w:val="buyer1"/>
    <w:basedOn w:val="DefaultParagraphFont"/>
    <w:rPr>
      <w:b/>
      <w:bCs/>
      <w:color w:val="663300"/>
      <w:sz w:val="24"/>
      <w:szCs w:val="24"/>
    </w:rPr>
  </w:style>
  <w:style w:type="character" w:customStyle="1" w:styleId="why1">
    <w:name w:val="why1"/>
    <w:basedOn w:val="DefaultParagraphFont"/>
    <w:rPr>
      <w:b/>
      <w:bCs/>
      <w:color w:val="663300"/>
    </w:rPr>
  </w:style>
  <w:style w:type="character" w:customStyle="1" w:styleId="not1">
    <w:name w:val="not1"/>
    <w:basedOn w:val="DefaultParagraphFont"/>
    <w:rPr>
      <w:b/>
      <w:bCs/>
      <w:color w:val="6633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654783">
      <w:marLeft w:val="0"/>
      <w:marRight w:val="0"/>
      <w:marTop w:val="0"/>
      <w:marBottom w:val="0"/>
      <w:divBdr>
        <w:top w:val="none" w:sz="0" w:space="0" w:color="auto"/>
        <w:left w:val="none" w:sz="0" w:space="0" w:color="auto"/>
        <w:bottom w:val="none" w:sz="0" w:space="0" w:color="auto"/>
        <w:right w:val="none" w:sz="0" w:space="0" w:color="auto"/>
      </w:divBdr>
    </w:div>
    <w:div w:id="1408067068">
      <w:marLeft w:val="0"/>
      <w:marRight w:val="0"/>
      <w:marTop w:val="0"/>
      <w:marBottom w:val="0"/>
      <w:divBdr>
        <w:top w:val="none" w:sz="0" w:space="0" w:color="auto"/>
        <w:left w:val="none" w:sz="0" w:space="0" w:color="auto"/>
        <w:bottom w:val="none" w:sz="0" w:space="0" w:color="auto"/>
        <w:right w:val="none" w:sz="0" w:space="0" w:color="auto"/>
      </w:divBdr>
    </w:div>
    <w:div w:id="193882594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n.wikipedia.org/wiki/Lehman_Brothers" TargetMode="External"/><Relationship Id="rId5" Type="http://schemas.openxmlformats.org/officeDocument/2006/relationships/hyperlink" Target="http://www.time.com/time/business/article/0,8599,1841699,00.html" TargetMode="External"/><Relationship Id="rId4" Type="http://schemas.openxmlformats.org/officeDocument/2006/relationships/hyperlink" Target="file:///C:\Users\taxi1\OneDrive\Documents\economics%20comments\Derivitive%20Collaps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507</Words>
  <Characters>2894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Untitled Document</vt:lpstr>
    </vt:vector>
  </TitlesOfParts>
  <Company/>
  <LinksUpToDate>false</LinksUpToDate>
  <CharactersWithSpaces>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 Document</dc:title>
  <dc:subject/>
  <dc:creator>David Baker</dc:creator>
  <cp:keywords/>
  <dc:description/>
  <cp:lastModifiedBy>David Baker</cp:lastModifiedBy>
  <cp:revision>2</cp:revision>
  <dcterms:created xsi:type="dcterms:W3CDTF">2023-11-12T12:07:00Z</dcterms:created>
  <dcterms:modified xsi:type="dcterms:W3CDTF">2023-11-12T12:07:00Z</dcterms:modified>
</cp:coreProperties>
</file>