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6466"/>
      </w:tblGrid>
      <w:tr w:rsidR="001A2891" w14:paraId="79F399E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30EB9B4A" w14:textId="77777777" w:rsidR="001A2891" w:rsidRDefault="00000000">
            <w:r>
              <w:rPr>
                <w:noProof/>
              </w:rPr>
              <w:drawing>
                <wp:inline distT="0" distB="0" distL="0" distR="0" wp14:anchorId="1176FF0C" wp14:editId="1D2319C5">
                  <wp:extent cx="1524000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96145BD" w14:textId="77777777" w:rsidR="00D653A8" w:rsidRPr="00D653A8" w:rsidRDefault="00D653A8">
            <w:pPr>
              <w:spacing w:before="20" w:after="50"/>
              <w:rPr>
                <w:b/>
                <w:bCs/>
                <w:color w:val="1A2456"/>
                <w:sz w:val="20"/>
                <w:szCs w:val="20"/>
              </w:rPr>
            </w:pPr>
          </w:p>
          <w:p w14:paraId="59B12472" w14:textId="1311B534" w:rsidR="001A2891" w:rsidRDefault="00000000">
            <w:pPr>
              <w:spacing w:before="20" w:after="50"/>
              <w:rPr>
                <w:b/>
                <w:bCs/>
                <w:color w:val="1A2456"/>
                <w:sz w:val="30"/>
                <w:szCs w:val="30"/>
              </w:rPr>
            </w:pPr>
            <w:r>
              <w:rPr>
                <w:b/>
                <w:bCs/>
                <w:color w:val="1A2456"/>
                <w:sz w:val="30"/>
                <w:szCs w:val="30"/>
              </w:rPr>
              <w:t>ACCORDO DI AFFILIAZIONE INTERNAZIONALE</w:t>
            </w:r>
          </w:p>
          <w:p w14:paraId="0E340CC2" w14:textId="77777777" w:rsidR="00D653A8" w:rsidRPr="00D653A8" w:rsidRDefault="00D653A8">
            <w:pPr>
              <w:spacing w:before="20" w:after="50"/>
              <w:rPr>
                <w:sz w:val="10"/>
                <w:szCs w:val="10"/>
              </w:rPr>
            </w:pPr>
          </w:p>
          <w:p w14:paraId="7BD01CF3" w14:textId="77777777" w:rsidR="001A2891" w:rsidRDefault="00000000">
            <w:r>
              <w:rPr>
                <w:i/>
                <w:iCs/>
                <w:color w:val="4A5568"/>
                <w:sz w:val="19"/>
                <w:szCs w:val="19"/>
              </w:rPr>
              <w:t>CONPEF – International Network of Forensic Sciences</w:t>
            </w:r>
          </w:p>
        </w:tc>
      </w:tr>
    </w:tbl>
    <w:p w14:paraId="1164F87C" w14:textId="77777777" w:rsidR="001A2891" w:rsidRDefault="001A2891">
      <w:pPr>
        <w:spacing w:before="30"/>
      </w:pPr>
    </w:p>
    <w:p w14:paraId="699D695D" w14:textId="77777777" w:rsidR="001A2891" w:rsidRDefault="001A2891">
      <w:pPr>
        <w:pBdr>
          <w:bottom w:val="single" w:sz="12" w:space="1" w:color="4CAF27"/>
        </w:pBdr>
      </w:pPr>
    </w:p>
    <w:p w14:paraId="56DFF717" w14:textId="77777777" w:rsidR="001A2891" w:rsidRDefault="001A2891">
      <w:pPr>
        <w:spacing w:before="120"/>
      </w:pPr>
    </w:p>
    <w:p w14:paraId="6917132E" w14:textId="77777777" w:rsidR="001A2891" w:rsidRDefault="00000000">
      <w:pPr>
        <w:spacing w:after="140"/>
        <w:jc w:val="center"/>
      </w:pPr>
      <w:r>
        <w:rPr>
          <w:i/>
          <w:iCs/>
          <w:color w:val="888888"/>
          <w:sz w:val="21"/>
          <w:szCs w:val="21"/>
        </w:rPr>
        <w:t>Tra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880"/>
      </w:tblGrid>
      <w:tr w:rsidR="00D653A8" w14:paraId="204E54BE" w14:textId="77777777" w:rsidTr="00D653A8">
        <w:tc>
          <w:tcPr>
            <w:tcW w:w="4531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547C625" w14:textId="77777777" w:rsidR="001A2891" w:rsidRDefault="00000000">
            <w:pPr>
              <w:spacing w:after="60"/>
            </w:pPr>
            <w:r>
              <w:rPr>
                <w:b/>
                <w:bCs/>
                <w:color w:val="1A2456"/>
                <w:sz w:val="26"/>
                <w:szCs w:val="26"/>
              </w:rPr>
              <w:t>CONPEF</w:t>
            </w:r>
          </w:p>
          <w:p w14:paraId="1D894BA4" w14:textId="77777777" w:rsidR="001A2891" w:rsidRDefault="00000000">
            <w:pPr>
              <w:spacing w:after="40"/>
            </w:pPr>
            <w:r>
              <w:rPr>
                <w:color w:val="4A5568"/>
                <w:sz w:val="20"/>
                <w:szCs w:val="20"/>
              </w:rPr>
              <w:t>Coordinamento Nazionale Periti ed Esperti Forensi</w:t>
            </w:r>
          </w:p>
          <w:p w14:paraId="37279005" w14:textId="77777777" w:rsidR="001A2891" w:rsidRDefault="00000000">
            <w:pPr>
              <w:spacing w:after="80"/>
            </w:pPr>
            <w:r>
              <w:rPr>
                <w:color w:val="4A5568"/>
                <w:sz w:val="20"/>
                <w:szCs w:val="20"/>
              </w:rPr>
              <w:t>Italy</w:t>
            </w:r>
          </w:p>
          <w:p w14:paraId="03CCE790" w14:textId="77777777" w:rsidR="001A2891" w:rsidRDefault="00000000">
            <w:pPr>
              <w:spacing w:after="30"/>
            </w:pPr>
            <w:r>
              <w:rPr>
                <w:i/>
                <w:iCs/>
                <w:color w:val="888888"/>
                <w:sz w:val="19"/>
                <w:szCs w:val="19"/>
              </w:rPr>
              <w:t>Rappresentato da:</w:t>
            </w:r>
          </w:p>
          <w:p w14:paraId="66DC2752" w14:textId="77777777" w:rsidR="001A2891" w:rsidRDefault="00000000">
            <w:r>
              <w:rPr>
                <w:b/>
                <w:bCs/>
                <w:color w:val="1A2456"/>
                <w:sz w:val="20"/>
                <w:szCs w:val="20"/>
              </w:rPr>
              <w:t>Dr. Francesco Matranga – Presidente</w:t>
            </w:r>
          </w:p>
        </w:tc>
        <w:tc>
          <w:tcPr>
            <w:tcW w:w="2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D74D8" w14:textId="77777777" w:rsidR="001A2891" w:rsidRDefault="001A2891"/>
        </w:tc>
        <w:tc>
          <w:tcPr>
            <w:tcW w:w="4880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D84635" w14:textId="77777777" w:rsidR="001A2891" w:rsidRDefault="00000000" w:rsidP="00D653A8">
            <w:pPr>
              <w:spacing w:after="60"/>
              <w:ind w:right="-388"/>
            </w:pPr>
            <w:r>
              <w:rPr>
                <w:b/>
                <w:bCs/>
                <w:color w:val="1A2456"/>
                <w:sz w:val="26"/>
                <w:szCs w:val="26"/>
              </w:rPr>
              <w:t>[Nome dell’Istituzione]</w:t>
            </w:r>
          </w:p>
          <w:p w14:paraId="3C0A1A86" w14:textId="77777777" w:rsidR="001A2891" w:rsidRDefault="00000000" w:rsidP="00D653A8">
            <w:pPr>
              <w:spacing w:after="40"/>
              <w:ind w:right="-388"/>
            </w:pPr>
            <w:r>
              <w:rPr>
                <w:color w:val="4A5568"/>
                <w:sz w:val="20"/>
                <w:szCs w:val="20"/>
              </w:rPr>
              <w:t>[Denominazione legale completa]</w:t>
            </w:r>
          </w:p>
          <w:p w14:paraId="6AA85427" w14:textId="77777777" w:rsidR="001A2891" w:rsidRDefault="00000000" w:rsidP="00D653A8">
            <w:pPr>
              <w:spacing w:after="80"/>
              <w:ind w:right="-388"/>
            </w:pPr>
            <w:r>
              <w:rPr>
                <w:color w:val="4A5568"/>
                <w:sz w:val="20"/>
                <w:szCs w:val="20"/>
              </w:rPr>
              <w:t>[Paese]</w:t>
            </w:r>
          </w:p>
          <w:p w14:paraId="56B15553" w14:textId="77777777" w:rsidR="001A2891" w:rsidRDefault="00000000" w:rsidP="00D653A8">
            <w:pPr>
              <w:spacing w:after="30"/>
              <w:ind w:right="-388"/>
            </w:pPr>
            <w:r>
              <w:rPr>
                <w:i/>
                <w:iCs/>
                <w:color w:val="888888"/>
                <w:sz w:val="19"/>
                <w:szCs w:val="19"/>
              </w:rPr>
              <w:t>Rappresentato da:</w:t>
            </w:r>
          </w:p>
          <w:p w14:paraId="6C234656" w14:textId="77777777" w:rsidR="001A2891" w:rsidRDefault="00000000" w:rsidP="00D653A8">
            <w:pPr>
              <w:ind w:right="-388"/>
            </w:pPr>
            <w:r>
              <w:rPr>
                <w:b/>
                <w:bCs/>
                <w:color w:val="1A2456"/>
                <w:sz w:val="20"/>
                <w:szCs w:val="20"/>
              </w:rPr>
              <w:t>[Nome – Carica]</w:t>
            </w:r>
          </w:p>
        </w:tc>
      </w:tr>
    </w:tbl>
    <w:p w14:paraId="7815CE78" w14:textId="77777777" w:rsidR="001A2891" w:rsidRDefault="001A2891">
      <w:pPr>
        <w:spacing w:before="60"/>
      </w:pPr>
    </w:p>
    <w:p w14:paraId="779EBC70" w14:textId="77777777" w:rsidR="001A2891" w:rsidRDefault="00000000">
      <w:pPr>
        <w:spacing w:before="80" w:after="200"/>
        <w:jc w:val="center"/>
      </w:pPr>
      <w:r>
        <w:rPr>
          <w:i/>
          <w:iCs/>
          <w:color w:val="4A5568"/>
          <w:sz w:val="19"/>
          <w:szCs w:val="19"/>
        </w:rPr>
        <w:t>Di seguito denominati singolarmente "Parte" e collettivamente "le Parti".</w:t>
      </w:r>
    </w:p>
    <w:p w14:paraId="1FB015A4" w14:textId="77777777" w:rsidR="001A2891" w:rsidRDefault="001A2891">
      <w:pPr>
        <w:pBdr>
          <w:bottom w:val="single" w:sz="4" w:space="1" w:color="D0EAC0"/>
        </w:pBdr>
      </w:pPr>
    </w:p>
    <w:p w14:paraId="413AFF48" w14:textId="77777777" w:rsidR="001A2891" w:rsidRPr="00D653A8" w:rsidRDefault="001A2891">
      <w:pPr>
        <w:spacing w:before="80"/>
        <w:rPr>
          <w:sz w:val="10"/>
          <w:szCs w:val="10"/>
        </w:rPr>
      </w:pPr>
    </w:p>
    <w:p w14:paraId="0F604AAC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1</w:t>
      </w:r>
      <w:r>
        <w:rPr>
          <w:b/>
          <w:bCs/>
          <w:color w:val="1A2456"/>
          <w:sz w:val="24"/>
          <w:szCs w:val="24"/>
        </w:rPr>
        <w:t xml:space="preserve">  –  Oggetto dell’Accordo</w:t>
      </w:r>
    </w:p>
    <w:p w14:paraId="7C1D4FF8" w14:textId="77777777" w:rsidR="001A2891" w:rsidRDefault="00000000">
      <w:pPr>
        <w:spacing w:before="80" w:after="80"/>
        <w:jc w:val="both"/>
      </w:pPr>
      <w:r>
        <w:rPr>
          <w:color w:val="222222"/>
        </w:rPr>
        <w:t>Il presente accordo ha lo scopo di stabilire un quadro di cooperazione scientifica e professionale internazionale tra le Parti nel campo delle scienze forensi, delle perizie tecniche e della prevenzione degli errori giudiziari.</w:t>
      </w:r>
    </w:p>
    <w:p w14:paraId="0B91D2BC" w14:textId="77777777" w:rsidR="001A2891" w:rsidRDefault="00000000">
      <w:pPr>
        <w:spacing w:before="80" w:after="80"/>
        <w:jc w:val="both"/>
      </w:pPr>
      <w:r>
        <w:rPr>
          <w:color w:val="222222"/>
        </w:rPr>
        <w:t>Attraverso il presente accordo, le Parti intendono promuovere la collaborazione, lo scambio di conoscenze e lo sviluppo di standard metodologici tra esperti forensi, ricercatori e istituzioni operanti in diversi ordinamenti giuridici.</w:t>
      </w:r>
    </w:p>
    <w:p w14:paraId="744E3083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2</w:t>
      </w:r>
      <w:r>
        <w:rPr>
          <w:b/>
          <w:bCs/>
          <w:color w:val="1A2456"/>
          <w:sz w:val="24"/>
          <w:szCs w:val="24"/>
        </w:rPr>
        <w:t xml:space="preserve">  –  Affiliazione Internazionale</w:t>
      </w:r>
    </w:p>
    <w:p w14:paraId="76A816F6" w14:textId="77777777" w:rsidR="001A2891" w:rsidRDefault="00000000">
      <w:pPr>
        <w:spacing w:before="80" w:after="80"/>
        <w:jc w:val="both"/>
      </w:pPr>
      <w:r>
        <w:rPr>
          <w:color w:val="222222"/>
        </w:rPr>
        <w:t>Attraverso il presente accordo, [Nome Istituzione] sarà riconosciuta come:</w:t>
      </w:r>
    </w:p>
    <w:p w14:paraId="2985C17F" w14:textId="77777777" w:rsidR="001A2891" w:rsidRDefault="00000000">
      <w:pPr>
        <w:spacing w:before="120" w:after="40"/>
        <w:jc w:val="center"/>
      </w:pPr>
      <w:r>
        <w:rPr>
          <w:b/>
          <w:bCs/>
          <w:color w:val="1A2456"/>
          <w:sz w:val="26"/>
          <w:szCs w:val="26"/>
        </w:rPr>
        <w:t>Istituzione Affiliata Internazionale</w:t>
      </w:r>
    </w:p>
    <w:p w14:paraId="0B5CEECB" w14:textId="77777777" w:rsidR="001A2891" w:rsidRDefault="00000000">
      <w:pPr>
        <w:spacing w:after="120"/>
        <w:jc w:val="center"/>
      </w:pPr>
      <w:r>
        <w:rPr>
          <w:i/>
          <w:iCs/>
          <w:color w:val="4CAF27"/>
        </w:rPr>
        <w:t>della CONPEF International Network of Forensic Sciences</w:t>
      </w:r>
    </w:p>
    <w:p w14:paraId="0741AA6E" w14:textId="77777777" w:rsidR="001A2891" w:rsidRDefault="00000000">
      <w:pPr>
        <w:spacing w:before="80" w:after="80"/>
        <w:jc w:val="both"/>
      </w:pPr>
      <w:r>
        <w:rPr>
          <w:color w:val="222222"/>
        </w:rPr>
        <w:t>Tale affiliazione mira a rafforzare il dialogo professionale e la cooperazione tra istituzioni forensi a livello mondiale. Essa non sostituisce né supera l’identità istituzionale o gli standard professionali di nessuna delle Parti.</w:t>
      </w:r>
    </w:p>
    <w:p w14:paraId="7D33F8C7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3</w:t>
      </w:r>
      <w:r>
        <w:rPr>
          <w:b/>
          <w:bCs/>
          <w:color w:val="1A2456"/>
          <w:sz w:val="24"/>
          <w:szCs w:val="24"/>
        </w:rPr>
        <w:t xml:space="preserve">  –  Aree di Cooperazione</w:t>
      </w:r>
    </w:p>
    <w:p w14:paraId="4DDBDAAF" w14:textId="77777777" w:rsidR="001A2891" w:rsidRDefault="00000000">
      <w:pPr>
        <w:spacing w:before="80" w:after="80"/>
        <w:jc w:val="both"/>
      </w:pPr>
      <w:r>
        <w:rPr>
          <w:color w:val="222222"/>
        </w:rPr>
        <w:t>Le Parti potranno collaborare nei seguenti ambiti:</w:t>
      </w:r>
    </w:p>
    <w:p w14:paraId="0661571A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Scambio di esperienze professionali e buone pratiche nelle scienze forensi</w:t>
      </w:r>
    </w:p>
    <w:p w14:paraId="5F5726A8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Progetti di ricerca comparativa relativi alle metodologie forensi</w:t>
      </w:r>
    </w:p>
    <w:p w14:paraId="2D72ED4C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Pubblicazioni scientifiche e collaborazioni editoriali</w:t>
      </w:r>
    </w:p>
    <w:p w14:paraId="2D065686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Sviluppo di linee guida metodologiche e protocolli</w:t>
      </w:r>
    </w:p>
    <w:p w14:paraId="67322B51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Partecipazione a gruppi di lavoro scientifici e tecnici</w:t>
      </w:r>
    </w:p>
    <w:p w14:paraId="0AB4BE10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Iniziative di formazione accademica e professionale</w:t>
      </w:r>
    </w:p>
    <w:p w14:paraId="52EC140C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>Cooperazione nelle attività dell’Osservatorio Nazionale sugli Errori Giudiziari</w:t>
      </w:r>
    </w:p>
    <w:p w14:paraId="45C9FEF4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lastRenderedPageBreak/>
        <w:t>Articolo 4</w:t>
      </w:r>
      <w:r>
        <w:rPr>
          <w:b/>
          <w:bCs/>
          <w:color w:val="1A2456"/>
          <w:sz w:val="24"/>
          <w:szCs w:val="24"/>
        </w:rPr>
        <w:t xml:space="preserve">  –  Eventi Scientifici Internazionali</w:t>
      </w:r>
    </w:p>
    <w:p w14:paraId="7146B460" w14:textId="77777777" w:rsidR="001A2891" w:rsidRDefault="00000000">
      <w:pPr>
        <w:spacing w:before="80" w:after="80"/>
        <w:jc w:val="both"/>
      </w:pPr>
      <w:r>
        <w:rPr>
          <w:color w:val="222222"/>
        </w:rPr>
        <w:t>Le Parti potranno collaborare all’organizzazione e promozione di conferenze internazionali, convegni scientifici, workshop, seminari e iniziative accademiche incentrate sull’evidenza scientifica e la prevenzione degli errori giudiziari.</w:t>
      </w:r>
    </w:p>
    <w:p w14:paraId="4082A9A1" w14:textId="77777777" w:rsidR="001A2891" w:rsidRDefault="00000000">
      <w:pPr>
        <w:spacing w:before="80" w:after="80"/>
        <w:jc w:val="both"/>
      </w:pPr>
      <w:r>
        <w:rPr>
          <w:color w:val="222222"/>
        </w:rPr>
        <w:t>Le istituzioni affiliate potranno essere invitate a partecipare all’International Forensic Science Summit organizzato dal CONPEF, che rappresenta il principale appuntamento annuale della Rete.</w:t>
      </w:r>
    </w:p>
    <w:p w14:paraId="6FB26EC3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5</w:t>
      </w:r>
      <w:r>
        <w:rPr>
          <w:b/>
          <w:bCs/>
          <w:color w:val="1A2456"/>
          <w:sz w:val="24"/>
          <w:szCs w:val="24"/>
        </w:rPr>
        <w:t xml:space="preserve">  –  Scambio Scientifico e Professionale</w:t>
      </w:r>
    </w:p>
    <w:p w14:paraId="2B50108C" w14:textId="77777777" w:rsidR="001A2891" w:rsidRDefault="00000000">
      <w:pPr>
        <w:spacing w:before="80" w:after="80"/>
        <w:jc w:val="both"/>
      </w:pPr>
      <w:r>
        <w:rPr>
          <w:color w:val="222222"/>
        </w:rPr>
        <w:t>Le Parti potranno favorire lo scambio di ricercatori ed esperti, la partecipazione a panel scientifici e gruppi di lavoro, iniziative di ricerca collaborativa e attività accademiche ed educative congiunte.</w:t>
      </w:r>
    </w:p>
    <w:p w14:paraId="39979F4E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6</w:t>
      </w:r>
      <w:r>
        <w:rPr>
          <w:b/>
          <w:bCs/>
          <w:color w:val="1A2456"/>
          <w:sz w:val="24"/>
          <w:szCs w:val="24"/>
        </w:rPr>
        <w:t xml:space="preserve">  –  Visibilità Istituzionale</w:t>
      </w:r>
    </w:p>
    <w:p w14:paraId="08C74204" w14:textId="77777777" w:rsidR="001A2891" w:rsidRDefault="00000000">
      <w:pPr>
        <w:spacing w:before="80" w:after="80"/>
        <w:jc w:val="both"/>
      </w:pPr>
      <w:r>
        <w:rPr>
          <w:color w:val="222222"/>
        </w:rPr>
        <w:t>Le istituzioni affiliate potranno essere inserite nella CONPEF International Network of Forensic Sciences e incluse nelle comunicazioni istituzionali e nelle iniziative scientifiche promosse dal CONPEF.</w:t>
      </w:r>
    </w:p>
    <w:p w14:paraId="5F3C3C4A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7</w:t>
      </w:r>
      <w:r>
        <w:rPr>
          <w:b/>
          <w:bCs/>
          <w:color w:val="1A2456"/>
          <w:sz w:val="24"/>
          <w:szCs w:val="24"/>
        </w:rPr>
        <w:t xml:space="preserve">  –  Indipendenza Istituzionale</w:t>
      </w:r>
    </w:p>
    <w:p w14:paraId="24E1BC80" w14:textId="77777777" w:rsidR="001A2891" w:rsidRDefault="00000000">
      <w:pPr>
        <w:spacing w:before="80" w:after="80"/>
        <w:jc w:val="both"/>
      </w:pPr>
      <w:r>
        <w:rPr>
          <w:color w:val="222222"/>
        </w:rPr>
        <w:t>Il presente accordo non crea obblighi legali, finanziari o gerarchici tra le Parti. Ciascuna organizzazione rimane pienamente autonoma e indipendente nella propria governance, nei propri standard professionali e nelle proprie attività istituzionali.</w:t>
      </w:r>
    </w:p>
    <w:p w14:paraId="03093745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8</w:t>
      </w:r>
      <w:r>
        <w:rPr>
          <w:b/>
          <w:bCs/>
          <w:color w:val="1A2456"/>
          <w:sz w:val="24"/>
          <w:szCs w:val="24"/>
        </w:rPr>
        <w:t xml:space="preserve">  –  Durata dell’Accordo</w:t>
      </w:r>
    </w:p>
    <w:p w14:paraId="139A1175" w14:textId="77777777" w:rsidR="001A2891" w:rsidRDefault="00000000">
      <w:pPr>
        <w:spacing w:before="80" w:after="80"/>
        <w:jc w:val="both"/>
      </w:pPr>
      <w:r>
        <w:rPr>
          <w:color w:val="222222"/>
        </w:rPr>
        <w:t>Il presente accordo avrà validità per un periodo di tre (3) anni dalla data di firma. Potrà essere rinnovato per mutuo accordo scritto tra le Parti.</w:t>
      </w:r>
    </w:p>
    <w:p w14:paraId="189C829C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9</w:t>
      </w:r>
      <w:r>
        <w:rPr>
          <w:b/>
          <w:bCs/>
          <w:color w:val="1A2456"/>
          <w:sz w:val="24"/>
          <w:szCs w:val="24"/>
        </w:rPr>
        <w:t xml:space="preserve">  –  Recesso</w:t>
      </w:r>
    </w:p>
    <w:p w14:paraId="474B61A1" w14:textId="77777777" w:rsidR="001A2891" w:rsidRDefault="00000000">
      <w:pPr>
        <w:spacing w:before="80" w:after="80"/>
        <w:jc w:val="both"/>
      </w:pPr>
      <w:r>
        <w:rPr>
          <w:color w:val="222222"/>
        </w:rPr>
        <w:t>Ciascuna Parte potrà recedere dal presente accordo in qualsiasi momento mediante comunicazione scritta all’altra Parte. Il recesso non pregiudica le iniziative collaborative già formalmente avviate.</w:t>
      </w:r>
    </w:p>
    <w:p w14:paraId="31ED37DA" w14:textId="77777777" w:rsidR="001A2891" w:rsidRDefault="00000000">
      <w:pPr>
        <w:pBdr>
          <w:bottom w:val="single" w:sz="4" w:space="1" w:color="D0EAC0"/>
        </w:pBdr>
        <w:spacing w:before="300" w:after="100"/>
      </w:pPr>
      <w:r>
        <w:rPr>
          <w:b/>
          <w:bCs/>
          <w:color w:val="4CAF27"/>
          <w:sz w:val="24"/>
          <w:szCs w:val="24"/>
        </w:rPr>
        <w:t>Articolo 10</w:t>
      </w:r>
      <w:r>
        <w:rPr>
          <w:b/>
          <w:bCs/>
          <w:color w:val="1A2456"/>
          <w:sz w:val="24"/>
          <w:szCs w:val="24"/>
        </w:rPr>
        <w:t xml:space="preserve">  –  Entrata in Vigore</w:t>
      </w:r>
    </w:p>
    <w:p w14:paraId="1A86E710" w14:textId="7BCF7ED6" w:rsidR="001A2891" w:rsidRDefault="00000000" w:rsidP="00AC037B">
      <w:pPr>
        <w:spacing w:before="80" w:after="80"/>
        <w:jc w:val="both"/>
      </w:pPr>
      <w:r>
        <w:rPr>
          <w:color w:val="222222"/>
        </w:rPr>
        <w:t>Il presente accordo entra in vigore alla data di firma da parte dei rappresentanti autorizzati di entrambe le Parti.</w:t>
      </w:r>
    </w:p>
    <w:p w14:paraId="445B21A9" w14:textId="77777777" w:rsidR="001A2891" w:rsidRDefault="001A2891">
      <w:pPr>
        <w:pBdr>
          <w:bottom w:val="single" w:sz="10" w:space="1" w:color="4CAF27"/>
        </w:pBdr>
      </w:pPr>
    </w:p>
    <w:p w14:paraId="347DB21E" w14:textId="74CA4014" w:rsidR="001A2891" w:rsidRDefault="001A2891">
      <w:pPr>
        <w:spacing w:after="20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10"/>
      </w:tblGrid>
      <w:tr w:rsidR="00AC037B" w14:paraId="39CAD6A1" w14:textId="77777777" w:rsidTr="00AC037B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5526F09B" w14:textId="77777777" w:rsidR="001A2891" w:rsidRDefault="00000000" w:rsidP="00AC037B">
            <w:pPr>
              <w:spacing w:after="80"/>
              <w:ind w:right="-392"/>
            </w:pPr>
            <w:r>
              <w:rPr>
                <w:b/>
                <w:bCs/>
                <w:color w:val="1A2456"/>
              </w:rPr>
              <w:t>Per CONPEF</w:t>
            </w:r>
          </w:p>
          <w:p w14:paraId="51E93DA1" w14:textId="77777777" w:rsidR="001A2891" w:rsidRDefault="00000000" w:rsidP="00AC037B">
            <w:pPr>
              <w:spacing w:after="40"/>
              <w:ind w:right="-392"/>
            </w:pPr>
            <w:r>
              <w:rPr>
                <w:b/>
                <w:bCs/>
              </w:rPr>
              <w:t>Dr. Francesco Matranga</w:t>
            </w:r>
          </w:p>
          <w:p w14:paraId="7BEE22B9" w14:textId="77777777" w:rsidR="001A2891" w:rsidRDefault="00000000" w:rsidP="00AC037B">
            <w:pPr>
              <w:spacing w:after="160"/>
              <w:ind w:right="-39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9B72038" w14:textId="77777777" w:rsidR="001A289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015BFEB5" w14:textId="77777777" w:rsidR="001A2891" w:rsidRDefault="00000000" w:rsidP="00AC037B">
            <w:pPr>
              <w:spacing w:before="30" w:after="80"/>
              <w:ind w:right="-39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41470AB2" w14:textId="77777777" w:rsidR="001A289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5D721732" w14:textId="77777777" w:rsidR="001A2891" w:rsidRDefault="00000000" w:rsidP="00AC037B">
            <w:pPr>
              <w:spacing w:before="30"/>
              <w:ind w:right="-392"/>
            </w:pPr>
            <w:r>
              <w:rPr>
                <w:color w:val="888888"/>
                <w:sz w:val="18"/>
                <w:szCs w:val="18"/>
              </w:rPr>
              <w:t>Data / Date</w:t>
            </w:r>
          </w:p>
        </w:tc>
        <w:tc>
          <w:tcPr>
            <w:tcW w:w="5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CADAB2" w14:textId="5548008D" w:rsidR="00AC037B" w:rsidRDefault="00AC037B" w:rsidP="00AC037B">
            <w:pPr>
              <w:spacing w:after="80"/>
              <w:ind w:left="272"/>
            </w:pPr>
            <w:r>
              <w:rPr>
                <w:b/>
                <w:bCs/>
                <w:color w:val="1A2456"/>
              </w:rPr>
              <w:t>For …..</w:t>
            </w:r>
          </w:p>
          <w:p w14:paraId="0934A39A" w14:textId="206D9843" w:rsidR="00AC037B" w:rsidRDefault="00AC037B" w:rsidP="00AC037B">
            <w:pPr>
              <w:spacing w:after="40"/>
              <w:ind w:left="272"/>
            </w:pPr>
            <w:r>
              <w:rPr>
                <w:b/>
                <w:bCs/>
              </w:rPr>
              <w:t>Dr. .</w:t>
            </w:r>
          </w:p>
          <w:p w14:paraId="4375029E" w14:textId="77777777" w:rsidR="00AC037B" w:rsidRDefault="00AC037B" w:rsidP="00AC037B">
            <w:pPr>
              <w:spacing w:after="160"/>
              <w:ind w:left="27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AF23FA9" w14:textId="77777777" w:rsidR="00AC037B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3A81358C" w14:textId="77777777" w:rsidR="00AC037B" w:rsidRDefault="00AC037B" w:rsidP="00AC037B">
            <w:pPr>
              <w:spacing w:before="30" w:after="80"/>
              <w:ind w:left="27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09F01F25" w14:textId="77777777" w:rsidR="00AC037B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7CF0B7DF" w14:textId="5BE77567" w:rsidR="001A2891" w:rsidRDefault="00AC037B" w:rsidP="00AC037B">
            <w:pPr>
              <w:ind w:left="272"/>
            </w:pPr>
            <w:r>
              <w:rPr>
                <w:color w:val="888888"/>
                <w:sz w:val="18"/>
                <w:szCs w:val="18"/>
              </w:rPr>
              <w:t>Data / Date</w:t>
            </w:r>
          </w:p>
        </w:tc>
      </w:tr>
    </w:tbl>
    <w:p w14:paraId="5E703390" w14:textId="77777777" w:rsidR="00B9486C" w:rsidRDefault="00B9486C"/>
    <w:sectPr w:rsidR="00B9486C">
      <w:pgSz w:w="11906" w:h="16838"/>
      <w:pgMar w:top="1134" w:right="1134" w:bottom="126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61D9"/>
    <w:multiLevelType w:val="hybridMultilevel"/>
    <w:tmpl w:val="FC96C28A"/>
    <w:lvl w:ilvl="0" w:tplc="ADC29EF6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E3C8337C">
      <w:numFmt w:val="decimal"/>
      <w:lvlText w:val=""/>
      <w:lvlJc w:val="left"/>
    </w:lvl>
    <w:lvl w:ilvl="2" w:tplc="6B7E27B8">
      <w:numFmt w:val="decimal"/>
      <w:lvlText w:val=""/>
      <w:lvlJc w:val="left"/>
    </w:lvl>
    <w:lvl w:ilvl="3" w:tplc="1180C37C">
      <w:numFmt w:val="decimal"/>
      <w:lvlText w:val=""/>
      <w:lvlJc w:val="left"/>
    </w:lvl>
    <w:lvl w:ilvl="4" w:tplc="DF8C8A62">
      <w:numFmt w:val="decimal"/>
      <w:lvlText w:val=""/>
      <w:lvlJc w:val="left"/>
    </w:lvl>
    <w:lvl w:ilvl="5" w:tplc="338CF4AA">
      <w:numFmt w:val="decimal"/>
      <w:lvlText w:val=""/>
      <w:lvlJc w:val="left"/>
    </w:lvl>
    <w:lvl w:ilvl="6" w:tplc="B0CC24A6">
      <w:numFmt w:val="decimal"/>
      <w:lvlText w:val=""/>
      <w:lvlJc w:val="left"/>
    </w:lvl>
    <w:lvl w:ilvl="7" w:tplc="62ACE5C2">
      <w:numFmt w:val="decimal"/>
      <w:lvlText w:val=""/>
      <w:lvlJc w:val="left"/>
    </w:lvl>
    <w:lvl w:ilvl="8" w:tplc="E042DF10">
      <w:numFmt w:val="decimal"/>
      <w:lvlText w:val=""/>
      <w:lvlJc w:val="left"/>
    </w:lvl>
  </w:abstractNum>
  <w:abstractNum w:abstractNumId="1" w15:restartNumberingAfterBreak="0">
    <w:nsid w:val="72015C5E"/>
    <w:multiLevelType w:val="hybridMultilevel"/>
    <w:tmpl w:val="BB7AB34A"/>
    <w:lvl w:ilvl="0" w:tplc="D24AFC46">
      <w:start w:val="1"/>
      <w:numFmt w:val="bullet"/>
      <w:lvlText w:val="●"/>
      <w:lvlJc w:val="left"/>
      <w:pPr>
        <w:ind w:left="720" w:hanging="360"/>
      </w:pPr>
    </w:lvl>
    <w:lvl w:ilvl="1" w:tplc="AC4ED666">
      <w:start w:val="1"/>
      <w:numFmt w:val="bullet"/>
      <w:lvlText w:val="○"/>
      <w:lvlJc w:val="left"/>
      <w:pPr>
        <w:ind w:left="1440" w:hanging="360"/>
      </w:pPr>
    </w:lvl>
    <w:lvl w:ilvl="2" w:tplc="87B25FE2">
      <w:start w:val="1"/>
      <w:numFmt w:val="bullet"/>
      <w:lvlText w:val="■"/>
      <w:lvlJc w:val="left"/>
      <w:pPr>
        <w:ind w:left="2160" w:hanging="360"/>
      </w:pPr>
    </w:lvl>
    <w:lvl w:ilvl="3" w:tplc="B9ACA2A6">
      <w:start w:val="1"/>
      <w:numFmt w:val="bullet"/>
      <w:lvlText w:val="●"/>
      <w:lvlJc w:val="left"/>
      <w:pPr>
        <w:ind w:left="2880" w:hanging="360"/>
      </w:pPr>
    </w:lvl>
    <w:lvl w:ilvl="4" w:tplc="31DAD770">
      <w:start w:val="1"/>
      <w:numFmt w:val="bullet"/>
      <w:lvlText w:val="○"/>
      <w:lvlJc w:val="left"/>
      <w:pPr>
        <w:ind w:left="3600" w:hanging="360"/>
      </w:pPr>
    </w:lvl>
    <w:lvl w:ilvl="5" w:tplc="985471EE">
      <w:start w:val="1"/>
      <w:numFmt w:val="bullet"/>
      <w:lvlText w:val="■"/>
      <w:lvlJc w:val="left"/>
      <w:pPr>
        <w:ind w:left="4320" w:hanging="360"/>
      </w:pPr>
    </w:lvl>
    <w:lvl w:ilvl="6" w:tplc="1A42D752">
      <w:start w:val="1"/>
      <w:numFmt w:val="bullet"/>
      <w:lvlText w:val="●"/>
      <w:lvlJc w:val="left"/>
      <w:pPr>
        <w:ind w:left="5040" w:hanging="360"/>
      </w:pPr>
    </w:lvl>
    <w:lvl w:ilvl="7" w:tplc="17A0D7A0">
      <w:start w:val="1"/>
      <w:numFmt w:val="bullet"/>
      <w:lvlText w:val="●"/>
      <w:lvlJc w:val="left"/>
      <w:pPr>
        <w:ind w:left="5760" w:hanging="360"/>
      </w:pPr>
    </w:lvl>
    <w:lvl w:ilvl="8" w:tplc="C0702F66">
      <w:start w:val="1"/>
      <w:numFmt w:val="bullet"/>
      <w:lvlText w:val="●"/>
      <w:lvlJc w:val="left"/>
      <w:pPr>
        <w:ind w:left="6480" w:hanging="360"/>
      </w:pPr>
    </w:lvl>
  </w:abstractNum>
  <w:num w:numId="1" w16cid:durableId="2020305021">
    <w:abstractNumId w:val="1"/>
    <w:lvlOverride w:ilvl="0">
      <w:startOverride w:val="1"/>
    </w:lvlOverride>
  </w:num>
  <w:num w:numId="2" w16cid:durableId="359628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91"/>
    <w:rsid w:val="00161768"/>
    <w:rsid w:val="001A2891"/>
    <w:rsid w:val="009F5420"/>
    <w:rsid w:val="00AC037B"/>
    <w:rsid w:val="00B56459"/>
    <w:rsid w:val="00B9486C"/>
    <w:rsid w:val="00C37C40"/>
    <w:rsid w:val="00CC1F96"/>
    <w:rsid w:val="00D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20DC3"/>
  <w15:docId w15:val="{04B9E82D-9E81-0347-A2F9-C9C3B45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3167</Characters>
  <Application>Microsoft Office Word</Application>
  <DocSecurity>0</DocSecurity>
  <Lines>87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Dott.ssa Anna Rita Costantino</cp:lastModifiedBy>
  <cp:revision>5</cp:revision>
  <dcterms:created xsi:type="dcterms:W3CDTF">2026-03-10T09:43:00Z</dcterms:created>
  <dcterms:modified xsi:type="dcterms:W3CDTF">2026-03-11T20:25:00Z</dcterms:modified>
</cp:coreProperties>
</file>