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0"/>
        <w:gridCol w:w="6466"/>
      </w:tblGrid>
      <w:tr w:rsidR="001A2891" w14:paraId="79F399EC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60" w:type="dxa"/>
            </w:tcMar>
          </w:tcPr>
          <w:p w14:paraId="30EB9B4A" w14:textId="77777777" w:rsidR="001A2891" w:rsidRDefault="00000000">
            <w:r>
              <w:rPr>
                <w:noProof/>
              </w:rPr>
              <w:drawing>
                <wp:inline distT="0" distB="0" distL="0" distR="0" wp14:anchorId="1176FF0C" wp14:editId="1D2319C5">
                  <wp:extent cx="1524000" cy="91440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20" w:type="dxa"/>
              <w:bottom w:w="0" w:type="dxa"/>
              <w:right w:w="0" w:type="dxa"/>
            </w:tcMar>
          </w:tcPr>
          <w:p w14:paraId="296145BD" w14:textId="77777777" w:rsidR="00D653A8" w:rsidRPr="00D653A8" w:rsidRDefault="00D653A8">
            <w:pPr>
              <w:spacing w:before="20" w:after="50"/>
              <w:rPr>
                <w:b/>
                <w:bCs/>
                <w:color w:val="1A2456"/>
                <w:sz w:val="20"/>
                <w:szCs w:val="20"/>
              </w:rPr>
            </w:pPr>
          </w:p>
          <w:p w14:paraId="59B12472" w14:textId="1311B534" w:rsidR="001A2891" w:rsidRDefault="00000000">
            <w:pPr>
              <w:spacing w:before="20" w:after="50"/>
              <w:rPr>
                <w:b/>
                <w:bCs/>
                <w:color w:val="1A2456"/>
                <w:sz w:val="30"/>
                <w:szCs w:val="30"/>
              </w:rPr>
            </w:pPr>
            <w:r>
              <w:rPr>
                <w:b/>
                <w:bCs/>
                <w:color w:val="1A2456"/>
                <w:sz w:val="30"/>
                <w:szCs w:val="30"/>
              </w:rPr>
              <w:t>ACUERDO DE AFILIACIÓN INTERNACIONAL</w:t>
            </w:r>
          </w:p>
          <w:p w14:paraId="0E340CC2" w14:textId="77777777" w:rsidR="00D653A8" w:rsidRPr="00D653A8" w:rsidRDefault="00D653A8">
            <w:pPr>
              <w:spacing w:before="20" w:after="50"/>
              <w:rPr>
                <w:sz w:val="10"/>
                <w:szCs w:val="10"/>
              </w:rPr>
            </w:pPr>
          </w:p>
          <w:p w14:paraId="7BD01CF3" w14:textId="77777777" w:rsidR="001A2891" w:rsidRDefault="00000000">
            <w:r>
              <w:rPr>
                <w:i/>
                <w:iCs/>
                <w:color w:val="4A5568"/>
                <w:sz w:val="19"/>
                <w:szCs w:val="19"/>
              </w:rPr>
              <w:t>CONPEF – International Network of Forensic Sciences</w:t>
            </w:r>
          </w:p>
        </w:tc>
      </w:tr>
    </w:tbl>
    <w:p w14:paraId="1164F87C" w14:textId="77777777" w:rsidR="001A2891" w:rsidRDefault="001A2891">
      <w:pPr>
        <w:spacing w:before="30"/>
      </w:pPr>
    </w:p>
    <w:p w14:paraId="699D695D" w14:textId="77777777" w:rsidR="001A2891" w:rsidRDefault="001A2891">
      <w:pPr>
        <w:pBdr>
          <w:bottom w:val="single" w:sz="12" w:space="1" w:color="4CAF27"/>
        </w:pBdr>
      </w:pPr>
    </w:p>
    <w:p w14:paraId="56DFF717" w14:textId="77777777" w:rsidR="001A2891" w:rsidRDefault="001A2891">
      <w:pPr>
        <w:spacing w:before="120"/>
      </w:pPr>
    </w:p>
    <w:p w14:paraId="6917132E" w14:textId="77777777" w:rsidR="001A2891" w:rsidRDefault="00000000">
      <w:pPr>
        <w:spacing w:after="140"/>
        <w:jc w:val="center"/>
      </w:pPr>
      <w:r>
        <w:rPr>
          <w:i/>
          <w:iCs/>
          <w:color w:val="888888"/>
          <w:sz w:val="21"/>
          <w:szCs w:val="21"/>
        </w:rPr>
        <w:t>Entre</w:t>
      </w:r>
    </w:p>
    <w:tbl>
      <w:tblPr>
        <w:tblW w:w="9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284"/>
        <w:gridCol w:w="4880"/>
      </w:tblGrid>
      <w:tr w:rsidR="00D653A8" w14:paraId="204E54BE" w14:textId="77777777" w:rsidTr="00D653A8">
        <w:tc>
          <w:tcPr>
            <w:tcW w:w="4531" w:type="dxa"/>
            <w:tcBorders>
              <w:top w:val="single" w:sz="4" w:space="0" w:color="C8E6B8"/>
              <w:left w:val="single" w:sz="4" w:space="0" w:color="C8E6B8"/>
              <w:bottom w:val="single" w:sz="4" w:space="0" w:color="C8E6B8"/>
              <w:right w:val="single" w:sz="4" w:space="0" w:color="C8E6B8"/>
            </w:tcBorders>
            <w:shd w:val="clear" w:color="auto" w:fill="F4F8F2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3547C625" w14:textId="77777777" w:rsidR="001A2891" w:rsidRDefault="00000000">
            <w:pPr>
              <w:spacing w:after="60"/>
            </w:pPr>
            <w:r>
              <w:rPr>
                <w:b/>
                <w:bCs/>
                <w:color w:val="1A2456"/>
                <w:sz w:val="26"/>
                <w:szCs w:val="26"/>
              </w:rPr>
              <w:t>CONPEF</w:t>
            </w:r>
          </w:p>
          <w:p w14:paraId="1D894BA4" w14:textId="77777777" w:rsidR="001A2891" w:rsidRDefault="00000000">
            <w:pPr>
              <w:spacing w:after="40"/>
            </w:pPr>
            <w:r>
              <w:rPr>
                <w:color w:val="4A5568"/>
                <w:sz w:val="20"/>
                <w:szCs w:val="20"/>
              </w:rPr>
              <w:t>Coordinamento Nazionale Periti ed Esperti Forensi</w:t>
            </w:r>
          </w:p>
          <w:p w14:paraId="37279005" w14:textId="77777777" w:rsidR="001A2891" w:rsidRDefault="00000000">
            <w:pPr>
              <w:spacing w:after="80"/>
            </w:pPr>
            <w:r>
              <w:rPr>
                <w:color w:val="4A5568"/>
                <w:sz w:val="20"/>
                <w:szCs w:val="20"/>
              </w:rPr>
              <w:t>Italy</w:t>
            </w:r>
          </w:p>
          <w:p w14:paraId="03CCE790" w14:textId="77777777" w:rsidR="001A2891" w:rsidRDefault="00000000">
            <w:pPr>
              <w:spacing w:after="30"/>
            </w:pPr>
            <w:r>
              <w:rPr>
                <w:i/>
                <w:iCs/>
                <w:color w:val="888888"/>
                <w:sz w:val="19"/>
                <w:szCs w:val="19"/>
              </w:rPr>
              <w:t>Representado por:</w:t>
            </w:r>
          </w:p>
          <w:p w14:paraId="66DC2752" w14:textId="77777777" w:rsidR="001A2891" w:rsidRDefault="00000000">
            <w:r>
              <w:rPr>
                <w:b/>
                <w:bCs/>
                <w:color w:val="1A2456"/>
                <w:sz w:val="20"/>
                <w:szCs w:val="20"/>
              </w:rPr>
              <w:t>Dr. Francesco Matranga – Presidente</w:t>
            </w:r>
          </w:p>
        </w:tc>
        <w:tc>
          <w:tcPr>
            <w:tcW w:w="28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6DD74D8" w14:textId="77777777" w:rsidR="001A2891" w:rsidRDefault="001A2891"/>
        </w:tc>
        <w:tc>
          <w:tcPr>
            <w:tcW w:w="4880" w:type="dxa"/>
            <w:tcBorders>
              <w:top w:val="single" w:sz="4" w:space="0" w:color="C8E6B8"/>
              <w:left w:val="single" w:sz="4" w:space="0" w:color="C8E6B8"/>
              <w:bottom w:val="single" w:sz="4" w:space="0" w:color="C8E6B8"/>
              <w:right w:val="single" w:sz="4" w:space="0" w:color="C8E6B8"/>
            </w:tcBorders>
            <w:shd w:val="clear" w:color="auto" w:fill="F4F8F2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18D84635" w14:textId="77777777" w:rsidR="001A2891" w:rsidRDefault="00000000" w:rsidP="00D653A8">
            <w:pPr>
              <w:spacing w:after="60"/>
              <w:ind w:right="-388"/>
            </w:pPr>
            <w:r>
              <w:rPr>
                <w:b/>
                <w:bCs/>
                <w:color w:val="1A2456"/>
                <w:sz w:val="26"/>
                <w:szCs w:val="26"/>
              </w:rPr>
              <w:t>[Nombre de la Institución]</w:t>
            </w:r>
          </w:p>
          <w:p w14:paraId="3C0A1A86" w14:textId="77777777" w:rsidR="001A2891" w:rsidRDefault="00000000" w:rsidP="00D653A8">
            <w:pPr>
              <w:spacing w:after="40"/>
              <w:ind w:right="-388"/>
            </w:pPr>
            <w:r>
              <w:rPr>
                <w:color w:val="4A5568"/>
                <w:sz w:val="20"/>
                <w:szCs w:val="20"/>
              </w:rPr>
              <w:t>[Denominación legal completa]</w:t>
            </w:r>
          </w:p>
          <w:p w14:paraId="6AA85427" w14:textId="77777777" w:rsidR="001A2891" w:rsidRDefault="00000000" w:rsidP="00D653A8">
            <w:pPr>
              <w:spacing w:after="80"/>
              <w:ind w:right="-388"/>
            </w:pPr>
            <w:r>
              <w:rPr>
                <w:color w:val="4A5568"/>
                <w:sz w:val="20"/>
                <w:szCs w:val="20"/>
              </w:rPr>
              <w:t>[País]</w:t>
            </w:r>
          </w:p>
          <w:p w14:paraId="56B15553" w14:textId="77777777" w:rsidR="001A2891" w:rsidRDefault="00000000" w:rsidP="00D653A8">
            <w:pPr>
              <w:spacing w:after="30"/>
              <w:ind w:right="-388"/>
            </w:pPr>
            <w:r>
              <w:rPr>
                <w:i/>
                <w:iCs/>
                <w:color w:val="888888"/>
                <w:sz w:val="19"/>
                <w:szCs w:val="19"/>
              </w:rPr>
              <w:t>Representado por:</w:t>
            </w:r>
          </w:p>
          <w:p w14:paraId="6C234656" w14:textId="77777777" w:rsidR="001A2891" w:rsidRDefault="00000000" w:rsidP="00D653A8">
            <w:pPr>
              <w:ind w:right="-388"/>
            </w:pPr>
            <w:r>
              <w:rPr>
                <w:b/>
                <w:bCs/>
                <w:color w:val="1A2456"/>
                <w:sz w:val="20"/>
                <w:szCs w:val="20"/>
              </w:rPr>
              <w:t>[Nombre – Cargo]</w:t>
            </w:r>
          </w:p>
        </w:tc>
      </w:tr>
    </w:tbl>
    <w:p w14:paraId="7815CE78" w14:textId="77777777" w:rsidR="001A2891" w:rsidRDefault="001A2891">
      <w:pPr>
        <w:spacing w:before="60"/>
      </w:pPr>
    </w:p>
    <w:p w14:paraId="779EBC70" w14:textId="77777777" w:rsidR="001A2891" w:rsidRDefault="00000000">
      <w:pPr>
        <w:spacing w:before="80" w:after="200"/>
        <w:jc w:val="center"/>
      </w:pPr>
      <w:r>
        <w:rPr>
          <w:i/>
          <w:iCs/>
          <w:color w:val="4A5568"/>
          <w:sz w:val="19"/>
          <w:szCs w:val="19"/>
        </w:rPr>
        <w:t>En adelante denominados individualmente "Parte" y colectivamente "las Partes".</w:t>
      </w:r>
    </w:p>
    <w:p w14:paraId="1FB015A4" w14:textId="77777777" w:rsidR="001A2891" w:rsidRDefault="001A2891">
      <w:pPr>
        <w:pBdr>
          <w:bottom w:val="single" w:sz="4" w:space="1" w:color="D0EAC0"/>
        </w:pBdr>
      </w:pPr>
    </w:p>
    <w:p w14:paraId="413AFF48" w14:textId="77777777" w:rsidR="001A2891" w:rsidRPr="00D653A8" w:rsidRDefault="001A2891">
      <w:pPr>
        <w:spacing w:before="80"/>
        <w:rPr>
          <w:sz w:val="10"/>
          <w:szCs w:val="10"/>
        </w:rPr>
      </w:pPr>
    </w:p>
    <w:p w14:paraId="0F604AAC" w14:textId="77777777" w:rsidR="001A2891" w:rsidRDefault="00000000">
      <w:pPr>
        <w:pBdr>
          <w:bottom w:val="single" w:sz="4" w:space="1" w:color="D0EAC0"/>
        </w:pBdr>
        <w:spacing w:before="300" w:after="100"/>
      </w:pPr>
      <w:r>
        <w:rPr>
          <w:b/>
          <w:bCs/>
          <w:color w:val="4CAF27"/>
          <w:sz w:val="24"/>
          <w:szCs w:val="24"/>
        </w:rPr>
        <w:t>Artículo 1</w:t>
      </w:r>
      <w:r>
        <w:rPr>
          <w:b/>
          <w:bCs/>
          <w:color w:val="1A2456"/>
          <w:sz w:val="24"/>
          <w:szCs w:val="24"/>
        </w:rPr>
        <w:t xml:space="preserve">  –  Objeto del Acuerdo</w:t>
      </w:r>
    </w:p>
    <w:p w14:paraId="7C1D4FF8" w14:textId="77777777" w:rsidR="001A2891" w:rsidRDefault="00000000">
      <w:pPr>
        <w:spacing w:before="80" w:after="80"/>
        <w:jc w:val="both"/>
      </w:pPr>
      <w:r>
        <w:rPr>
          <w:color w:val="222222"/>
        </w:rPr>
        <w:t>El presente acuerdo tiene por objeto establecer un marco de cooperación científica y profesional internacional entre las Partes en el ámbito de las ciencias forenses, el análisis pericial y la prevención de errores judiciales.</w:t>
      </w:r>
    </w:p>
    <w:p w14:paraId="0B91D2BC" w14:textId="77777777" w:rsidR="001A2891" w:rsidRDefault="00000000">
      <w:pPr>
        <w:spacing w:before="80" w:after="80"/>
        <w:jc w:val="both"/>
      </w:pPr>
      <w:r>
        <w:rPr>
          <w:color w:val="222222"/>
        </w:rPr>
        <w:t>A través del presente acuerdo, las Partes pretenden promover la colaboración, el intercambio de conocimientos y el desarrollo de estándares metodológicos entre peritos forenses, investigadores e instituciones que operan en diferentes sistemas jurídicos.</w:t>
      </w:r>
    </w:p>
    <w:p w14:paraId="744E3083" w14:textId="77777777" w:rsidR="001A2891" w:rsidRDefault="00000000">
      <w:pPr>
        <w:pBdr>
          <w:bottom w:val="single" w:sz="4" w:space="1" w:color="D0EAC0"/>
        </w:pBdr>
        <w:spacing w:before="300" w:after="100"/>
      </w:pPr>
      <w:r>
        <w:rPr>
          <w:b/>
          <w:bCs/>
          <w:color w:val="4CAF27"/>
          <w:sz w:val="24"/>
          <w:szCs w:val="24"/>
        </w:rPr>
        <w:t>Artículo 2</w:t>
      </w:r>
      <w:r>
        <w:rPr>
          <w:b/>
          <w:bCs/>
          <w:color w:val="1A2456"/>
          <w:sz w:val="24"/>
          <w:szCs w:val="24"/>
        </w:rPr>
        <w:t xml:space="preserve">  –  Afiliación Internacional</w:t>
      </w:r>
    </w:p>
    <w:p w14:paraId="76A816F6" w14:textId="77777777" w:rsidR="001A2891" w:rsidRDefault="00000000">
      <w:pPr>
        <w:spacing w:before="80" w:after="80"/>
        <w:jc w:val="both"/>
      </w:pPr>
      <w:r>
        <w:rPr>
          <w:color w:val="222222"/>
        </w:rPr>
        <w:t>A través del presente acuerdo, [Nombre de la Institución] será reconocida como:</w:t>
      </w:r>
    </w:p>
    <w:p w14:paraId="2985C17F" w14:textId="77777777" w:rsidR="001A2891" w:rsidRDefault="00000000">
      <w:pPr>
        <w:spacing w:before="120" w:after="40"/>
        <w:jc w:val="center"/>
      </w:pPr>
      <w:r>
        <w:rPr>
          <w:b/>
          <w:bCs/>
          <w:color w:val="1A2456"/>
          <w:sz w:val="26"/>
          <w:szCs w:val="26"/>
        </w:rPr>
        <w:t>Institución Afiliada Internacional</w:t>
      </w:r>
    </w:p>
    <w:p w14:paraId="0B5CEECB" w14:textId="77777777" w:rsidR="001A2891" w:rsidRDefault="00000000">
      <w:pPr>
        <w:spacing w:after="120"/>
        <w:jc w:val="center"/>
      </w:pPr>
      <w:r>
        <w:rPr>
          <w:i/>
          <w:iCs/>
          <w:color w:val="4CAF27"/>
        </w:rPr>
        <w:t>de la CONPEF International Network of Forensic Sciences</w:t>
      </w:r>
    </w:p>
    <w:p w14:paraId="0741AA6E" w14:textId="77777777" w:rsidR="001A2891" w:rsidRDefault="00000000">
      <w:pPr>
        <w:spacing w:before="80" w:after="80"/>
        <w:jc w:val="both"/>
      </w:pPr>
      <w:r>
        <w:rPr>
          <w:color w:val="222222"/>
        </w:rPr>
        <w:t>Esta afiliación tiene como objetivo fortalecer el diálogo profesional y la cooperación entre instituciones forenses a nivel mundial. No reemplaza ni modifica la identidad institucional ni los estándares profesionales de ninguna de las Partes.</w:t>
      </w:r>
    </w:p>
    <w:p w14:paraId="7D33F8C7" w14:textId="77777777" w:rsidR="001A2891" w:rsidRDefault="00000000">
      <w:pPr>
        <w:pBdr>
          <w:bottom w:val="single" w:sz="4" w:space="1" w:color="D0EAC0"/>
        </w:pBdr>
        <w:spacing w:before="300" w:after="100"/>
      </w:pPr>
      <w:r>
        <w:rPr>
          <w:b/>
          <w:bCs/>
          <w:color w:val="4CAF27"/>
          <w:sz w:val="24"/>
          <w:szCs w:val="24"/>
        </w:rPr>
        <w:t>Artículo 3</w:t>
      </w:r>
      <w:r>
        <w:rPr>
          <w:b/>
          <w:bCs/>
          <w:color w:val="1A2456"/>
          <w:sz w:val="24"/>
          <w:szCs w:val="24"/>
        </w:rPr>
        <w:t xml:space="preserve">  –  Áreas de Cooperación</w:t>
      </w:r>
    </w:p>
    <w:p w14:paraId="4DDBDAAF" w14:textId="77777777" w:rsidR="001A2891" w:rsidRDefault="00000000">
      <w:pPr>
        <w:spacing w:before="80" w:after="80"/>
        <w:jc w:val="both"/>
      </w:pPr>
      <w:r>
        <w:rPr>
          <w:color w:val="222222"/>
        </w:rPr>
        <w:t>Las Partes podrán colaborar en las siguientes áreas:</w:t>
      </w:r>
    </w:p>
    <w:p w14:paraId="0661571A" w14:textId="77777777" w:rsidR="001A2891" w:rsidRDefault="00000000">
      <w:pPr>
        <w:pStyle w:val="Paragrafoelenco"/>
        <w:numPr>
          <w:ilvl w:val="0"/>
          <w:numId w:val="2"/>
        </w:numPr>
        <w:jc w:val="both"/>
      </w:pPr>
      <w:r>
        <w:rPr>
          <w:color w:val="4A5568"/>
        </w:rPr>
        <w:t>Intercambio de experiencia profesional y buenas prácticas en ciencias forenses</w:t>
      </w:r>
    </w:p>
    <w:p w14:paraId="5F5726A8" w14:textId="77777777" w:rsidR="001A2891" w:rsidRDefault="00000000">
      <w:pPr>
        <w:pStyle w:val="Paragrafoelenco"/>
        <w:numPr>
          <w:ilvl w:val="0"/>
          <w:numId w:val="2"/>
        </w:numPr>
        <w:jc w:val="both"/>
      </w:pPr>
      <w:r>
        <w:rPr>
          <w:color w:val="4A5568"/>
        </w:rPr>
        <w:t>Proyectos de investigación comparativa relacionados con metodologías forenses</w:t>
      </w:r>
    </w:p>
    <w:p w14:paraId="2D72ED4C" w14:textId="77777777" w:rsidR="001A2891" w:rsidRDefault="00000000">
      <w:pPr>
        <w:pStyle w:val="Paragrafoelenco"/>
        <w:numPr>
          <w:ilvl w:val="0"/>
          <w:numId w:val="2"/>
        </w:numPr>
        <w:jc w:val="both"/>
      </w:pPr>
      <w:r>
        <w:rPr>
          <w:color w:val="4A5568"/>
        </w:rPr>
        <w:t>Publicaciones científicas y colaboraciones editoriales</w:t>
      </w:r>
    </w:p>
    <w:p w14:paraId="2D065686" w14:textId="77777777" w:rsidR="001A2891" w:rsidRDefault="00000000">
      <w:pPr>
        <w:pStyle w:val="Paragrafoelenco"/>
        <w:numPr>
          <w:ilvl w:val="0"/>
          <w:numId w:val="2"/>
        </w:numPr>
        <w:jc w:val="both"/>
      </w:pPr>
      <w:r>
        <w:rPr>
          <w:color w:val="4A5568"/>
        </w:rPr>
        <w:t>Desarrollo de directrices metodológicas y protocolos</w:t>
      </w:r>
    </w:p>
    <w:p w14:paraId="67322B51" w14:textId="77777777" w:rsidR="001A2891" w:rsidRDefault="00000000">
      <w:pPr>
        <w:pStyle w:val="Paragrafoelenco"/>
        <w:numPr>
          <w:ilvl w:val="0"/>
          <w:numId w:val="2"/>
        </w:numPr>
        <w:jc w:val="both"/>
      </w:pPr>
      <w:r>
        <w:rPr>
          <w:color w:val="4A5568"/>
        </w:rPr>
        <w:t>Participación en grupos de trabajo científicos y técnicos</w:t>
      </w:r>
    </w:p>
    <w:p w14:paraId="0AB4BE10" w14:textId="77777777" w:rsidR="001A2891" w:rsidRDefault="00000000">
      <w:pPr>
        <w:pStyle w:val="Paragrafoelenco"/>
        <w:numPr>
          <w:ilvl w:val="0"/>
          <w:numId w:val="2"/>
        </w:numPr>
        <w:jc w:val="both"/>
      </w:pPr>
      <w:r>
        <w:rPr>
          <w:color w:val="4A5568"/>
        </w:rPr>
        <w:t>Iniciativas de formación académica y profesional</w:t>
      </w:r>
    </w:p>
    <w:p w14:paraId="52EC140C" w14:textId="77777777" w:rsidR="001A2891" w:rsidRDefault="00000000">
      <w:pPr>
        <w:pStyle w:val="Paragrafoelenco"/>
        <w:numPr>
          <w:ilvl w:val="0"/>
          <w:numId w:val="2"/>
        </w:numPr>
        <w:jc w:val="both"/>
      </w:pPr>
      <w:r>
        <w:rPr>
          <w:color w:val="4A5568"/>
        </w:rPr>
        <w:t>Cooperación en las actividades del Observatorio Nacional sobre Errores Judiciales</w:t>
      </w:r>
    </w:p>
    <w:p w14:paraId="45C9FEF4" w14:textId="77777777" w:rsidR="001A2891" w:rsidRDefault="00000000">
      <w:pPr>
        <w:pBdr>
          <w:bottom w:val="single" w:sz="4" w:space="1" w:color="D0EAC0"/>
        </w:pBdr>
        <w:spacing w:before="300" w:after="100"/>
      </w:pPr>
      <w:r>
        <w:rPr>
          <w:b/>
          <w:bCs/>
          <w:color w:val="4CAF27"/>
          <w:sz w:val="24"/>
          <w:szCs w:val="24"/>
        </w:rPr>
        <w:lastRenderedPageBreak/>
        <w:t>Artículo 4</w:t>
      </w:r>
      <w:r>
        <w:rPr>
          <w:b/>
          <w:bCs/>
          <w:color w:val="1A2456"/>
          <w:sz w:val="24"/>
          <w:szCs w:val="24"/>
        </w:rPr>
        <w:t xml:space="preserve">  –  Eventos Científicos Internacionales</w:t>
      </w:r>
    </w:p>
    <w:p w14:paraId="7146B460" w14:textId="77777777" w:rsidR="001A2891" w:rsidRDefault="00000000">
      <w:pPr>
        <w:spacing w:before="80" w:after="80"/>
        <w:jc w:val="both"/>
      </w:pPr>
      <w:r>
        <w:rPr>
          <w:color w:val="222222"/>
        </w:rPr>
        <w:t>Las Partes podrán colaborar en la organización y promoción de conferencias internacionales, reuniones científicas, talleres, seminarios e iniciativas académicas centradas en la evidencia científica y la prevención del error judicial.</w:t>
      </w:r>
    </w:p>
    <w:p w14:paraId="4082A9A1" w14:textId="77777777" w:rsidR="001A2891" w:rsidRDefault="00000000">
      <w:pPr>
        <w:spacing w:before="80" w:after="80"/>
        <w:jc w:val="both"/>
      </w:pPr>
      <w:r>
        <w:rPr>
          <w:color w:val="222222"/>
        </w:rPr>
        <w:t>Las instituciones afiliadas podrán ser invitadas a participar en el International Forensic Science Summit organizado por CONPEF, que constituye el principal encuentro anual de la Red.</w:t>
      </w:r>
    </w:p>
    <w:p w14:paraId="6FB26EC3" w14:textId="77777777" w:rsidR="001A2891" w:rsidRDefault="00000000">
      <w:pPr>
        <w:pBdr>
          <w:bottom w:val="single" w:sz="4" w:space="1" w:color="D0EAC0"/>
        </w:pBdr>
        <w:spacing w:before="300" w:after="100"/>
      </w:pPr>
      <w:r>
        <w:rPr>
          <w:b/>
          <w:bCs/>
          <w:color w:val="4CAF27"/>
          <w:sz w:val="24"/>
          <w:szCs w:val="24"/>
        </w:rPr>
        <w:t>Artículo 5</w:t>
      </w:r>
      <w:r>
        <w:rPr>
          <w:b/>
          <w:bCs/>
          <w:color w:val="1A2456"/>
          <w:sz w:val="24"/>
          <w:szCs w:val="24"/>
        </w:rPr>
        <w:t xml:space="preserve">  –  Intercambio Científico y Profesional</w:t>
      </w:r>
    </w:p>
    <w:p w14:paraId="2B50108C" w14:textId="77777777" w:rsidR="001A2891" w:rsidRDefault="00000000">
      <w:pPr>
        <w:spacing w:before="80" w:after="80"/>
        <w:jc w:val="both"/>
      </w:pPr>
      <w:r>
        <w:rPr>
          <w:color w:val="222222"/>
        </w:rPr>
        <w:t>Las Partes podrán fomentar el intercambio de investigadores y expertos, la participación en paneles científicos y grupos de trabajo, iniciativas de investigación colaborativa y actividades académicas y educativas conjuntas.</w:t>
      </w:r>
    </w:p>
    <w:p w14:paraId="39979F4E" w14:textId="77777777" w:rsidR="001A2891" w:rsidRDefault="00000000">
      <w:pPr>
        <w:pBdr>
          <w:bottom w:val="single" w:sz="4" w:space="1" w:color="D0EAC0"/>
        </w:pBdr>
        <w:spacing w:before="300" w:after="100"/>
      </w:pPr>
      <w:r>
        <w:rPr>
          <w:b/>
          <w:bCs/>
          <w:color w:val="4CAF27"/>
          <w:sz w:val="24"/>
          <w:szCs w:val="24"/>
        </w:rPr>
        <w:t>Artículo 6</w:t>
      </w:r>
      <w:r>
        <w:rPr>
          <w:b/>
          <w:bCs/>
          <w:color w:val="1A2456"/>
          <w:sz w:val="24"/>
          <w:szCs w:val="24"/>
        </w:rPr>
        <w:t xml:space="preserve">  –  Visibilidad Institucional</w:t>
      </w:r>
    </w:p>
    <w:p w14:paraId="08C74204" w14:textId="77777777" w:rsidR="001A2891" w:rsidRDefault="00000000">
      <w:pPr>
        <w:spacing w:before="80" w:after="80"/>
        <w:jc w:val="both"/>
      </w:pPr>
      <w:r>
        <w:rPr>
          <w:color w:val="222222"/>
        </w:rPr>
        <w:t>Las instituciones afiliadas podrán ser incluidas en la CONPEF International Network of Forensic Sciences y en las comunicaciones institucionales e iniciativas científicas promovidas por CONPEF.</w:t>
      </w:r>
    </w:p>
    <w:p w14:paraId="5F3C3C4A" w14:textId="77777777" w:rsidR="001A2891" w:rsidRDefault="00000000">
      <w:pPr>
        <w:pBdr>
          <w:bottom w:val="single" w:sz="4" w:space="1" w:color="D0EAC0"/>
        </w:pBdr>
        <w:spacing w:before="300" w:after="100"/>
      </w:pPr>
      <w:r>
        <w:rPr>
          <w:b/>
          <w:bCs/>
          <w:color w:val="4CAF27"/>
          <w:sz w:val="24"/>
          <w:szCs w:val="24"/>
        </w:rPr>
        <w:t>Artículo 7</w:t>
      </w:r>
      <w:r>
        <w:rPr>
          <w:b/>
          <w:bCs/>
          <w:color w:val="1A2456"/>
          <w:sz w:val="24"/>
          <w:szCs w:val="24"/>
        </w:rPr>
        <w:t xml:space="preserve">  –  Independencia Institucional</w:t>
      </w:r>
    </w:p>
    <w:p w14:paraId="24E1BC80" w14:textId="77777777" w:rsidR="001A2891" w:rsidRDefault="00000000">
      <w:pPr>
        <w:spacing w:before="80" w:after="80"/>
        <w:jc w:val="both"/>
      </w:pPr>
      <w:r>
        <w:rPr>
          <w:color w:val="222222"/>
        </w:rPr>
        <w:t>El presente acuerdo no crea obligaciones legales, financieras ni jerárquicas entre las Partes. Cada organización permanece plenamente autónoma e independiente en su gobernanza, estándares profesionales y actividades institucionales.</w:t>
      </w:r>
    </w:p>
    <w:p w14:paraId="03093745" w14:textId="77777777" w:rsidR="001A2891" w:rsidRDefault="00000000">
      <w:pPr>
        <w:pBdr>
          <w:bottom w:val="single" w:sz="4" w:space="1" w:color="D0EAC0"/>
        </w:pBdr>
        <w:spacing w:before="300" w:after="100"/>
      </w:pPr>
      <w:r>
        <w:rPr>
          <w:b/>
          <w:bCs/>
          <w:color w:val="4CAF27"/>
          <w:sz w:val="24"/>
          <w:szCs w:val="24"/>
        </w:rPr>
        <w:t>Artículo 8</w:t>
      </w:r>
      <w:r>
        <w:rPr>
          <w:b/>
          <w:bCs/>
          <w:color w:val="1A2456"/>
          <w:sz w:val="24"/>
          <w:szCs w:val="24"/>
        </w:rPr>
        <w:t xml:space="preserve">  –  Duración del Acuerdo</w:t>
      </w:r>
    </w:p>
    <w:p w14:paraId="139A1175" w14:textId="77777777" w:rsidR="001A2891" w:rsidRDefault="00000000">
      <w:pPr>
        <w:spacing w:before="80" w:after="80"/>
        <w:jc w:val="both"/>
      </w:pPr>
      <w:r>
        <w:rPr>
          <w:color w:val="222222"/>
        </w:rPr>
        <w:t>El presente acuerdo tendrá validez por un período de tres (3) años a partir de la fecha de firma. Podrá ser renovado por mutuo acuerdo escrito entre las Partes.</w:t>
      </w:r>
    </w:p>
    <w:p w14:paraId="189C829C" w14:textId="77777777" w:rsidR="001A2891" w:rsidRDefault="00000000">
      <w:pPr>
        <w:pBdr>
          <w:bottom w:val="single" w:sz="4" w:space="1" w:color="D0EAC0"/>
        </w:pBdr>
        <w:spacing w:before="300" w:after="100"/>
      </w:pPr>
      <w:r>
        <w:rPr>
          <w:b/>
          <w:bCs/>
          <w:color w:val="4CAF27"/>
          <w:sz w:val="24"/>
          <w:szCs w:val="24"/>
        </w:rPr>
        <w:t>Artículo 9</w:t>
      </w:r>
      <w:r>
        <w:rPr>
          <w:b/>
          <w:bCs/>
          <w:color w:val="1A2456"/>
          <w:sz w:val="24"/>
          <w:szCs w:val="24"/>
        </w:rPr>
        <w:t xml:space="preserve">  –  Rescisión</w:t>
      </w:r>
    </w:p>
    <w:p w14:paraId="474B61A1" w14:textId="77777777" w:rsidR="001A2891" w:rsidRDefault="00000000">
      <w:pPr>
        <w:spacing w:before="80" w:after="80"/>
        <w:jc w:val="both"/>
      </w:pPr>
      <w:r>
        <w:rPr>
          <w:color w:val="222222"/>
        </w:rPr>
        <w:t>Cualquiera de las Partes podrá rescindir el presente acuerdo en cualquier momento mediante comunicación escrita a la otra Parte. La rescisión no afectará a las iniciativas de colaboración ya formalmente acordadas.</w:t>
      </w:r>
    </w:p>
    <w:p w14:paraId="31ED37DA" w14:textId="77777777" w:rsidR="001A2891" w:rsidRDefault="00000000">
      <w:pPr>
        <w:pBdr>
          <w:bottom w:val="single" w:sz="4" w:space="1" w:color="D0EAC0"/>
        </w:pBdr>
        <w:spacing w:before="300" w:after="100"/>
      </w:pPr>
      <w:r>
        <w:rPr>
          <w:b/>
          <w:bCs/>
          <w:color w:val="4CAF27"/>
          <w:sz w:val="24"/>
          <w:szCs w:val="24"/>
        </w:rPr>
        <w:t>Artículo 10</w:t>
      </w:r>
      <w:r>
        <w:rPr>
          <w:b/>
          <w:bCs/>
          <w:color w:val="1A2456"/>
          <w:sz w:val="24"/>
          <w:szCs w:val="24"/>
        </w:rPr>
        <w:t xml:space="preserve">  –  Entrada en Vigor</w:t>
      </w:r>
    </w:p>
    <w:p w14:paraId="1A86E710" w14:textId="7BCF7ED6" w:rsidR="001A2891" w:rsidRDefault="00000000" w:rsidP="00AC037B">
      <w:pPr>
        <w:spacing w:before="80" w:after="80"/>
        <w:jc w:val="both"/>
      </w:pPr>
      <w:r>
        <w:rPr>
          <w:color w:val="222222"/>
        </w:rPr>
        <w:t>El presente acuerdo entra en vigor en la fecha de firma por los representantes autorizados de ambas Partes.</w:t>
      </w:r>
    </w:p>
    <w:p w14:paraId="445B21A9" w14:textId="77777777" w:rsidR="001A2891" w:rsidRDefault="001A2891">
      <w:pPr>
        <w:pBdr>
          <w:bottom w:val="single" w:sz="10" w:space="1" w:color="4CAF27"/>
        </w:pBdr>
      </w:pPr>
    </w:p>
    <w:p w14:paraId="347DB21E" w14:textId="74CA4014" w:rsidR="001A2891" w:rsidRDefault="001A2891">
      <w:pPr>
        <w:spacing w:after="200"/>
      </w:pP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5210"/>
      </w:tblGrid>
      <w:tr w:rsidR="00AC037B" w14:paraId="39CAD6A1" w14:textId="77777777" w:rsidTr="00AC037B">
        <w:tc>
          <w:tcPr>
            <w:tcW w:w="467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200" w:type="dxa"/>
            </w:tcMar>
          </w:tcPr>
          <w:p w14:paraId="5526F09B" w14:textId="77777777" w:rsidR="001A2891" w:rsidRDefault="00000000" w:rsidP="00AC037B">
            <w:pPr>
              <w:spacing w:after="80"/>
              <w:ind w:right="-392"/>
            </w:pPr>
            <w:r>
              <w:rPr>
                <w:b/>
                <w:bCs/>
                <w:color w:val="1A2456"/>
              </w:rPr>
              <w:t>Por CONPEF</w:t>
            </w:r>
          </w:p>
          <w:p w14:paraId="51E93DA1" w14:textId="77777777" w:rsidR="001A2891" w:rsidRDefault="00000000" w:rsidP="00AC037B">
            <w:pPr>
              <w:spacing w:after="40"/>
              <w:ind w:right="-392"/>
            </w:pPr>
            <w:r>
              <w:rPr>
                <w:b/>
                <w:bCs/>
              </w:rPr>
              <w:t>Dr. Francesco Matranga</w:t>
            </w:r>
          </w:p>
          <w:p w14:paraId="7BEE22B9" w14:textId="77777777" w:rsidR="001A2891" w:rsidRDefault="00000000" w:rsidP="00AC037B">
            <w:pPr>
              <w:spacing w:after="160"/>
              <w:ind w:right="-392"/>
            </w:pPr>
            <w:r>
              <w:rPr>
                <w:i/>
                <w:iCs/>
                <w:color w:val="4A5568"/>
                <w:sz w:val="20"/>
                <w:szCs w:val="20"/>
              </w:rPr>
              <w:t>Presidente</w:t>
            </w:r>
          </w:p>
          <w:p w14:paraId="79B72038" w14:textId="77777777" w:rsidR="001A2891" w:rsidRDefault="001A2891" w:rsidP="00AC037B">
            <w:pPr>
              <w:pBdr>
                <w:bottom w:val="single" w:sz="4" w:space="1" w:color="AAAAAA"/>
              </w:pBdr>
              <w:spacing w:before="60" w:after="30"/>
              <w:ind w:right="-392"/>
            </w:pPr>
          </w:p>
          <w:p w14:paraId="015BFEB5" w14:textId="77777777" w:rsidR="001A2891" w:rsidRDefault="00000000" w:rsidP="00AC037B">
            <w:pPr>
              <w:spacing w:before="30" w:after="80"/>
              <w:ind w:right="-392"/>
            </w:pPr>
            <w:r>
              <w:rPr>
                <w:color w:val="888888"/>
                <w:sz w:val="18"/>
                <w:szCs w:val="18"/>
              </w:rPr>
              <w:t>Firma / Signature</w:t>
            </w:r>
          </w:p>
          <w:p w14:paraId="41470AB2" w14:textId="77777777" w:rsidR="001A2891" w:rsidRDefault="001A2891" w:rsidP="00AC037B">
            <w:pPr>
              <w:pBdr>
                <w:bottom w:val="single" w:sz="4" w:space="1" w:color="AAAAAA"/>
              </w:pBdr>
              <w:spacing w:before="60" w:after="30"/>
              <w:ind w:right="-392"/>
            </w:pPr>
          </w:p>
          <w:p w14:paraId="5D721732" w14:textId="77777777" w:rsidR="001A2891" w:rsidRDefault="00000000" w:rsidP="00AC037B">
            <w:pPr>
              <w:spacing w:before="30"/>
              <w:ind w:right="-392"/>
            </w:pPr>
            <w:r>
              <w:rPr>
                <w:color w:val="888888"/>
                <w:sz w:val="18"/>
                <w:szCs w:val="18"/>
              </w:rPr>
              <w:t>Fecha / Date</w:t>
            </w:r>
          </w:p>
        </w:tc>
        <w:tc>
          <w:tcPr>
            <w:tcW w:w="52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8CADAB2" w14:textId="5548008D" w:rsidR="00AC037B" w:rsidRDefault="00AC037B" w:rsidP="00AC037B">
            <w:pPr>
              <w:spacing w:after="80"/>
              <w:ind w:left="272"/>
            </w:pPr>
            <w:r>
              <w:rPr>
                <w:b/>
                <w:bCs/>
                <w:color w:val="1A2456"/>
              </w:rPr>
              <w:t>For …..</w:t>
            </w:r>
          </w:p>
          <w:p w14:paraId="0934A39A" w14:textId="206D9843" w:rsidR="00AC037B" w:rsidRDefault="00AC037B" w:rsidP="00AC037B">
            <w:pPr>
              <w:spacing w:after="40"/>
              <w:ind w:left="272"/>
            </w:pPr>
            <w:r>
              <w:rPr>
                <w:b/>
                <w:bCs/>
              </w:rPr>
              <w:t>Dr. .</w:t>
            </w:r>
          </w:p>
          <w:p w14:paraId="4375029E" w14:textId="77777777" w:rsidR="00AC037B" w:rsidRDefault="00AC037B" w:rsidP="00AC037B">
            <w:pPr>
              <w:spacing w:after="160"/>
              <w:ind w:left="272"/>
            </w:pPr>
            <w:r>
              <w:rPr>
                <w:i/>
                <w:iCs/>
                <w:color w:val="4A5568"/>
                <w:sz w:val="20"/>
                <w:szCs w:val="20"/>
              </w:rPr>
              <w:t>Presidente</w:t>
            </w:r>
          </w:p>
          <w:p w14:paraId="7AF23FA9" w14:textId="77777777" w:rsidR="00AC037B" w:rsidRDefault="00AC037B" w:rsidP="00AC037B">
            <w:pPr>
              <w:pBdr>
                <w:bottom w:val="single" w:sz="4" w:space="1" w:color="AAAAAA"/>
              </w:pBdr>
              <w:spacing w:before="60" w:after="30"/>
              <w:ind w:left="272"/>
            </w:pPr>
          </w:p>
          <w:p w14:paraId="3A81358C" w14:textId="77777777" w:rsidR="00AC037B" w:rsidRDefault="00AC037B" w:rsidP="00AC037B">
            <w:pPr>
              <w:spacing w:before="30" w:after="80"/>
              <w:ind w:left="272"/>
            </w:pPr>
            <w:r>
              <w:rPr>
                <w:color w:val="888888"/>
                <w:sz w:val="18"/>
                <w:szCs w:val="18"/>
              </w:rPr>
              <w:t>Firma / Signature</w:t>
            </w:r>
          </w:p>
          <w:p w14:paraId="09F01F25" w14:textId="77777777" w:rsidR="00AC037B" w:rsidRDefault="00AC037B" w:rsidP="00AC037B">
            <w:pPr>
              <w:pBdr>
                <w:bottom w:val="single" w:sz="4" w:space="1" w:color="AAAAAA"/>
              </w:pBdr>
              <w:spacing w:before="60" w:after="30"/>
              <w:ind w:left="272"/>
            </w:pPr>
          </w:p>
          <w:p w14:paraId="7CF0B7DF" w14:textId="5BE77567" w:rsidR="001A2891" w:rsidRDefault="00AC037B" w:rsidP="00AC037B">
            <w:pPr>
              <w:ind w:left="272"/>
            </w:pPr>
            <w:r>
              <w:rPr>
                <w:color w:val="888888"/>
                <w:sz w:val="18"/>
                <w:szCs w:val="18"/>
              </w:rPr>
              <w:t>Fecha / Date</w:t>
            </w:r>
          </w:p>
        </w:tc>
      </w:tr>
    </w:tbl>
    <w:p w14:paraId="5E703390" w14:textId="77777777" w:rsidR="00B9486C" w:rsidRDefault="00B9486C"/>
    <w:sectPr w:rsidR="00B9486C">
      <w:pgSz w:w="11906" w:h="16838"/>
      <w:pgMar w:top="1134" w:right="1134" w:bottom="1260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F61D9"/>
    <w:multiLevelType w:val="hybridMultilevel"/>
    <w:tmpl w:val="FC96C28A"/>
    <w:lvl w:ilvl="0" w:tplc="ADC29EF6">
      <w:start w:val="1"/>
      <w:numFmt w:val="bullet"/>
      <w:lvlText w:val="•"/>
      <w:lvlJc w:val="left"/>
      <w:pPr>
        <w:spacing w:before="60" w:after="60"/>
        <w:ind w:left="720" w:hanging="360"/>
      </w:pPr>
    </w:lvl>
    <w:lvl w:ilvl="1" w:tplc="E3C8337C">
      <w:numFmt w:val="decimal"/>
      <w:lvlText w:val=""/>
      <w:lvlJc w:val="left"/>
    </w:lvl>
    <w:lvl w:ilvl="2" w:tplc="6B7E27B8">
      <w:numFmt w:val="decimal"/>
      <w:lvlText w:val=""/>
      <w:lvlJc w:val="left"/>
    </w:lvl>
    <w:lvl w:ilvl="3" w:tplc="1180C37C">
      <w:numFmt w:val="decimal"/>
      <w:lvlText w:val=""/>
      <w:lvlJc w:val="left"/>
    </w:lvl>
    <w:lvl w:ilvl="4" w:tplc="DF8C8A62">
      <w:numFmt w:val="decimal"/>
      <w:lvlText w:val=""/>
      <w:lvlJc w:val="left"/>
    </w:lvl>
    <w:lvl w:ilvl="5" w:tplc="338CF4AA">
      <w:numFmt w:val="decimal"/>
      <w:lvlText w:val=""/>
      <w:lvlJc w:val="left"/>
    </w:lvl>
    <w:lvl w:ilvl="6" w:tplc="B0CC24A6">
      <w:numFmt w:val="decimal"/>
      <w:lvlText w:val=""/>
      <w:lvlJc w:val="left"/>
    </w:lvl>
    <w:lvl w:ilvl="7" w:tplc="62ACE5C2">
      <w:numFmt w:val="decimal"/>
      <w:lvlText w:val=""/>
      <w:lvlJc w:val="left"/>
    </w:lvl>
    <w:lvl w:ilvl="8" w:tplc="E042DF10">
      <w:numFmt w:val="decimal"/>
      <w:lvlText w:val=""/>
      <w:lvlJc w:val="left"/>
    </w:lvl>
  </w:abstractNum>
  <w:abstractNum w:abstractNumId="1" w15:restartNumberingAfterBreak="0">
    <w:nsid w:val="72015C5E"/>
    <w:multiLevelType w:val="hybridMultilevel"/>
    <w:tmpl w:val="BB7AB34A"/>
    <w:lvl w:ilvl="0" w:tplc="D24AFC46">
      <w:start w:val="1"/>
      <w:numFmt w:val="bullet"/>
      <w:lvlText w:val="●"/>
      <w:lvlJc w:val="left"/>
      <w:pPr>
        <w:ind w:left="720" w:hanging="360"/>
      </w:pPr>
    </w:lvl>
    <w:lvl w:ilvl="1" w:tplc="AC4ED666">
      <w:start w:val="1"/>
      <w:numFmt w:val="bullet"/>
      <w:lvlText w:val="○"/>
      <w:lvlJc w:val="left"/>
      <w:pPr>
        <w:ind w:left="1440" w:hanging="360"/>
      </w:pPr>
    </w:lvl>
    <w:lvl w:ilvl="2" w:tplc="87B25FE2">
      <w:start w:val="1"/>
      <w:numFmt w:val="bullet"/>
      <w:lvlText w:val="■"/>
      <w:lvlJc w:val="left"/>
      <w:pPr>
        <w:ind w:left="2160" w:hanging="360"/>
      </w:pPr>
    </w:lvl>
    <w:lvl w:ilvl="3" w:tplc="B9ACA2A6">
      <w:start w:val="1"/>
      <w:numFmt w:val="bullet"/>
      <w:lvlText w:val="●"/>
      <w:lvlJc w:val="left"/>
      <w:pPr>
        <w:ind w:left="2880" w:hanging="360"/>
      </w:pPr>
    </w:lvl>
    <w:lvl w:ilvl="4" w:tplc="31DAD770">
      <w:start w:val="1"/>
      <w:numFmt w:val="bullet"/>
      <w:lvlText w:val="○"/>
      <w:lvlJc w:val="left"/>
      <w:pPr>
        <w:ind w:left="3600" w:hanging="360"/>
      </w:pPr>
    </w:lvl>
    <w:lvl w:ilvl="5" w:tplc="985471EE">
      <w:start w:val="1"/>
      <w:numFmt w:val="bullet"/>
      <w:lvlText w:val="■"/>
      <w:lvlJc w:val="left"/>
      <w:pPr>
        <w:ind w:left="4320" w:hanging="360"/>
      </w:pPr>
    </w:lvl>
    <w:lvl w:ilvl="6" w:tplc="1A42D752">
      <w:start w:val="1"/>
      <w:numFmt w:val="bullet"/>
      <w:lvlText w:val="●"/>
      <w:lvlJc w:val="left"/>
      <w:pPr>
        <w:ind w:left="5040" w:hanging="360"/>
      </w:pPr>
    </w:lvl>
    <w:lvl w:ilvl="7" w:tplc="17A0D7A0">
      <w:start w:val="1"/>
      <w:numFmt w:val="bullet"/>
      <w:lvlText w:val="●"/>
      <w:lvlJc w:val="left"/>
      <w:pPr>
        <w:ind w:left="5760" w:hanging="360"/>
      </w:pPr>
    </w:lvl>
    <w:lvl w:ilvl="8" w:tplc="C0702F66">
      <w:start w:val="1"/>
      <w:numFmt w:val="bullet"/>
      <w:lvlText w:val="●"/>
      <w:lvlJc w:val="left"/>
      <w:pPr>
        <w:ind w:left="6480" w:hanging="360"/>
      </w:pPr>
    </w:lvl>
  </w:abstractNum>
  <w:num w:numId="1" w16cid:durableId="2020305021">
    <w:abstractNumId w:val="1"/>
    <w:lvlOverride w:ilvl="0">
      <w:startOverride w:val="1"/>
    </w:lvlOverride>
  </w:num>
  <w:num w:numId="2" w16cid:durableId="35962823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891"/>
    <w:rsid w:val="00161768"/>
    <w:rsid w:val="001A2891"/>
    <w:rsid w:val="009F5420"/>
    <w:rsid w:val="00AC037B"/>
    <w:rsid w:val="00B56459"/>
    <w:rsid w:val="00B9486C"/>
    <w:rsid w:val="00C37C40"/>
    <w:rsid w:val="00CC1F96"/>
    <w:rsid w:val="00D6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C20DC3"/>
  <w15:docId w15:val="{04B9E82D-9E81-0347-A2F9-C9C3B45E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488</Words>
  <Characters>3167</Characters>
  <Application>Microsoft Office Word</Application>
  <DocSecurity>0</DocSecurity>
  <Lines>87</Lines>
  <Paragraphs>56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Dott.ssa Anna Rita Costantino</cp:lastModifiedBy>
  <cp:revision>5</cp:revision>
  <dcterms:created xsi:type="dcterms:W3CDTF">2026-03-10T09:43:00Z</dcterms:created>
  <dcterms:modified xsi:type="dcterms:W3CDTF">2026-03-11T20:25:00Z</dcterms:modified>
</cp:coreProperties>
</file>