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April 17,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Work Session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 Attendance: Adam French, Bryan Sargent, Andy Cooper, Kim Bateman, Kelsey Higham, Karrie Winder, Anna Decker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Meeting started at 1:00pm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Chris Sheetz presented the following: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Feasibility Study will include the Sports Park and the Historical Park-2 bids received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board agreed to have RBDC complete the feasibility study-All in Favor-Will need to be ratified at the May meeting.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Bugbee Bookkeeping has been hired to be the accounting firm for the North End District. Anna will cancel the Homesteads quickbook account and turn information over to Bugbee Bookkeeping.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Homestead will work on limiting the amount of monthly transactions will reimburse once a month. All purchases need to be approved by Anna prior to the purchase.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Marketing Discussion: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was held about new logos….no decision was made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 will reach out to Gina about website update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Karrie Winder will work with Saydee Longhurst on marketing alongside Kelsey and Anna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post about the monthly meeting needs to be put on socials one week in advance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 suggested placing a banner at the Sports Complex coming soon.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was held about changing Sports Complex name to The Rivers Sports Complex….no decision was made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54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