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661"/>
      </w:tblGrid>
      <w:tr w:rsidR="00CC261E" w:rsidRPr="00CC261E" w:rsidTr="00B8659C">
        <w:tc>
          <w:tcPr>
            <w:tcW w:w="2689" w:type="dxa"/>
          </w:tcPr>
          <w:p w:rsidR="00CC261E" w:rsidRPr="00CC261E" w:rsidRDefault="00CC261E" w:rsidP="00B8659C">
            <w:pPr>
              <w:pStyle w:val="Default"/>
              <w:rPr>
                <w:rFonts w:asciiTheme="minorHAnsi" w:hAnsiTheme="minorHAnsi" w:cstheme="minorHAnsi"/>
              </w:rPr>
            </w:pPr>
            <w:r w:rsidRPr="00CC261E">
              <w:rPr>
                <w:rFonts w:asciiTheme="minorHAnsi" w:hAnsiTheme="minorHAnsi" w:cstheme="minorHAnsi"/>
                <w:noProof/>
                <w:szCs w:val="20"/>
                <w:lang w:eastAsia="en-CA"/>
              </w:rPr>
              <mc:AlternateContent>
                <mc:Choice Requires="wps">
                  <w:drawing>
                    <wp:anchor distT="0" distB="0" distL="114300" distR="114300" simplePos="0" relativeHeight="251659264" behindDoc="0" locked="0" layoutInCell="0" allowOverlap="1" wp14:anchorId="313D9348" wp14:editId="22481018">
                      <wp:simplePos x="0" y="0"/>
                      <wp:positionH relativeFrom="margin">
                        <wp:posOffset>0</wp:posOffset>
                      </wp:positionH>
                      <wp:positionV relativeFrom="paragraph">
                        <wp:posOffset>355600</wp:posOffset>
                      </wp:positionV>
                      <wp:extent cx="0" cy="0"/>
                      <wp:effectExtent l="9525" t="8890" r="9525" b="1016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A430B" id="Line 3"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8pt" to="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m4DQIAACQEAAAOAAAAZHJzL2Uyb0RvYy54bWysU8GO2jAQvVfqP1i5QxI2pRARVlUCvdAu&#10;0m4/wNgOserYlm0IqOq/d+wkaGkv1WovztiZeX4z73n1eGkFOjNjuZJFlE6TCDFJFOXyWEQ/XraT&#10;RYSsw5JioSQroiuz0eP644dVp3M2U40SlBkEINLmnS6ixjmdx7ElDWuxnSrNJPyslWmxg605xtTg&#10;DtBbEc+SZB53ylBtFGHWwmnV/4zWAb+uGXFPdW2ZQ6KIgJsLqwnrwa/xeoXzo8G64WSggd/AosVc&#10;wqU3qAo7jE6G/wPVcmKUVbWbEtXGqq45YaEH6CZN/urmucGahV5gOFbfxmTfD5Z8P+8N4hS0g/FI&#10;3IJGOy4ZevCj6bTNIaOUe+ObIxf5rHeK/LRIqrLB8sgCxZerhrLUV8R3JX5jNVxw6L4pCjn45FSY&#10;06U2rYeECaBLkON6k4NdHCL9IRlPY5yPJdpY95WpFvmgiASwDZD4vLPOU8D5mOJvkGrLhQg6C4k6&#10;4DlLl7NQYZXg1P/1edYcD6Uw6Iy9VcBbSXAHoN2lGXWSNKA1DNPNEDvMRR9DvpAeD7oAPkPUe+HX&#10;MlluFptFNslm880kS6pq8mVbZpP5Nv38qXqoyrJKf3tqaZY3nFImPbvRl2n2f7oPL6R31M2ZtznE&#10;9+hhYEB2/AbSQUavXO+Bg6LXvRnlBSuG5OHZeK+/3kP8+nGv/wAAAP//AwBQSwMEFAAGAAgAAAAh&#10;AFa/uwDYAAAAAwEAAA8AAABkcnMvZG93bnJldi54bWxMj0FLw0AQhe9C/8Mygje7UbFIzKbYihfx&#10;YhsUb9PsmASzs0t2m8Z/70gP7WWGxxvefK9YTq5XIw2x82zgZp6BIq697bgxUG1frh9AxYRssfdM&#10;Bn4pwrKcXRSYW3/gdxo3qVESwjFHA21KIdc61i05jHMfiMX79oPDJHJotB3wIOGu17dZttAOO5YP&#10;LQZat1T/bPbOwN02qz5il9b09vq8+hyrwOErGHN1OT09gko0pdMx/OMLOpTCtPN7tlH1BqRIMnC/&#10;kC2uzN1R6bLQ5+zlHwAAAP//AwBQSwECLQAUAAYACAAAACEAtoM4kv4AAADhAQAAEwAAAAAAAAAA&#10;AAAAAAAAAAAAW0NvbnRlbnRfVHlwZXNdLnhtbFBLAQItABQABgAIAAAAIQA4/SH/1gAAAJQBAAAL&#10;AAAAAAAAAAAAAAAAAC8BAABfcmVscy8ucmVsc1BLAQItABQABgAIAAAAIQBOEVm4DQIAACQEAAAO&#10;AAAAAAAAAAAAAAAAAC4CAABkcnMvZTJvRG9jLnhtbFBLAQItABQABgAIAAAAIQBWv7sA2AAAAAMB&#10;AAAPAAAAAAAAAAAAAAAAAGcEAABkcnMvZG93bnJldi54bWxQSwUGAAAAAAQABADzAAAAbAUAAAAA&#10;" o:allowincell="f" strokecolor="#020000" strokeweight=".96pt">
                      <w10:wrap anchorx="margin"/>
                    </v:line>
                  </w:pict>
                </mc:Fallback>
              </mc:AlternateContent>
            </w:r>
            <w:r w:rsidRPr="00CC261E">
              <w:rPr>
                <w:rFonts w:asciiTheme="minorHAnsi" w:hAnsiTheme="minorHAnsi" w:cstheme="minorHAnsi"/>
                <w:noProof/>
                <w:lang w:eastAsia="en-CA"/>
              </w:rPr>
              <w:drawing>
                <wp:inline distT="0" distB="0" distL="0" distR="0" wp14:anchorId="419E2184" wp14:editId="6A7892A7">
                  <wp:extent cx="1212850" cy="1040108"/>
                  <wp:effectExtent l="0" t="0" r="635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27 logo 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7041" cy="1086580"/>
                          </a:xfrm>
                          <a:prstGeom prst="rect">
                            <a:avLst/>
                          </a:prstGeom>
                        </pic:spPr>
                      </pic:pic>
                    </a:graphicData>
                  </a:graphic>
                </wp:inline>
              </w:drawing>
            </w:r>
          </w:p>
        </w:tc>
        <w:tc>
          <w:tcPr>
            <w:tcW w:w="6661" w:type="dxa"/>
          </w:tcPr>
          <w:p w:rsidR="00CC261E" w:rsidRPr="00CC261E" w:rsidRDefault="00CC261E" w:rsidP="00B8659C">
            <w:pPr>
              <w:pStyle w:val="Default"/>
              <w:spacing w:before="180"/>
              <w:rPr>
                <w:rFonts w:asciiTheme="minorHAnsi" w:hAnsiTheme="minorHAnsi" w:cstheme="minorHAnsi"/>
                <w:b/>
                <w:bCs/>
                <w:color w:val="808080" w:themeColor="background1" w:themeShade="80"/>
                <w:sz w:val="40"/>
                <w:szCs w:val="40"/>
                <w:u w:val="single"/>
                <w:lang w:val="en-US"/>
              </w:rPr>
            </w:pPr>
            <w:r w:rsidRPr="00CC261E">
              <w:rPr>
                <w:rFonts w:asciiTheme="minorHAnsi" w:hAnsiTheme="minorHAnsi" w:cstheme="minorHAnsi"/>
                <w:b/>
                <w:bCs/>
                <w:color w:val="808080" w:themeColor="background1" w:themeShade="80"/>
                <w:sz w:val="40"/>
                <w:szCs w:val="40"/>
                <w:u w:val="single"/>
                <w:lang w:val="en-US"/>
              </w:rPr>
              <w:t>Retirement Checklist</w:t>
            </w:r>
          </w:p>
          <w:p w:rsidR="00CC261E" w:rsidRPr="00CC261E" w:rsidRDefault="00CC261E" w:rsidP="00B8659C">
            <w:pPr>
              <w:pStyle w:val="Default"/>
              <w:spacing w:before="120"/>
              <w:rPr>
                <w:rFonts w:asciiTheme="minorHAnsi" w:hAnsiTheme="minorHAnsi" w:cstheme="minorHAnsi"/>
                <w:b/>
                <w:bCs/>
                <w:color w:val="7F7F7F" w:themeColor="text1" w:themeTint="80"/>
                <w:sz w:val="32"/>
                <w:szCs w:val="32"/>
                <w:lang w:val="en-US"/>
              </w:rPr>
            </w:pPr>
            <w:r w:rsidRPr="00CC261E">
              <w:rPr>
                <w:rFonts w:asciiTheme="minorHAnsi" w:hAnsiTheme="minorHAnsi" w:cstheme="minorHAnsi"/>
                <w:b/>
                <w:bCs/>
                <w:color w:val="7F7F7F" w:themeColor="text1" w:themeTint="80"/>
                <w:sz w:val="32"/>
                <w:szCs w:val="32"/>
                <w:lang w:val="en-US"/>
              </w:rPr>
              <w:t>Teachers’ Bargaining Unit</w:t>
            </w:r>
          </w:p>
          <w:p w:rsidR="00CC261E" w:rsidRPr="00CC261E" w:rsidRDefault="0063453A" w:rsidP="00B8659C">
            <w:pPr>
              <w:pStyle w:val="Default"/>
              <w:spacing w:before="180"/>
              <w:rPr>
                <w:rFonts w:asciiTheme="minorHAnsi" w:hAnsiTheme="minorHAnsi" w:cstheme="minorHAnsi"/>
              </w:rPr>
            </w:pPr>
            <w:r>
              <w:rPr>
                <w:rFonts w:asciiTheme="minorHAnsi" w:hAnsiTheme="minorHAnsi" w:cstheme="minorHAnsi"/>
              </w:rPr>
              <w:t>Revised: September 2024</w:t>
            </w:r>
          </w:p>
        </w:tc>
      </w:tr>
    </w:tbl>
    <w:p w:rsidR="00CC261E" w:rsidRPr="00CC261E" w:rsidRDefault="00CC261E" w:rsidP="00A56FA7">
      <w:pPr>
        <w:rPr>
          <w:rFonts w:cstheme="minorHAnsi"/>
        </w:rPr>
      </w:pPr>
    </w:p>
    <w:p w:rsidR="00A56FA7" w:rsidRPr="00CC261E" w:rsidRDefault="00A56FA7" w:rsidP="00A56FA7">
      <w:pPr>
        <w:rPr>
          <w:rFonts w:cstheme="minorHAnsi"/>
        </w:rPr>
      </w:pPr>
      <w:r w:rsidRPr="00CC261E">
        <w:rPr>
          <w:rFonts w:cstheme="minorHAnsi"/>
        </w:rPr>
        <w:t>This information may change due to changes in the Collective Agreement or changes in legislation. Plea</w:t>
      </w:r>
      <w:r w:rsidR="00C418B6">
        <w:rPr>
          <w:rFonts w:cstheme="minorHAnsi"/>
        </w:rPr>
        <w:t>se contact</w:t>
      </w:r>
      <w:r w:rsidR="00C625AA" w:rsidRPr="00CC261E">
        <w:rPr>
          <w:rFonts w:cstheme="minorHAnsi"/>
        </w:rPr>
        <w:t xml:space="preserve"> the </w:t>
      </w:r>
      <w:r w:rsidR="001F425E">
        <w:rPr>
          <w:rFonts w:cstheme="minorHAnsi"/>
        </w:rPr>
        <w:t xml:space="preserve">TBU </w:t>
      </w:r>
      <w:r w:rsidR="009C49BC" w:rsidRPr="00CC261E">
        <w:rPr>
          <w:rFonts w:cstheme="minorHAnsi"/>
        </w:rPr>
        <w:t>Chief Negotiator</w:t>
      </w:r>
      <w:r w:rsidR="00C625AA" w:rsidRPr="00CC261E">
        <w:rPr>
          <w:rFonts w:cstheme="minorHAnsi"/>
        </w:rPr>
        <w:t>, Jo</w:t>
      </w:r>
      <w:r w:rsidR="009C49BC" w:rsidRPr="00CC261E">
        <w:rPr>
          <w:rFonts w:cstheme="minorHAnsi"/>
        </w:rPr>
        <w:t>hn Vince,</w:t>
      </w:r>
      <w:r w:rsidRPr="00CC261E">
        <w:rPr>
          <w:rFonts w:cstheme="minorHAnsi"/>
        </w:rPr>
        <w:t xml:space="preserve"> </w:t>
      </w:r>
      <w:r w:rsidR="001F425E">
        <w:rPr>
          <w:rFonts w:cstheme="minorHAnsi"/>
        </w:rPr>
        <w:t xml:space="preserve">at the OSSTF District Office </w:t>
      </w:r>
      <w:r w:rsidRPr="00CC261E">
        <w:rPr>
          <w:rFonts w:cstheme="minorHAnsi"/>
        </w:rPr>
        <w:t xml:space="preserve">if you have questions. </w:t>
      </w:r>
    </w:p>
    <w:p w:rsidR="00A56FA7" w:rsidRPr="00CC261E" w:rsidRDefault="00A56FA7" w:rsidP="00A56FA7">
      <w:pPr>
        <w:rPr>
          <w:rFonts w:cstheme="minorHAnsi"/>
          <w:b/>
        </w:rPr>
      </w:pPr>
      <w:r w:rsidRPr="00CC261E">
        <w:rPr>
          <w:rFonts w:cstheme="minorHAnsi"/>
          <w:b/>
        </w:rPr>
        <w:t xml:space="preserve">Planning to Retire </w:t>
      </w:r>
    </w:p>
    <w:p w:rsidR="00166880" w:rsidRPr="009A6E8A" w:rsidRDefault="00166880" w:rsidP="00166880">
      <w:pPr>
        <w:pStyle w:val="ListParagraph"/>
        <w:numPr>
          <w:ilvl w:val="0"/>
          <w:numId w:val="1"/>
        </w:numPr>
        <w:ind w:left="426" w:hanging="426"/>
        <w:contextualSpacing w:val="0"/>
        <w:rPr>
          <w:rFonts w:cstheme="minorHAnsi"/>
        </w:rPr>
      </w:pPr>
      <w:r w:rsidRPr="00CC261E">
        <w:rPr>
          <w:rFonts w:cstheme="minorHAnsi"/>
        </w:rPr>
        <w:t xml:space="preserve">Begin planning at least six (6) months in advance. </w:t>
      </w:r>
      <w:r>
        <w:rPr>
          <w:rFonts w:cstheme="minorHAnsi"/>
        </w:rPr>
        <w:t xml:space="preserve">Please note: </w:t>
      </w:r>
    </w:p>
    <w:p w:rsidR="00166880" w:rsidRDefault="00166880" w:rsidP="00166880">
      <w:pPr>
        <w:pStyle w:val="ListParagraph"/>
        <w:ind w:left="426"/>
        <w:rPr>
          <w:rFonts w:cstheme="minorHAnsi"/>
        </w:rPr>
      </w:pPr>
      <w:r w:rsidRPr="009A6E8A">
        <w:rPr>
          <w:rFonts w:cstheme="minorHAnsi"/>
        </w:rPr>
        <w:t xml:space="preserve">Article 23 of the current Collective Agreement, states that a teacher may resign or retire at the end of a school year after having given written notice by May 1 or at the end of Semester 1 after having given written notice by December 1.  To resign or retire at any other time, there must be </w:t>
      </w:r>
      <w:r>
        <w:rPr>
          <w:rFonts w:cstheme="minorHAnsi"/>
        </w:rPr>
        <w:t xml:space="preserve">mutual consent with the Board. </w:t>
      </w:r>
    </w:p>
    <w:p w:rsidR="00166880" w:rsidRDefault="00166880" w:rsidP="00166880">
      <w:pPr>
        <w:spacing w:before="120"/>
        <w:ind w:left="426"/>
        <w:rPr>
          <w:rFonts w:cstheme="minorHAnsi"/>
        </w:rPr>
      </w:pPr>
      <w:r w:rsidRPr="009A6E8A">
        <w:rPr>
          <w:rFonts w:cstheme="minorHAnsi"/>
        </w:rPr>
        <w:t>Notwithstanding the above, you may give your notice to retire earlier than the above dates (if you are sure about your retirement date).</w:t>
      </w:r>
    </w:p>
    <w:p w:rsidR="00166880" w:rsidRDefault="00166880" w:rsidP="00166880">
      <w:pPr>
        <w:pStyle w:val="ListParagraph"/>
        <w:numPr>
          <w:ilvl w:val="0"/>
          <w:numId w:val="1"/>
        </w:numPr>
        <w:ind w:left="426" w:hanging="426"/>
        <w:contextualSpacing w:val="0"/>
        <w:rPr>
          <w:rFonts w:cstheme="minorHAnsi"/>
        </w:rPr>
      </w:pPr>
      <w:r w:rsidRPr="00CC261E">
        <w:rPr>
          <w:rFonts w:cstheme="minorHAnsi"/>
        </w:rPr>
        <w:t xml:space="preserve">Obtain the Limestone District School Board’s retirement information package. </w:t>
      </w:r>
      <w:r>
        <w:rPr>
          <w:rFonts w:cstheme="minorHAnsi"/>
        </w:rPr>
        <w:t xml:space="preserve"> </w:t>
      </w:r>
      <w:r w:rsidRPr="00CC261E">
        <w:rPr>
          <w:rFonts w:cstheme="minorHAnsi"/>
        </w:rPr>
        <w:t>Contact Susan Johnson</w:t>
      </w:r>
      <w:r>
        <w:rPr>
          <w:rFonts w:cstheme="minorHAnsi"/>
        </w:rPr>
        <w:t xml:space="preserve"> at the Board Office (613-544-</w:t>
      </w:r>
      <w:r w:rsidRPr="00CC261E">
        <w:rPr>
          <w:rFonts w:cstheme="minorHAnsi"/>
        </w:rPr>
        <w:t>6925 x 264</w:t>
      </w:r>
      <w:r>
        <w:rPr>
          <w:rFonts w:cstheme="minorHAnsi"/>
        </w:rPr>
        <w:t xml:space="preserve"> or </w:t>
      </w:r>
      <w:r>
        <w:rPr>
          <w:rFonts w:eastAsia="Calibri" w:cstheme="minorHAnsi"/>
        </w:rPr>
        <w:t>johnsons</w:t>
      </w:r>
      <w:r w:rsidRPr="00647155">
        <w:rPr>
          <w:rFonts w:eastAsia="Calibri" w:cstheme="minorHAnsi"/>
        </w:rPr>
        <w:t>@limestone.on.ca</w:t>
      </w:r>
      <w:r w:rsidRPr="00CC261E">
        <w:rPr>
          <w:rFonts w:cstheme="minorHAnsi"/>
        </w:rPr>
        <w:t xml:space="preserve">). </w:t>
      </w:r>
    </w:p>
    <w:p w:rsidR="00166880" w:rsidRPr="00CC261E" w:rsidRDefault="00166880" w:rsidP="00166880">
      <w:pPr>
        <w:pStyle w:val="ListParagraph"/>
        <w:numPr>
          <w:ilvl w:val="0"/>
          <w:numId w:val="1"/>
        </w:numPr>
        <w:ind w:left="426" w:hanging="426"/>
        <w:contextualSpacing w:val="0"/>
        <w:rPr>
          <w:rFonts w:cstheme="minorHAnsi"/>
        </w:rPr>
      </w:pPr>
      <w:r w:rsidRPr="00CC261E">
        <w:rPr>
          <w:rFonts w:cstheme="minorHAnsi"/>
        </w:rPr>
        <w:t xml:space="preserve">Attend one of the </w:t>
      </w:r>
      <w:r>
        <w:rPr>
          <w:rFonts w:cstheme="minorHAnsi"/>
        </w:rPr>
        <w:t>O</w:t>
      </w:r>
      <w:r w:rsidRPr="00CC261E">
        <w:rPr>
          <w:rFonts w:cstheme="minorHAnsi"/>
        </w:rPr>
        <w:t xml:space="preserve">TPP Workshops that are held in the District each year.  Call the District Office for details.  It is a good idea to begin attending these workshops a few years before you plan to retire. </w:t>
      </w:r>
    </w:p>
    <w:p w:rsidR="00166880" w:rsidRDefault="00166880" w:rsidP="00166880">
      <w:pPr>
        <w:pStyle w:val="ListParagraph"/>
        <w:numPr>
          <w:ilvl w:val="0"/>
          <w:numId w:val="1"/>
        </w:numPr>
        <w:ind w:left="426" w:hanging="426"/>
        <w:contextualSpacing w:val="0"/>
        <w:rPr>
          <w:rFonts w:cstheme="minorHAnsi"/>
        </w:rPr>
      </w:pPr>
      <w:r w:rsidRPr="00CC261E">
        <w:rPr>
          <w:rFonts w:cstheme="minorHAnsi"/>
        </w:rPr>
        <w:t xml:space="preserve">Take advantage of the Ontario Teacher’s Pension Plan's </w:t>
      </w:r>
      <w:hyperlink r:id="rId8" w:history="1">
        <w:r w:rsidRPr="004F7519">
          <w:rPr>
            <w:rStyle w:val="Hyperlink"/>
            <w:rFonts w:cstheme="minorHAnsi"/>
          </w:rPr>
          <w:t>Preparing to Retire webpage</w:t>
        </w:r>
      </w:hyperlink>
      <w:r>
        <w:rPr>
          <w:rFonts w:cstheme="minorHAnsi"/>
        </w:rPr>
        <w:t xml:space="preserve">. </w:t>
      </w:r>
      <w:r w:rsidR="001248D4">
        <w:rPr>
          <w:rFonts w:cstheme="minorHAnsi"/>
        </w:rPr>
        <w:t>Of particular value</w:t>
      </w:r>
      <w:r w:rsidRPr="00CC261E">
        <w:rPr>
          <w:rFonts w:cstheme="minorHAnsi"/>
        </w:rPr>
        <w:t xml:space="preserve"> is </w:t>
      </w:r>
      <w:r>
        <w:rPr>
          <w:rFonts w:cstheme="minorHAnsi"/>
        </w:rPr>
        <w:t xml:space="preserve">their </w:t>
      </w:r>
      <w:r w:rsidRPr="00CC261E">
        <w:rPr>
          <w:rFonts w:cstheme="minorHAnsi"/>
        </w:rPr>
        <w:t>user-friendly pension calculator which you can use to generate pension estimates</w:t>
      </w:r>
      <w:r>
        <w:rPr>
          <w:rFonts w:cstheme="minorHAnsi"/>
        </w:rPr>
        <w:t xml:space="preserve"> for various scenarios</w:t>
      </w:r>
      <w:r w:rsidRPr="00CC261E">
        <w:rPr>
          <w:rFonts w:cstheme="minorHAnsi"/>
        </w:rPr>
        <w:t xml:space="preserve">, including after-tax estimates. </w:t>
      </w:r>
      <w:r>
        <w:rPr>
          <w:rFonts w:cstheme="minorHAnsi"/>
        </w:rPr>
        <w:t xml:space="preserve">To use the secure website, you will need to login or create an account. </w:t>
      </w:r>
      <w:hyperlink r:id="rId9" w:history="1">
        <w:r w:rsidRPr="003E5F6D">
          <w:rPr>
            <w:rStyle w:val="Hyperlink"/>
            <w:rFonts w:cstheme="minorHAnsi"/>
          </w:rPr>
          <w:t>Register online</w:t>
        </w:r>
      </w:hyperlink>
      <w:r w:rsidRPr="00CC261E">
        <w:rPr>
          <w:rFonts w:cstheme="minorHAnsi"/>
        </w:rPr>
        <w:t xml:space="preserve"> or call the OTPP (number bel</w:t>
      </w:r>
      <w:r>
        <w:rPr>
          <w:rFonts w:cstheme="minorHAnsi"/>
        </w:rPr>
        <w:t>ow</w:t>
      </w:r>
      <w:r w:rsidRPr="00CC261E">
        <w:rPr>
          <w:rFonts w:cstheme="minorHAnsi"/>
        </w:rPr>
        <w:t xml:space="preserve">). </w:t>
      </w:r>
    </w:p>
    <w:p w:rsidR="00166880" w:rsidRPr="00CC261E" w:rsidRDefault="00166880" w:rsidP="00166880">
      <w:pPr>
        <w:pStyle w:val="ListParagraph"/>
        <w:numPr>
          <w:ilvl w:val="0"/>
          <w:numId w:val="1"/>
        </w:numPr>
        <w:ind w:left="426" w:hanging="426"/>
        <w:contextualSpacing w:val="0"/>
        <w:rPr>
          <w:rFonts w:cstheme="minorHAnsi"/>
        </w:rPr>
      </w:pPr>
      <w:r>
        <w:rPr>
          <w:rFonts w:cstheme="minorHAnsi"/>
        </w:rPr>
        <w:t>For assistance call</w:t>
      </w:r>
      <w:r w:rsidRPr="00CC261E">
        <w:rPr>
          <w:rFonts w:cstheme="minorHAnsi"/>
        </w:rPr>
        <w:t xml:space="preserve"> the</w:t>
      </w:r>
      <w:r>
        <w:rPr>
          <w:rFonts w:cstheme="minorHAnsi"/>
        </w:rPr>
        <w:t xml:space="preserve"> Ontario Teacher’s Pension Plan (OTPP)</w:t>
      </w:r>
      <w:r w:rsidRPr="00CC261E">
        <w:rPr>
          <w:rFonts w:cstheme="minorHAnsi"/>
        </w:rPr>
        <w:t>, Administrative Services (1-416-226-2700) or (1-800-668-</w:t>
      </w:r>
      <w:r>
        <w:rPr>
          <w:rFonts w:cstheme="minorHAnsi"/>
        </w:rPr>
        <w:t>0105).</w:t>
      </w:r>
    </w:p>
    <w:p w:rsidR="00166880" w:rsidRDefault="00166880" w:rsidP="00E47F69">
      <w:pPr>
        <w:pStyle w:val="ListParagraph"/>
        <w:numPr>
          <w:ilvl w:val="0"/>
          <w:numId w:val="1"/>
        </w:numPr>
        <w:spacing w:after="0"/>
        <w:ind w:left="426" w:hanging="426"/>
        <w:contextualSpacing w:val="0"/>
        <w:rPr>
          <w:rFonts w:cstheme="minorHAnsi"/>
        </w:rPr>
      </w:pPr>
      <w:r w:rsidRPr="00CC261E">
        <w:rPr>
          <w:rFonts w:cstheme="minorHAnsi"/>
        </w:rPr>
        <w:t xml:space="preserve">Try to buy back any time for past service credits to which you may be entitled from the Pension Plan.  You may wish to do this before requesting your pension estimate.  Call the OTPP for more information. </w:t>
      </w:r>
      <w:r w:rsidR="001248D4">
        <w:rPr>
          <w:rFonts w:cstheme="minorHAnsi"/>
        </w:rPr>
        <w:t>As of 2022, Members can apply to purchase credit for periods of reduced workload due to childcare or disability.</w:t>
      </w:r>
    </w:p>
    <w:p w:rsidR="00F32E1F" w:rsidRPr="00F32E1F" w:rsidRDefault="00F32E1F" w:rsidP="00F32E1F">
      <w:pPr>
        <w:pStyle w:val="ListParagraph"/>
        <w:spacing w:after="0"/>
        <w:ind w:left="567"/>
        <w:contextualSpacing w:val="0"/>
        <w:rPr>
          <w:rFonts w:cstheme="minorHAnsi"/>
        </w:rPr>
      </w:pPr>
    </w:p>
    <w:p w:rsidR="00A56FA7" w:rsidRPr="00CC261E" w:rsidRDefault="00A56FA7" w:rsidP="00A56FA7">
      <w:pPr>
        <w:rPr>
          <w:rFonts w:cstheme="minorHAnsi"/>
          <w:b/>
        </w:rPr>
      </w:pPr>
      <w:r w:rsidRPr="00CC261E">
        <w:rPr>
          <w:rFonts w:cstheme="minorHAnsi"/>
          <w:b/>
        </w:rPr>
        <w:t xml:space="preserve">The Decision to Retire </w:t>
      </w:r>
    </w:p>
    <w:p w:rsidR="00CC261E" w:rsidRDefault="00A56FA7" w:rsidP="00CC261E">
      <w:pPr>
        <w:pStyle w:val="ListParagraph"/>
        <w:numPr>
          <w:ilvl w:val="0"/>
          <w:numId w:val="1"/>
        </w:numPr>
        <w:ind w:left="426" w:hanging="426"/>
        <w:contextualSpacing w:val="0"/>
        <w:rPr>
          <w:rFonts w:cstheme="minorHAnsi"/>
        </w:rPr>
      </w:pPr>
      <w:r w:rsidRPr="00CC261E">
        <w:rPr>
          <w:rFonts w:cstheme="minorHAnsi"/>
        </w:rPr>
        <w:t xml:space="preserve">Choose a retirement date and notify the Board. </w:t>
      </w:r>
      <w:r w:rsidR="000216D6" w:rsidRPr="00CC261E">
        <w:rPr>
          <w:rFonts w:cstheme="minorHAnsi"/>
        </w:rPr>
        <w:t xml:space="preserve"> </w:t>
      </w:r>
      <w:r w:rsidR="001248D4">
        <w:rPr>
          <w:rFonts w:cstheme="minorHAnsi"/>
        </w:rPr>
        <w:t>It is best to pick a date at the end of the month since p</w:t>
      </w:r>
      <w:r w:rsidR="001248D4" w:rsidRPr="00CC261E">
        <w:rPr>
          <w:rFonts w:cstheme="minorHAnsi"/>
        </w:rPr>
        <w:t xml:space="preserve">ension benefits are payable on the </w:t>
      </w:r>
      <w:r w:rsidR="001248D4" w:rsidRPr="002F0AF1">
        <w:rPr>
          <w:rFonts w:cstheme="minorHAnsi"/>
          <w:i/>
        </w:rPr>
        <w:t>last day of the month following</w:t>
      </w:r>
      <w:r w:rsidR="001248D4" w:rsidRPr="00CC261E">
        <w:rPr>
          <w:rFonts w:cstheme="minorHAnsi"/>
        </w:rPr>
        <w:t xml:space="preserve"> your retirement date</w:t>
      </w:r>
      <w:r w:rsidR="001248D4">
        <w:rPr>
          <w:rFonts w:cstheme="minorHAnsi"/>
        </w:rPr>
        <w:t xml:space="preserve">. Therefore, </w:t>
      </w:r>
      <w:r w:rsidRPr="00CC261E">
        <w:rPr>
          <w:rFonts w:cstheme="minorHAnsi"/>
        </w:rPr>
        <w:t xml:space="preserve">if you wish to start receiving pension payments at the end of July, your retirement date should be June 30 (or the last day of the school year). </w:t>
      </w:r>
      <w:r w:rsidR="000216D6" w:rsidRPr="00CC261E">
        <w:rPr>
          <w:rFonts w:cstheme="minorHAnsi"/>
        </w:rPr>
        <w:t xml:space="preserve"> </w:t>
      </w:r>
      <w:r w:rsidRPr="00CC261E">
        <w:rPr>
          <w:rFonts w:cstheme="minorHAnsi"/>
        </w:rPr>
        <w:t xml:space="preserve">If your retirement date is January 31 (or the last day of Semester I before February 1), you will begin receiving your pension at the end of February. </w:t>
      </w:r>
    </w:p>
    <w:p w:rsidR="006F3EA7" w:rsidRPr="00CC261E" w:rsidRDefault="00A56FA7" w:rsidP="00CC261E">
      <w:pPr>
        <w:pStyle w:val="ListParagraph"/>
        <w:numPr>
          <w:ilvl w:val="0"/>
          <w:numId w:val="1"/>
        </w:numPr>
        <w:ind w:left="426" w:hanging="426"/>
        <w:contextualSpacing w:val="0"/>
        <w:rPr>
          <w:rFonts w:cstheme="minorHAnsi"/>
        </w:rPr>
      </w:pPr>
      <w:r w:rsidRPr="00CC261E">
        <w:rPr>
          <w:rFonts w:cstheme="minorHAnsi"/>
        </w:rPr>
        <w:lastRenderedPageBreak/>
        <w:t xml:space="preserve">Send a letter to the Director of Education, </w:t>
      </w:r>
      <w:r w:rsidR="00CC4772" w:rsidRPr="00CC261E">
        <w:rPr>
          <w:rFonts w:cstheme="minorHAnsi"/>
        </w:rPr>
        <w:t>Krishna Burra</w:t>
      </w:r>
      <w:r w:rsidRPr="00CC261E">
        <w:rPr>
          <w:rFonts w:cstheme="minorHAnsi"/>
        </w:rPr>
        <w:t xml:space="preserve">, stating your decision to retire. </w:t>
      </w:r>
      <w:r w:rsidR="000216D6" w:rsidRPr="00CC261E">
        <w:rPr>
          <w:rFonts w:cstheme="minorHAnsi"/>
        </w:rPr>
        <w:t xml:space="preserve"> </w:t>
      </w:r>
      <w:r w:rsidRPr="00CC261E">
        <w:rPr>
          <w:rFonts w:cstheme="minorHAnsi"/>
        </w:rPr>
        <w:t>A sample letter is available on our District website</w:t>
      </w:r>
      <w:r w:rsidR="004F6ABD">
        <w:rPr>
          <w:rFonts w:cstheme="minorHAnsi"/>
        </w:rPr>
        <w:t>. (Go to</w:t>
      </w:r>
      <w:r w:rsidRPr="00CC261E">
        <w:rPr>
          <w:rFonts w:cstheme="minorHAnsi"/>
        </w:rPr>
        <w:t xml:space="preserve"> </w:t>
      </w:r>
      <w:hyperlink r:id="rId10" w:history="1">
        <w:r w:rsidR="004F6ABD" w:rsidRPr="004F6ABD">
          <w:rPr>
            <w:rStyle w:val="Hyperlink"/>
            <w:rFonts w:cstheme="minorHAnsi"/>
          </w:rPr>
          <w:t>osstf27.org</w:t>
        </w:r>
      </w:hyperlink>
      <w:r w:rsidR="004F6ABD">
        <w:rPr>
          <w:rFonts w:cstheme="minorHAnsi"/>
        </w:rPr>
        <w:t xml:space="preserve"> </w:t>
      </w:r>
      <w:r w:rsidR="004F6ABD" w:rsidRPr="004F6ABD">
        <w:rPr>
          <w:rFonts w:cstheme="minorHAnsi"/>
        </w:rPr>
        <w:sym w:font="Wingdings" w:char="F0E0"/>
      </w:r>
      <w:r w:rsidR="004F6ABD">
        <w:rPr>
          <w:rFonts w:cstheme="minorHAnsi"/>
        </w:rPr>
        <w:t xml:space="preserve"> Teachers </w:t>
      </w:r>
      <w:r w:rsidR="004F6ABD" w:rsidRPr="004F6ABD">
        <w:rPr>
          <w:rFonts w:cstheme="minorHAnsi"/>
        </w:rPr>
        <w:sym w:font="Wingdings" w:char="F0E0"/>
      </w:r>
      <w:r w:rsidR="004F6ABD">
        <w:rPr>
          <w:rFonts w:cstheme="minorHAnsi"/>
        </w:rPr>
        <w:t xml:space="preserve"> Forms, Checklists + Tools.)  </w:t>
      </w:r>
      <w:r w:rsidRPr="00CC261E">
        <w:rPr>
          <w:rFonts w:cstheme="minorHAnsi"/>
        </w:rPr>
        <w:t xml:space="preserve">Prepare at least five (5) extra copies of your retirement letter. </w:t>
      </w:r>
      <w:r w:rsidR="000216D6" w:rsidRPr="00CC261E">
        <w:rPr>
          <w:rFonts w:cstheme="minorHAnsi"/>
        </w:rPr>
        <w:t xml:space="preserve"> </w:t>
      </w:r>
      <w:r w:rsidRPr="00CC261E">
        <w:rPr>
          <w:rFonts w:cstheme="minorHAnsi"/>
        </w:rPr>
        <w:t xml:space="preserve">Retain a few copies for your records and provide copies to: </w:t>
      </w:r>
    </w:p>
    <w:p w:rsidR="007B214A" w:rsidRDefault="00E47F69" w:rsidP="007B214A">
      <w:pPr>
        <w:pStyle w:val="ListParagraph"/>
        <w:numPr>
          <w:ilvl w:val="2"/>
          <w:numId w:val="1"/>
        </w:numPr>
        <w:spacing w:after="0"/>
        <w:ind w:left="1134"/>
        <w:contextualSpacing w:val="0"/>
        <w:rPr>
          <w:rFonts w:cstheme="minorHAnsi"/>
        </w:rPr>
      </w:pPr>
      <w:r w:rsidRPr="00CC261E">
        <w:rPr>
          <w:rFonts w:cstheme="minorHAnsi"/>
        </w:rPr>
        <w:t xml:space="preserve">the Superintendent of </w:t>
      </w:r>
      <w:r>
        <w:rPr>
          <w:rFonts w:cstheme="minorHAnsi"/>
        </w:rPr>
        <w:t>People, Strategy, Engagement, and Records &amp; Information Management</w:t>
      </w:r>
      <w:r w:rsidR="00A56FA7" w:rsidRPr="00CC261E">
        <w:rPr>
          <w:rFonts w:cstheme="minorHAnsi"/>
        </w:rPr>
        <w:t xml:space="preserve">, </w:t>
      </w:r>
      <w:r w:rsidR="00A330C2" w:rsidRPr="00CC261E">
        <w:rPr>
          <w:rFonts w:cstheme="minorHAnsi"/>
        </w:rPr>
        <w:t>Susan McWilliams</w:t>
      </w:r>
      <w:r w:rsidR="00A56FA7" w:rsidRPr="00CC261E">
        <w:rPr>
          <w:rFonts w:cstheme="minorHAnsi"/>
        </w:rPr>
        <w:t xml:space="preserve"> </w:t>
      </w:r>
    </w:p>
    <w:p w:rsidR="007B214A" w:rsidRDefault="00A56FA7" w:rsidP="007B214A">
      <w:pPr>
        <w:pStyle w:val="ListParagraph"/>
        <w:numPr>
          <w:ilvl w:val="2"/>
          <w:numId w:val="1"/>
        </w:numPr>
        <w:spacing w:after="0"/>
        <w:ind w:left="1134"/>
        <w:contextualSpacing w:val="0"/>
        <w:rPr>
          <w:rFonts w:cstheme="minorHAnsi"/>
        </w:rPr>
      </w:pPr>
      <w:r w:rsidRPr="007B214A">
        <w:rPr>
          <w:rFonts w:cstheme="minorHAnsi"/>
        </w:rPr>
        <w:t xml:space="preserve">the </w:t>
      </w:r>
      <w:r w:rsidR="008972F4">
        <w:rPr>
          <w:rFonts w:cstheme="minorHAnsi"/>
        </w:rPr>
        <w:t xml:space="preserve">TBU </w:t>
      </w:r>
      <w:r w:rsidR="009C49BC" w:rsidRPr="007B214A">
        <w:rPr>
          <w:rFonts w:cstheme="minorHAnsi"/>
        </w:rPr>
        <w:t>Chief Negotiator</w:t>
      </w:r>
      <w:r w:rsidR="006F3EA7" w:rsidRPr="007B214A">
        <w:rPr>
          <w:rFonts w:cstheme="minorHAnsi"/>
        </w:rPr>
        <w:t>, Jo</w:t>
      </w:r>
      <w:r w:rsidR="009C49BC" w:rsidRPr="007B214A">
        <w:rPr>
          <w:rFonts w:cstheme="minorHAnsi"/>
        </w:rPr>
        <w:t>hn Vince</w:t>
      </w:r>
    </w:p>
    <w:p w:rsidR="00A56FA7" w:rsidRPr="007B214A" w:rsidRDefault="00A56FA7" w:rsidP="007B214A">
      <w:pPr>
        <w:pStyle w:val="ListParagraph"/>
        <w:numPr>
          <w:ilvl w:val="2"/>
          <w:numId w:val="1"/>
        </w:numPr>
        <w:ind w:left="1134"/>
        <w:contextualSpacing w:val="0"/>
        <w:rPr>
          <w:rFonts w:cstheme="minorHAnsi"/>
        </w:rPr>
      </w:pPr>
      <w:r w:rsidRPr="007B214A">
        <w:rPr>
          <w:rFonts w:cstheme="minorHAnsi"/>
        </w:rPr>
        <w:t xml:space="preserve">your Principal </w:t>
      </w:r>
    </w:p>
    <w:p w:rsidR="00A56FA7" w:rsidRPr="00CC261E" w:rsidRDefault="000D678D" w:rsidP="00CC261E">
      <w:pPr>
        <w:pStyle w:val="ListParagraph"/>
        <w:numPr>
          <w:ilvl w:val="0"/>
          <w:numId w:val="1"/>
        </w:numPr>
        <w:ind w:left="426" w:hanging="426"/>
        <w:contextualSpacing w:val="0"/>
        <w:rPr>
          <w:rFonts w:cstheme="minorHAnsi"/>
        </w:rPr>
      </w:pPr>
      <w:hyperlink r:id="rId11" w:history="1">
        <w:r w:rsidR="00A56FA7" w:rsidRPr="0063453A">
          <w:rPr>
            <w:rStyle w:val="Hyperlink"/>
            <w:rFonts w:cstheme="minorHAnsi"/>
          </w:rPr>
          <w:t xml:space="preserve">Apply for your Teachers’ Pension </w:t>
        </w:r>
        <w:r w:rsidR="0063453A" w:rsidRPr="0063453A">
          <w:rPr>
            <w:rStyle w:val="Hyperlink"/>
            <w:rFonts w:cstheme="minorHAnsi"/>
          </w:rPr>
          <w:t>online</w:t>
        </w:r>
      </w:hyperlink>
      <w:r w:rsidR="00A56FA7" w:rsidRPr="00CC261E">
        <w:rPr>
          <w:rFonts w:cstheme="minorHAnsi"/>
        </w:rPr>
        <w:t xml:space="preserve">. </w:t>
      </w:r>
      <w:r w:rsidR="004F6ABD">
        <w:rPr>
          <w:rFonts w:cstheme="minorHAnsi"/>
        </w:rPr>
        <w:t xml:space="preserve"> </w:t>
      </w:r>
      <w:r w:rsidR="00A56FA7" w:rsidRPr="00CC261E">
        <w:rPr>
          <w:rFonts w:cstheme="minorHAnsi"/>
        </w:rPr>
        <w:t xml:space="preserve">The following documents will be required to complete your Pension Application: </w:t>
      </w:r>
    </w:p>
    <w:p w:rsidR="00A56FA7" w:rsidRPr="00CC261E" w:rsidRDefault="00A56FA7" w:rsidP="007B214A">
      <w:pPr>
        <w:pStyle w:val="ListParagraph"/>
        <w:numPr>
          <w:ilvl w:val="2"/>
          <w:numId w:val="1"/>
        </w:numPr>
        <w:spacing w:after="0"/>
        <w:ind w:left="1134"/>
        <w:contextualSpacing w:val="0"/>
        <w:rPr>
          <w:rFonts w:cstheme="minorHAnsi"/>
        </w:rPr>
      </w:pPr>
      <w:r w:rsidRPr="00CC261E">
        <w:rPr>
          <w:rFonts w:cstheme="minorHAnsi"/>
        </w:rPr>
        <w:t xml:space="preserve">a copy of your birth certificate </w:t>
      </w:r>
    </w:p>
    <w:p w:rsidR="00A56FA7" w:rsidRPr="00CC261E" w:rsidRDefault="00A56FA7" w:rsidP="007B214A">
      <w:pPr>
        <w:pStyle w:val="ListParagraph"/>
        <w:numPr>
          <w:ilvl w:val="2"/>
          <w:numId w:val="1"/>
        </w:numPr>
        <w:spacing w:after="0"/>
        <w:ind w:left="1134"/>
        <w:contextualSpacing w:val="0"/>
        <w:rPr>
          <w:rFonts w:cstheme="minorHAnsi"/>
        </w:rPr>
      </w:pPr>
      <w:r w:rsidRPr="00CC261E">
        <w:rPr>
          <w:rFonts w:cstheme="minorHAnsi"/>
        </w:rPr>
        <w:t xml:space="preserve">a copy of your spouse’s birth certificate or the birth certificate of the person you named as eligible for a survivor pension </w:t>
      </w:r>
    </w:p>
    <w:p w:rsidR="00A56FA7" w:rsidRPr="00CC261E" w:rsidRDefault="00A56FA7" w:rsidP="007B214A">
      <w:pPr>
        <w:pStyle w:val="ListParagraph"/>
        <w:numPr>
          <w:ilvl w:val="2"/>
          <w:numId w:val="1"/>
        </w:numPr>
        <w:spacing w:after="0"/>
        <w:ind w:left="1134"/>
        <w:contextualSpacing w:val="0"/>
        <w:rPr>
          <w:rFonts w:cstheme="minorHAnsi"/>
        </w:rPr>
      </w:pPr>
      <w:r w:rsidRPr="00CC261E">
        <w:rPr>
          <w:rFonts w:cstheme="minorHAnsi"/>
        </w:rPr>
        <w:t xml:space="preserve">your Social Insurance Number and your partner’s Social Insurance Number, if </w:t>
      </w:r>
      <w:r w:rsidR="00C707B7" w:rsidRPr="00CC261E">
        <w:rPr>
          <w:rFonts w:cstheme="minorHAnsi"/>
        </w:rPr>
        <w:t>a</w:t>
      </w:r>
      <w:r w:rsidRPr="00CC261E">
        <w:rPr>
          <w:rFonts w:cstheme="minorHAnsi"/>
        </w:rPr>
        <w:t xml:space="preserve">pplicable </w:t>
      </w:r>
    </w:p>
    <w:p w:rsidR="00EF553E" w:rsidRPr="00CC261E" w:rsidRDefault="00A56FA7" w:rsidP="007B214A">
      <w:pPr>
        <w:pStyle w:val="ListParagraph"/>
        <w:numPr>
          <w:ilvl w:val="2"/>
          <w:numId w:val="1"/>
        </w:numPr>
        <w:spacing w:after="0"/>
        <w:ind w:left="1134"/>
        <w:contextualSpacing w:val="0"/>
        <w:rPr>
          <w:rFonts w:cstheme="minorHAnsi"/>
        </w:rPr>
      </w:pPr>
      <w:r w:rsidRPr="00CC261E">
        <w:rPr>
          <w:rFonts w:cstheme="minorHAnsi"/>
        </w:rPr>
        <w:t xml:space="preserve">a copy of your Marriage Certificate or Affidavit of Relationship, if applicable </w:t>
      </w:r>
    </w:p>
    <w:p w:rsidR="00A56FA7" w:rsidRPr="00CC261E" w:rsidRDefault="00A56FA7" w:rsidP="007B214A">
      <w:pPr>
        <w:pStyle w:val="ListParagraph"/>
        <w:numPr>
          <w:ilvl w:val="2"/>
          <w:numId w:val="1"/>
        </w:numPr>
        <w:spacing w:after="0"/>
        <w:ind w:left="1134"/>
        <w:contextualSpacing w:val="0"/>
        <w:rPr>
          <w:rFonts w:cstheme="minorHAnsi"/>
        </w:rPr>
      </w:pPr>
      <w:r w:rsidRPr="00CC261E">
        <w:rPr>
          <w:rFonts w:cstheme="minorHAnsi"/>
        </w:rPr>
        <w:t>a copy of yo</w:t>
      </w:r>
      <w:r w:rsidR="00E47F69">
        <w:rPr>
          <w:rFonts w:cstheme="minorHAnsi"/>
        </w:rPr>
        <w:t>ur Certificate of Divorce or Final Divorce Order</w:t>
      </w:r>
      <w:r w:rsidRPr="00CC261E">
        <w:rPr>
          <w:rFonts w:cstheme="minorHAnsi"/>
        </w:rPr>
        <w:t xml:space="preserve">, if applicable </w:t>
      </w:r>
    </w:p>
    <w:p w:rsidR="00A56FA7" w:rsidRPr="00CC261E" w:rsidRDefault="00A56FA7" w:rsidP="007B214A">
      <w:pPr>
        <w:pStyle w:val="ListParagraph"/>
        <w:numPr>
          <w:ilvl w:val="2"/>
          <w:numId w:val="1"/>
        </w:numPr>
        <w:spacing w:after="0"/>
        <w:ind w:left="1134"/>
        <w:contextualSpacing w:val="0"/>
        <w:rPr>
          <w:rFonts w:cstheme="minorHAnsi"/>
        </w:rPr>
      </w:pPr>
      <w:r w:rsidRPr="00CC261E">
        <w:rPr>
          <w:rFonts w:cstheme="minorHAnsi"/>
        </w:rPr>
        <w:t xml:space="preserve">a voided cheque (for Direct Deposit) </w:t>
      </w:r>
    </w:p>
    <w:p w:rsidR="00A56FA7" w:rsidRPr="00CC261E" w:rsidRDefault="00A56FA7" w:rsidP="007B214A">
      <w:pPr>
        <w:pStyle w:val="ListParagraph"/>
        <w:numPr>
          <w:ilvl w:val="2"/>
          <w:numId w:val="1"/>
        </w:numPr>
        <w:ind w:left="1134"/>
        <w:contextualSpacing w:val="0"/>
        <w:rPr>
          <w:rFonts w:cstheme="minorHAnsi"/>
        </w:rPr>
      </w:pPr>
      <w:r w:rsidRPr="00CC261E">
        <w:rPr>
          <w:rFonts w:cstheme="minorHAnsi"/>
        </w:rPr>
        <w:t>TD1 Form (allows for the correct tax deductions to be made from your</w:t>
      </w:r>
      <w:r w:rsidR="00D82596" w:rsidRPr="00CC261E">
        <w:rPr>
          <w:rFonts w:cstheme="minorHAnsi"/>
        </w:rPr>
        <w:t xml:space="preserve"> </w:t>
      </w:r>
      <w:r w:rsidR="007B214A">
        <w:rPr>
          <w:rFonts w:cstheme="minorHAnsi"/>
        </w:rPr>
        <w:t>monthly pension payment)</w:t>
      </w:r>
    </w:p>
    <w:p w:rsidR="00CC261E" w:rsidRPr="00C418B6" w:rsidRDefault="00886F4F" w:rsidP="00C418B6">
      <w:pPr>
        <w:pStyle w:val="ListParagraph"/>
        <w:numPr>
          <w:ilvl w:val="0"/>
          <w:numId w:val="1"/>
        </w:numPr>
        <w:ind w:left="426" w:hanging="426"/>
        <w:contextualSpacing w:val="0"/>
        <w:rPr>
          <w:rFonts w:cstheme="minorHAnsi"/>
        </w:rPr>
      </w:pPr>
      <w:r w:rsidRPr="00CC261E">
        <w:rPr>
          <w:rFonts w:cstheme="minorHAnsi"/>
        </w:rPr>
        <w:t>You may choose to c</w:t>
      </w:r>
      <w:r w:rsidR="00D82596" w:rsidRPr="00CC261E">
        <w:rPr>
          <w:rFonts w:cstheme="minorHAnsi"/>
        </w:rPr>
        <w:t xml:space="preserve">ancel your LTD </w:t>
      </w:r>
      <w:r w:rsidR="00C418B6">
        <w:rPr>
          <w:rFonts w:cstheme="minorHAnsi"/>
        </w:rPr>
        <w:t>eighty (80)</w:t>
      </w:r>
      <w:r w:rsidR="00D82596" w:rsidRPr="00CC261E">
        <w:rPr>
          <w:rFonts w:cstheme="minorHAnsi"/>
        </w:rPr>
        <w:t xml:space="preserve"> working days (less than</w:t>
      </w:r>
      <w:r w:rsidR="00A56FA7" w:rsidRPr="00CC261E">
        <w:rPr>
          <w:rFonts w:cstheme="minorHAnsi"/>
        </w:rPr>
        <w:t xml:space="preserve"> one semester) before</w:t>
      </w:r>
      <w:r w:rsidR="00D82596" w:rsidRPr="00CC261E">
        <w:rPr>
          <w:rFonts w:cstheme="minorHAnsi"/>
        </w:rPr>
        <w:t xml:space="preserve"> </w:t>
      </w:r>
      <w:r w:rsidR="00A56FA7" w:rsidRPr="00CC261E">
        <w:rPr>
          <w:rFonts w:cstheme="minorHAnsi"/>
        </w:rPr>
        <w:t>your retirement date or sooner if yo</w:t>
      </w:r>
      <w:r w:rsidR="00D82596" w:rsidRPr="00CC261E">
        <w:rPr>
          <w:rFonts w:cstheme="minorHAnsi"/>
        </w:rPr>
        <w:t xml:space="preserve">u meet the criteria to do so.   </w:t>
      </w:r>
      <w:r w:rsidR="00EF553E" w:rsidRPr="00CC261E">
        <w:rPr>
          <w:rFonts w:cstheme="minorHAnsi"/>
        </w:rPr>
        <w:t xml:space="preserve">A </w:t>
      </w:r>
      <w:r w:rsidR="00A56FA7" w:rsidRPr="00CC261E">
        <w:rPr>
          <w:rFonts w:cstheme="minorHAnsi"/>
        </w:rPr>
        <w:t xml:space="preserve">Cancellation of Insurance form is available </w:t>
      </w:r>
      <w:r w:rsidR="00C418B6">
        <w:rPr>
          <w:rFonts w:cstheme="minorHAnsi"/>
        </w:rPr>
        <w:t xml:space="preserve">upon request </w:t>
      </w:r>
      <w:r w:rsidR="00A56FA7" w:rsidRPr="00CC261E">
        <w:rPr>
          <w:rFonts w:cstheme="minorHAnsi"/>
        </w:rPr>
        <w:t>from</w:t>
      </w:r>
      <w:r w:rsidR="009F0195" w:rsidRPr="00CC261E">
        <w:rPr>
          <w:rFonts w:cstheme="minorHAnsi"/>
        </w:rPr>
        <w:t xml:space="preserve"> the District Office or </w:t>
      </w:r>
      <w:r w:rsidR="00C418B6">
        <w:rPr>
          <w:rFonts w:cstheme="minorHAnsi"/>
        </w:rPr>
        <w:t xml:space="preserve">from </w:t>
      </w:r>
      <w:r w:rsidR="00CC4772" w:rsidRPr="00CC261E">
        <w:rPr>
          <w:rFonts w:cstheme="minorHAnsi"/>
        </w:rPr>
        <w:t>Susan Johnson</w:t>
      </w:r>
      <w:r w:rsidR="00C418B6">
        <w:rPr>
          <w:rFonts w:cstheme="minorHAnsi"/>
        </w:rPr>
        <w:t xml:space="preserve"> at the Board Office.</w:t>
      </w:r>
    </w:p>
    <w:p w:rsidR="00905221" w:rsidRDefault="00A56FA7" w:rsidP="007B214A">
      <w:pPr>
        <w:pStyle w:val="ListParagraph"/>
        <w:numPr>
          <w:ilvl w:val="0"/>
          <w:numId w:val="1"/>
        </w:numPr>
        <w:ind w:left="426" w:hanging="426"/>
        <w:contextualSpacing w:val="0"/>
        <w:rPr>
          <w:rFonts w:cstheme="minorHAnsi"/>
        </w:rPr>
      </w:pPr>
      <w:r w:rsidRPr="00CC261E">
        <w:rPr>
          <w:rFonts w:cstheme="minorHAnsi"/>
        </w:rPr>
        <w:t>Investigate</w:t>
      </w:r>
      <w:r w:rsidR="00905221">
        <w:rPr>
          <w:rFonts w:cstheme="minorHAnsi"/>
        </w:rPr>
        <w:t xml:space="preserve"> and choose a</w:t>
      </w:r>
      <w:r w:rsidRPr="00CC261E">
        <w:rPr>
          <w:rFonts w:cstheme="minorHAnsi"/>
        </w:rPr>
        <w:t xml:space="preserve"> benefit</w:t>
      </w:r>
      <w:r w:rsidR="004F7519">
        <w:rPr>
          <w:rFonts w:cstheme="minorHAnsi"/>
        </w:rPr>
        <w:t>s</w:t>
      </w:r>
      <w:r w:rsidRPr="00CC261E">
        <w:rPr>
          <w:rFonts w:cstheme="minorHAnsi"/>
        </w:rPr>
        <w:t xml:space="preserve"> plan</w:t>
      </w:r>
      <w:r w:rsidR="004F7519">
        <w:rPr>
          <w:rFonts w:cstheme="minorHAnsi"/>
        </w:rPr>
        <w:t xml:space="preserve"> to transition to before you retire</w:t>
      </w:r>
      <w:r w:rsidR="00905221">
        <w:rPr>
          <w:rFonts w:cstheme="minorHAnsi"/>
        </w:rPr>
        <w:t xml:space="preserve">. There are </w:t>
      </w:r>
      <w:r w:rsidR="004F7519">
        <w:rPr>
          <w:rFonts w:cstheme="minorHAnsi"/>
        </w:rPr>
        <w:t>two</w:t>
      </w:r>
      <w:r w:rsidR="00905221">
        <w:rPr>
          <w:rFonts w:cstheme="minorHAnsi"/>
        </w:rPr>
        <w:t xml:space="preserve"> group plans retirees have access to:</w:t>
      </w:r>
    </w:p>
    <w:p w:rsidR="004F7519" w:rsidRDefault="000D678D" w:rsidP="004F7519">
      <w:pPr>
        <w:pStyle w:val="ListParagraph"/>
        <w:numPr>
          <w:ilvl w:val="1"/>
          <w:numId w:val="1"/>
        </w:numPr>
        <w:ind w:hanging="248"/>
        <w:contextualSpacing w:val="0"/>
        <w:rPr>
          <w:rFonts w:cstheme="minorHAnsi"/>
        </w:rPr>
      </w:pPr>
      <w:hyperlink r:id="rId12" w:history="1">
        <w:r w:rsidR="00A56FA7" w:rsidRPr="004F7519">
          <w:rPr>
            <w:rStyle w:val="Hyperlink"/>
            <w:rFonts w:cstheme="minorHAnsi"/>
          </w:rPr>
          <w:t>Re</w:t>
        </w:r>
        <w:r w:rsidR="004F7519" w:rsidRPr="004F7519">
          <w:rPr>
            <w:rStyle w:val="Hyperlink"/>
            <w:rFonts w:cstheme="minorHAnsi"/>
          </w:rPr>
          <w:t>tired Teachers of Ontario</w:t>
        </w:r>
      </w:hyperlink>
      <w:r w:rsidR="004F7519">
        <w:rPr>
          <w:rFonts w:cstheme="minorHAnsi"/>
        </w:rPr>
        <w:t xml:space="preserve"> (RTO)</w:t>
      </w:r>
    </w:p>
    <w:p w:rsidR="004F7519" w:rsidRDefault="000D678D" w:rsidP="004F7519">
      <w:pPr>
        <w:pStyle w:val="ListParagraph"/>
        <w:numPr>
          <w:ilvl w:val="1"/>
          <w:numId w:val="1"/>
        </w:numPr>
        <w:ind w:hanging="248"/>
        <w:contextualSpacing w:val="0"/>
        <w:rPr>
          <w:rFonts w:cstheme="minorHAnsi"/>
        </w:rPr>
      </w:pPr>
      <w:hyperlink r:id="rId13" w:history="1">
        <w:r w:rsidR="004F7519">
          <w:rPr>
            <w:rStyle w:val="Hyperlink"/>
            <w:rFonts w:cstheme="minorHAnsi"/>
          </w:rPr>
          <w:t>Retired</w:t>
        </w:r>
        <w:r w:rsidR="00A56FA7" w:rsidRPr="004F7519">
          <w:rPr>
            <w:rStyle w:val="Hyperlink"/>
            <w:rFonts w:cstheme="minorHAnsi"/>
          </w:rPr>
          <w:t xml:space="preserve"> Teachers</w:t>
        </w:r>
        <w:r w:rsidR="004F7519" w:rsidRPr="004F7519">
          <w:rPr>
            <w:rStyle w:val="Hyperlink"/>
            <w:rFonts w:cstheme="minorHAnsi"/>
          </w:rPr>
          <w:t>’ Insurance Plan</w:t>
        </w:r>
      </w:hyperlink>
      <w:r w:rsidR="004F7519">
        <w:rPr>
          <w:rFonts w:cstheme="minorHAnsi"/>
        </w:rPr>
        <w:t xml:space="preserve"> (RTIP)</w:t>
      </w:r>
    </w:p>
    <w:p w:rsidR="00CC261E" w:rsidRDefault="004F7519" w:rsidP="004F7519">
      <w:pPr>
        <w:pStyle w:val="ListParagraph"/>
        <w:ind w:left="426"/>
        <w:contextualSpacing w:val="0"/>
        <w:rPr>
          <w:rFonts w:cstheme="minorHAnsi"/>
        </w:rPr>
      </w:pPr>
      <w:r>
        <w:rPr>
          <w:rFonts w:cstheme="minorHAnsi"/>
        </w:rPr>
        <w:t xml:space="preserve">You </w:t>
      </w:r>
      <w:r w:rsidR="00A56FA7" w:rsidRPr="00CC261E">
        <w:rPr>
          <w:rFonts w:cstheme="minorHAnsi"/>
        </w:rPr>
        <w:t>may</w:t>
      </w:r>
      <w:r>
        <w:rPr>
          <w:rFonts w:cstheme="minorHAnsi"/>
        </w:rPr>
        <w:t xml:space="preserve"> also</w:t>
      </w:r>
      <w:r w:rsidR="00A56FA7" w:rsidRPr="00CC261E">
        <w:rPr>
          <w:rFonts w:cstheme="minorHAnsi"/>
        </w:rPr>
        <w:t xml:space="preserve"> wish to investigate other benefit packages offered by private insurers. </w:t>
      </w:r>
      <w:r w:rsidR="000216D6" w:rsidRPr="00CC261E">
        <w:rPr>
          <w:rFonts w:cstheme="minorHAnsi"/>
        </w:rPr>
        <w:t xml:space="preserve"> </w:t>
      </w:r>
      <w:r w:rsidR="00A56FA7" w:rsidRPr="00CC261E">
        <w:rPr>
          <w:rFonts w:cstheme="minorHAnsi"/>
        </w:rPr>
        <w:t>While you may find less expensive plans elsewhere, be sure to note</w:t>
      </w:r>
      <w:r w:rsidR="00CC261E">
        <w:rPr>
          <w:rFonts w:cstheme="minorHAnsi"/>
        </w:rPr>
        <w:t xml:space="preserve"> the claim limits on each plan.</w:t>
      </w:r>
    </w:p>
    <w:p w:rsidR="007B214A" w:rsidRDefault="00A56FA7" w:rsidP="007B214A">
      <w:pPr>
        <w:pStyle w:val="ListParagraph"/>
        <w:numPr>
          <w:ilvl w:val="0"/>
          <w:numId w:val="1"/>
        </w:numPr>
        <w:ind w:left="426" w:hanging="426"/>
        <w:contextualSpacing w:val="0"/>
        <w:rPr>
          <w:rFonts w:cstheme="minorHAnsi"/>
        </w:rPr>
      </w:pPr>
      <w:r w:rsidRPr="00CC261E">
        <w:rPr>
          <w:rFonts w:cstheme="minorHAnsi"/>
        </w:rPr>
        <w:t>Make a decision about your Retirement Gratuity</w:t>
      </w:r>
      <w:r w:rsidR="00857822" w:rsidRPr="00CC261E">
        <w:rPr>
          <w:rFonts w:cstheme="minorHAnsi"/>
        </w:rPr>
        <w:t>, if you are eligible for one</w:t>
      </w:r>
      <w:r w:rsidRPr="00CC261E">
        <w:rPr>
          <w:rFonts w:cstheme="minorHAnsi"/>
        </w:rPr>
        <w:t xml:space="preserve"> (see Collective Agreement Article 37).</w:t>
      </w:r>
      <w:r w:rsidR="000216D6" w:rsidRPr="00CC261E">
        <w:rPr>
          <w:rFonts w:cstheme="minorHAnsi"/>
        </w:rPr>
        <w:t xml:space="preserve">   </w:t>
      </w:r>
      <w:r w:rsidR="003904B5" w:rsidRPr="00CC261E">
        <w:rPr>
          <w:rFonts w:cstheme="minorHAnsi"/>
        </w:rPr>
        <w:t xml:space="preserve">You would have received a letter from the Board in June 2013 stating the amount of your gratuity as they were frozen by law at that time.  </w:t>
      </w:r>
      <w:r w:rsidRPr="00CC261E">
        <w:rPr>
          <w:rFonts w:cstheme="minorHAnsi"/>
        </w:rPr>
        <w:t xml:space="preserve">Consider rolling it into a tax shelter. </w:t>
      </w:r>
      <w:r w:rsidR="009B616F" w:rsidRPr="00CC261E">
        <w:rPr>
          <w:rFonts w:cstheme="minorHAnsi"/>
        </w:rPr>
        <w:t xml:space="preserve"> </w:t>
      </w:r>
      <w:r w:rsidRPr="00CC261E">
        <w:rPr>
          <w:rFonts w:cstheme="minorHAnsi"/>
        </w:rPr>
        <w:t xml:space="preserve">Details are provided in the package from the Board.  </w:t>
      </w:r>
      <w:r w:rsidR="00857822" w:rsidRPr="00CC261E">
        <w:rPr>
          <w:rFonts w:cstheme="minorHAnsi"/>
        </w:rPr>
        <w:t>You may want to have it paid out in two installments, a year apart.</w:t>
      </w:r>
    </w:p>
    <w:p w:rsidR="007B214A" w:rsidRDefault="00A56FA7" w:rsidP="007B214A">
      <w:pPr>
        <w:pStyle w:val="ListParagraph"/>
        <w:numPr>
          <w:ilvl w:val="0"/>
          <w:numId w:val="1"/>
        </w:numPr>
        <w:ind w:left="426" w:hanging="426"/>
        <w:contextualSpacing w:val="0"/>
        <w:rPr>
          <w:rFonts w:cstheme="minorHAnsi"/>
        </w:rPr>
      </w:pPr>
      <w:r w:rsidRPr="007B214A">
        <w:rPr>
          <w:rFonts w:cstheme="minorHAnsi"/>
        </w:rPr>
        <w:t>Apply for benefits from the Canada Pension Plan</w:t>
      </w:r>
      <w:r w:rsidR="009B616F" w:rsidRPr="007B214A">
        <w:rPr>
          <w:rFonts w:cstheme="minorHAnsi"/>
        </w:rPr>
        <w:t xml:space="preserve"> (CPP)</w:t>
      </w:r>
      <w:r w:rsidRPr="007B214A">
        <w:rPr>
          <w:rFonts w:cstheme="minorHAnsi"/>
        </w:rPr>
        <w:t xml:space="preserve"> six (6) months prior to the date you elect to receive your CPP benefit. </w:t>
      </w:r>
      <w:r w:rsidR="00C418B6">
        <w:rPr>
          <w:rFonts w:cstheme="minorHAnsi"/>
        </w:rPr>
        <w:t xml:space="preserve"> </w:t>
      </w:r>
      <w:r w:rsidRPr="007B214A">
        <w:rPr>
          <w:rFonts w:cstheme="minorHAnsi"/>
        </w:rPr>
        <w:t>You may claim your CPP benefit at any time between the age</w:t>
      </w:r>
      <w:r w:rsidR="00C418B6">
        <w:rPr>
          <w:rFonts w:cstheme="minorHAnsi"/>
        </w:rPr>
        <w:t>s</w:t>
      </w:r>
      <w:r w:rsidRPr="007B214A">
        <w:rPr>
          <w:rFonts w:cstheme="minorHAnsi"/>
        </w:rPr>
        <w:t xml:space="preserve"> of 60 and 70. </w:t>
      </w:r>
      <w:r w:rsidR="009451C7" w:rsidRPr="007B214A">
        <w:rPr>
          <w:rFonts w:cstheme="minorHAnsi"/>
        </w:rPr>
        <w:t xml:space="preserve"> </w:t>
      </w:r>
      <w:r w:rsidR="002974C5" w:rsidRPr="007B214A">
        <w:rPr>
          <w:rFonts w:cstheme="minorHAnsi"/>
        </w:rPr>
        <w:t xml:space="preserve"> </w:t>
      </w:r>
      <w:hyperlink r:id="rId14" w:history="1">
        <w:r w:rsidR="002974C5" w:rsidRPr="007B214A">
          <w:rPr>
            <w:rStyle w:val="Hyperlink"/>
            <w:rFonts w:cstheme="minorHAnsi"/>
          </w:rPr>
          <w:t>www.hrdc-drhc.gc.ca</w:t>
        </w:r>
      </w:hyperlink>
      <w:r w:rsidR="002974C5" w:rsidRPr="007B214A">
        <w:rPr>
          <w:rFonts w:cstheme="minorHAnsi"/>
        </w:rPr>
        <w:t xml:space="preserve"> </w:t>
      </w:r>
    </w:p>
    <w:p w:rsidR="007B214A" w:rsidRDefault="00A56FA7" w:rsidP="007B214A">
      <w:pPr>
        <w:pStyle w:val="ListParagraph"/>
        <w:numPr>
          <w:ilvl w:val="0"/>
          <w:numId w:val="1"/>
        </w:numPr>
        <w:ind w:left="426" w:hanging="426"/>
        <w:contextualSpacing w:val="0"/>
        <w:rPr>
          <w:rFonts w:cstheme="minorHAnsi"/>
        </w:rPr>
      </w:pPr>
      <w:r w:rsidRPr="007B214A">
        <w:rPr>
          <w:rFonts w:cstheme="minorHAnsi"/>
        </w:rPr>
        <w:t>Apply for your Old Age Security Pension six (6) months prior to your 65th Birthday.</w:t>
      </w:r>
      <w:r w:rsidR="009451C7" w:rsidRPr="007B214A">
        <w:rPr>
          <w:rFonts w:cstheme="minorHAnsi"/>
        </w:rPr>
        <w:t xml:space="preserve"> </w:t>
      </w:r>
      <w:r w:rsidRPr="007B214A">
        <w:rPr>
          <w:rFonts w:cstheme="minorHAnsi"/>
        </w:rPr>
        <w:t xml:space="preserve"> </w:t>
      </w:r>
      <w:hyperlink r:id="rId15" w:history="1">
        <w:r w:rsidR="002974C5" w:rsidRPr="007B214A">
          <w:rPr>
            <w:rStyle w:val="Hyperlink"/>
            <w:rFonts w:cstheme="minorHAnsi"/>
          </w:rPr>
          <w:t>www.hrdc-drhc.gc.ca</w:t>
        </w:r>
      </w:hyperlink>
      <w:r w:rsidR="002974C5" w:rsidRPr="007B214A">
        <w:rPr>
          <w:rFonts w:cstheme="minorHAnsi"/>
        </w:rPr>
        <w:t xml:space="preserve"> </w:t>
      </w:r>
    </w:p>
    <w:p w:rsidR="00A56FA7" w:rsidRPr="007B214A" w:rsidRDefault="00E47F69" w:rsidP="007B214A">
      <w:pPr>
        <w:pStyle w:val="ListParagraph"/>
        <w:numPr>
          <w:ilvl w:val="0"/>
          <w:numId w:val="1"/>
        </w:numPr>
        <w:ind w:left="426" w:hanging="426"/>
        <w:contextualSpacing w:val="0"/>
        <w:rPr>
          <w:rFonts w:cstheme="minorHAnsi"/>
        </w:rPr>
      </w:pPr>
      <w:r>
        <w:rPr>
          <w:rFonts w:cstheme="minorHAnsi"/>
        </w:rPr>
        <w:lastRenderedPageBreak/>
        <w:t>If you plan to work after beginning to collect your pension, be sure to inform yourself the re-employment rules under the OTPP.</w:t>
      </w:r>
      <w:r w:rsidR="00A56FA7" w:rsidRPr="007B214A">
        <w:rPr>
          <w:rFonts w:cstheme="minorHAnsi"/>
        </w:rPr>
        <w:t xml:space="preserve"> </w:t>
      </w:r>
      <w:r w:rsidR="009451C7" w:rsidRPr="007B214A">
        <w:rPr>
          <w:rFonts w:cstheme="minorHAnsi"/>
        </w:rPr>
        <w:t xml:space="preserve"> </w:t>
      </w:r>
      <w:r>
        <w:rPr>
          <w:rFonts w:cstheme="minorHAnsi"/>
        </w:rPr>
        <w:t>Currently, y</w:t>
      </w:r>
      <w:r w:rsidR="003904B5" w:rsidRPr="007B214A">
        <w:rPr>
          <w:rFonts w:cstheme="minorHAnsi"/>
        </w:rPr>
        <w:t>ou may teach</w:t>
      </w:r>
      <w:r>
        <w:rPr>
          <w:rFonts w:cstheme="minorHAnsi"/>
        </w:rPr>
        <w:t>/work</w:t>
      </w:r>
      <w:r w:rsidR="003904B5" w:rsidRPr="007B214A">
        <w:rPr>
          <w:rFonts w:cstheme="minorHAnsi"/>
        </w:rPr>
        <w:t xml:space="preserve"> a maximum of 50 days each year without affecting your pension.</w:t>
      </w:r>
      <w:r w:rsidR="00A56FA7" w:rsidRPr="007B214A">
        <w:rPr>
          <w:rFonts w:cstheme="minorHAnsi"/>
        </w:rPr>
        <w:t xml:space="preserve"> </w:t>
      </w:r>
      <w:r w:rsidR="00D82596" w:rsidRPr="007B214A">
        <w:rPr>
          <w:rFonts w:cstheme="minorHAnsi"/>
        </w:rPr>
        <w:t xml:space="preserve"> </w:t>
      </w:r>
      <w:r w:rsidR="00A56FA7" w:rsidRPr="007B214A">
        <w:rPr>
          <w:rFonts w:cstheme="minorHAnsi"/>
        </w:rPr>
        <w:t xml:space="preserve"> </w:t>
      </w:r>
      <w:r>
        <w:rPr>
          <w:rFonts w:cstheme="minorHAnsi"/>
        </w:rPr>
        <w:t xml:space="preserve">There is a </w:t>
      </w:r>
      <w:hyperlink r:id="rId16" w:history="1">
        <w:r w:rsidRPr="00E47F69">
          <w:rPr>
            <w:rStyle w:val="Hyperlink"/>
            <w:rFonts w:cstheme="minorHAnsi"/>
          </w:rPr>
          <w:t>page on the OTPP website</w:t>
        </w:r>
      </w:hyperlink>
      <w:r>
        <w:rPr>
          <w:rFonts w:cstheme="minorHAnsi"/>
        </w:rPr>
        <w:t xml:space="preserve"> regarding this topic.</w:t>
      </w:r>
    </w:p>
    <w:p w:rsidR="00A56FA7" w:rsidRPr="00CC261E" w:rsidRDefault="00A56FA7" w:rsidP="00C418B6">
      <w:pPr>
        <w:spacing w:before="240"/>
        <w:rPr>
          <w:rFonts w:cstheme="minorHAnsi"/>
          <w:b/>
        </w:rPr>
      </w:pPr>
      <w:r w:rsidRPr="00CC261E">
        <w:rPr>
          <w:rFonts w:cstheme="minorHAnsi"/>
          <w:b/>
        </w:rPr>
        <w:t xml:space="preserve">Do you have children born after 1958?  </w:t>
      </w:r>
    </w:p>
    <w:p w:rsidR="00A56FA7" w:rsidRPr="00CC261E" w:rsidRDefault="00A56FA7" w:rsidP="00A56FA7">
      <w:pPr>
        <w:rPr>
          <w:rFonts w:cstheme="minorHAnsi"/>
        </w:rPr>
      </w:pPr>
      <w:r w:rsidRPr="00CC261E">
        <w:rPr>
          <w:rFonts w:cstheme="minorHAnsi"/>
        </w:rPr>
        <w:t>Yo</w:t>
      </w:r>
      <w:r w:rsidR="00FE1DD2" w:rsidRPr="00CC261E">
        <w:rPr>
          <w:rFonts w:cstheme="minorHAnsi"/>
        </w:rPr>
        <w:t>u may be eligible for the CPP</w:t>
      </w:r>
      <w:r w:rsidRPr="00CC261E">
        <w:rPr>
          <w:rFonts w:cstheme="minorHAnsi"/>
        </w:rPr>
        <w:t xml:space="preserve"> child rearing dropout provision. The CPP takes into consideration that caring for young children can mean leaving the work force or working fewer hours. If your earnings either stopped or were lower because you were raising your children under the age of seven, you can ask the CPP to exclude that period of time from the calculation of your benefit. </w:t>
      </w:r>
    </w:p>
    <w:p w:rsidR="00800B26" w:rsidRDefault="00A56FA7" w:rsidP="00A56FA7">
      <w:pPr>
        <w:rPr>
          <w:rFonts w:cstheme="minorHAnsi"/>
        </w:rPr>
      </w:pPr>
      <w:r w:rsidRPr="00CC261E">
        <w:rPr>
          <w:rFonts w:cstheme="minorHAnsi"/>
        </w:rPr>
        <w:t>To make sure that these periods of low earnings d</w:t>
      </w:r>
      <w:bookmarkStart w:id="0" w:name="_GoBack"/>
      <w:bookmarkEnd w:id="0"/>
      <w:r w:rsidRPr="00CC261E">
        <w:rPr>
          <w:rFonts w:cstheme="minorHAnsi"/>
        </w:rPr>
        <w:t xml:space="preserve">o not reduce your pension later, the CPP can apply the Child Rearing Provision. This means that the CPP does not count the years when you were raising your children under the age of seven when calculating the amount of your benefit. By doing this, it ensures that you get the highest possible payment. You should apply for the Child Rearing Provision at the same time as </w:t>
      </w:r>
      <w:r w:rsidR="00C418B6">
        <w:rPr>
          <w:rFonts w:cstheme="minorHAnsi"/>
        </w:rPr>
        <w:t xml:space="preserve">you apply for any CPP benefit. </w:t>
      </w:r>
    </w:p>
    <w:p w:rsidR="00C418B6" w:rsidRPr="00C418B6" w:rsidRDefault="00C418B6" w:rsidP="00C418B6">
      <w:pPr>
        <w:spacing w:before="240"/>
        <w:rPr>
          <w:rFonts w:cstheme="minorHAnsi"/>
          <w:b/>
        </w:rPr>
      </w:pPr>
      <w:r w:rsidRPr="00C418B6">
        <w:rPr>
          <w:rFonts w:cstheme="minorHAnsi"/>
          <w:b/>
        </w:rPr>
        <w:t>Questions?</w:t>
      </w:r>
    </w:p>
    <w:p w:rsidR="00C418B6" w:rsidRDefault="00C418B6" w:rsidP="00C418B6">
      <w:r>
        <w:t>If you have any questions , please contact:</w:t>
      </w: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540"/>
      </w:tblGrid>
      <w:tr w:rsidR="00C418B6" w:rsidTr="000D545B">
        <w:tc>
          <w:tcPr>
            <w:tcW w:w="4394" w:type="dxa"/>
          </w:tcPr>
          <w:p w:rsidR="00C418B6" w:rsidRDefault="00C418B6" w:rsidP="00B8659C">
            <w:r w:rsidRPr="00647155">
              <w:t xml:space="preserve">John Vince, </w:t>
            </w:r>
            <w:r w:rsidR="001F425E">
              <w:t xml:space="preserve">TBU </w:t>
            </w:r>
            <w:r w:rsidRPr="00647155">
              <w:t xml:space="preserve">Chief Negotiator </w:t>
            </w:r>
          </w:p>
          <w:p w:rsidR="00C418B6" w:rsidRPr="006B2398" w:rsidRDefault="00C418B6" w:rsidP="00B8659C">
            <w:r w:rsidRPr="006B2398">
              <w:t xml:space="preserve">OSSTF Limestone District 27 </w:t>
            </w:r>
          </w:p>
          <w:p w:rsidR="00C418B6" w:rsidRPr="006B2398" w:rsidRDefault="00C418B6" w:rsidP="00B8659C">
            <w:r w:rsidRPr="006B2398">
              <w:t>613-546-6985</w:t>
            </w:r>
          </w:p>
          <w:p w:rsidR="00C418B6" w:rsidRDefault="00C418B6" w:rsidP="00B8659C">
            <w:r w:rsidRPr="006B2398">
              <w:t>john.vince@d27.osstf.ca</w:t>
            </w:r>
            <w:r w:rsidRPr="006B2398">
              <w:br w:type="column"/>
            </w:r>
          </w:p>
        </w:tc>
        <w:tc>
          <w:tcPr>
            <w:tcW w:w="4540" w:type="dxa"/>
          </w:tcPr>
          <w:p w:rsidR="00C418B6" w:rsidRDefault="00C418B6" w:rsidP="00B8659C">
            <w:pPr>
              <w:ind w:left="35"/>
              <w:rPr>
                <w:rFonts w:eastAsia="Calibri" w:cstheme="minorHAnsi"/>
              </w:rPr>
            </w:pPr>
            <w:r>
              <w:rPr>
                <w:rFonts w:eastAsia="Calibri" w:cstheme="minorHAnsi"/>
              </w:rPr>
              <w:t>Susan Johnson, Pension and Benefit Analyst</w:t>
            </w:r>
          </w:p>
          <w:p w:rsidR="00C418B6" w:rsidRDefault="00C418B6" w:rsidP="00B8659C">
            <w:pPr>
              <w:ind w:left="35"/>
              <w:rPr>
                <w:rFonts w:eastAsia="Calibri" w:cstheme="minorHAnsi"/>
              </w:rPr>
            </w:pPr>
            <w:r>
              <w:rPr>
                <w:rFonts w:eastAsia="Calibri" w:cstheme="minorHAnsi"/>
              </w:rPr>
              <w:t xml:space="preserve">LDSB </w:t>
            </w:r>
            <w:r w:rsidRPr="00647155">
              <w:rPr>
                <w:rFonts w:eastAsia="Calibri" w:cstheme="minorHAnsi"/>
              </w:rPr>
              <w:t xml:space="preserve">Board Office </w:t>
            </w:r>
          </w:p>
          <w:p w:rsidR="00C418B6" w:rsidRPr="00647155" w:rsidRDefault="00C418B6" w:rsidP="00B8659C">
            <w:pPr>
              <w:ind w:left="35"/>
              <w:rPr>
                <w:rFonts w:eastAsia="Calibri" w:cstheme="minorHAnsi"/>
              </w:rPr>
            </w:pPr>
            <w:r>
              <w:rPr>
                <w:rFonts w:eastAsia="Calibri" w:cstheme="minorHAnsi"/>
              </w:rPr>
              <w:t>613-544-6925 x 264</w:t>
            </w:r>
          </w:p>
          <w:p w:rsidR="00C418B6" w:rsidRPr="006B2398" w:rsidRDefault="00C418B6" w:rsidP="00B8659C">
            <w:pPr>
              <w:ind w:left="35"/>
              <w:rPr>
                <w:rFonts w:eastAsia="Calibri" w:cstheme="minorHAnsi"/>
              </w:rPr>
            </w:pPr>
            <w:r>
              <w:rPr>
                <w:rFonts w:eastAsia="Calibri" w:cstheme="minorHAnsi"/>
              </w:rPr>
              <w:t>johnsons</w:t>
            </w:r>
            <w:r w:rsidR="00BB37D0">
              <w:rPr>
                <w:rFonts w:eastAsia="Calibri" w:cstheme="minorHAnsi"/>
              </w:rPr>
              <w:t>m</w:t>
            </w:r>
            <w:r w:rsidRPr="00647155">
              <w:rPr>
                <w:rFonts w:eastAsia="Calibri" w:cstheme="minorHAnsi"/>
              </w:rPr>
              <w:t>@limestone.on.ca</w:t>
            </w:r>
          </w:p>
        </w:tc>
      </w:tr>
    </w:tbl>
    <w:p w:rsidR="00C418B6" w:rsidRPr="006B2398" w:rsidRDefault="00C418B6" w:rsidP="00C418B6">
      <w:pPr>
        <w:rPr>
          <w:rFonts w:eastAsia="Calibri" w:cstheme="minorHAnsi"/>
          <w:i/>
        </w:rPr>
      </w:pPr>
    </w:p>
    <w:p w:rsidR="00C418B6" w:rsidRPr="00CC261E" w:rsidRDefault="00C418B6" w:rsidP="00A56FA7">
      <w:pPr>
        <w:rPr>
          <w:rFonts w:cstheme="minorHAnsi"/>
        </w:rPr>
      </w:pPr>
    </w:p>
    <w:sectPr w:rsidR="00C418B6" w:rsidRPr="00CC261E" w:rsidSect="00F32E1F">
      <w:pgSz w:w="12240" w:h="15840"/>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78D" w:rsidRDefault="000D678D" w:rsidP="00CC4772">
      <w:pPr>
        <w:spacing w:after="0" w:line="240" w:lineRule="auto"/>
      </w:pPr>
      <w:r>
        <w:separator/>
      </w:r>
    </w:p>
  </w:endnote>
  <w:endnote w:type="continuationSeparator" w:id="0">
    <w:p w:rsidR="000D678D" w:rsidRDefault="000D678D" w:rsidP="00CC4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78D" w:rsidRDefault="000D678D" w:rsidP="00CC4772">
      <w:pPr>
        <w:spacing w:after="0" w:line="240" w:lineRule="auto"/>
      </w:pPr>
      <w:r>
        <w:separator/>
      </w:r>
    </w:p>
  </w:footnote>
  <w:footnote w:type="continuationSeparator" w:id="0">
    <w:p w:rsidR="000D678D" w:rsidRDefault="000D678D" w:rsidP="00CC47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B34"/>
    <w:multiLevelType w:val="hybridMultilevel"/>
    <w:tmpl w:val="1980819C"/>
    <w:lvl w:ilvl="0" w:tplc="9C863EAA">
      <w:start w:val="1"/>
      <w:numFmt w:val="bullet"/>
      <w:lvlText w:val=""/>
      <w:lvlJc w:val="left"/>
      <w:pPr>
        <w:ind w:left="-46" w:hanging="360"/>
      </w:pPr>
      <w:rPr>
        <w:rFonts w:ascii="Symbol" w:hAnsi="Symbol" w:hint="default"/>
      </w:rPr>
    </w:lvl>
    <w:lvl w:ilvl="1" w:tplc="10090003">
      <w:start w:val="1"/>
      <w:numFmt w:val="bullet"/>
      <w:lvlText w:val="o"/>
      <w:lvlJc w:val="left"/>
      <w:pPr>
        <w:ind w:left="674" w:hanging="360"/>
      </w:pPr>
      <w:rPr>
        <w:rFonts w:ascii="Courier New" w:hAnsi="Courier New" w:cs="Courier New" w:hint="default"/>
      </w:rPr>
    </w:lvl>
    <w:lvl w:ilvl="2" w:tplc="10090005">
      <w:start w:val="1"/>
      <w:numFmt w:val="bullet"/>
      <w:lvlText w:val=""/>
      <w:lvlJc w:val="left"/>
      <w:pPr>
        <w:ind w:left="1394" w:hanging="360"/>
      </w:pPr>
      <w:rPr>
        <w:rFonts w:ascii="Wingdings" w:hAnsi="Wingdings" w:hint="default"/>
      </w:rPr>
    </w:lvl>
    <w:lvl w:ilvl="3" w:tplc="10090001" w:tentative="1">
      <w:start w:val="1"/>
      <w:numFmt w:val="bullet"/>
      <w:lvlText w:val=""/>
      <w:lvlJc w:val="left"/>
      <w:pPr>
        <w:ind w:left="2114" w:hanging="360"/>
      </w:pPr>
      <w:rPr>
        <w:rFonts w:ascii="Symbol" w:hAnsi="Symbol" w:hint="default"/>
      </w:rPr>
    </w:lvl>
    <w:lvl w:ilvl="4" w:tplc="10090003" w:tentative="1">
      <w:start w:val="1"/>
      <w:numFmt w:val="bullet"/>
      <w:lvlText w:val="o"/>
      <w:lvlJc w:val="left"/>
      <w:pPr>
        <w:ind w:left="2834" w:hanging="360"/>
      </w:pPr>
      <w:rPr>
        <w:rFonts w:ascii="Courier New" w:hAnsi="Courier New" w:cs="Courier New" w:hint="default"/>
      </w:rPr>
    </w:lvl>
    <w:lvl w:ilvl="5" w:tplc="10090005" w:tentative="1">
      <w:start w:val="1"/>
      <w:numFmt w:val="bullet"/>
      <w:lvlText w:val=""/>
      <w:lvlJc w:val="left"/>
      <w:pPr>
        <w:ind w:left="3554" w:hanging="360"/>
      </w:pPr>
      <w:rPr>
        <w:rFonts w:ascii="Wingdings" w:hAnsi="Wingdings" w:hint="default"/>
      </w:rPr>
    </w:lvl>
    <w:lvl w:ilvl="6" w:tplc="10090001" w:tentative="1">
      <w:start w:val="1"/>
      <w:numFmt w:val="bullet"/>
      <w:lvlText w:val=""/>
      <w:lvlJc w:val="left"/>
      <w:pPr>
        <w:ind w:left="4274" w:hanging="360"/>
      </w:pPr>
      <w:rPr>
        <w:rFonts w:ascii="Symbol" w:hAnsi="Symbol" w:hint="default"/>
      </w:rPr>
    </w:lvl>
    <w:lvl w:ilvl="7" w:tplc="10090003" w:tentative="1">
      <w:start w:val="1"/>
      <w:numFmt w:val="bullet"/>
      <w:lvlText w:val="o"/>
      <w:lvlJc w:val="left"/>
      <w:pPr>
        <w:ind w:left="4994" w:hanging="360"/>
      </w:pPr>
      <w:rPr>
        <w:rFonts w:ascii="Courier New" w:hAnsi="Courier New" w:cs="Courier New" w:hint="default"/>
      </w:rPr>
    </w:lvl>
    <w:lvl w:ilvl="8" w:tplc="10090005" w:tentative="1">
      <w:start w:val="1"/>
      <w:numFmt w:val="bullet"/>
      <w:lvlText w:val=""/>
      <w:lvlJc w:val="left"/>
      <w:pPr>
        <w:ind w:left="5714" w:hanging="360"/>
      </w:pPr>
      <w:rPr>
        <w:rFonts w:ascii="Wingdings" w:hAnsi="Wingdings" w:hint="default"/>
      </w:rPr>
    </w:lvl>
  </w:abstractNum>
  <w:abstractNum w:abstractNumId="1" w15:restartNumberingAfterBreak="0">
    <w:nsid w:val="22486C26"/>
    <w:multiLevelType w:val="hybridMultilevel"/>
    <w:tmpl w:val="61BCD7E6"/>
    <w:lvl w:ilvl="0" w:tplc="9C863EA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5A606B06"/>
    <w:multiLevelType w:val="hybridMultilevel"/>
    <w:tmpl w:val="AA446C4E"/>
    <w:lvl w:ilvl="0" w:tplc="9C863EA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7E777FAF"/>
    <w:multiLevelType w:val="hybridMultilevel"/>
    <w:tmpl w:val="75A8506C"/>
    <w:lvl w:ilvl="0" w:tplc="9C863EAA">
      <w:start w:val="1"/>
      <w:numFmt w:val="bullet"/>
      <w:lvlText w:val=""/>
      <w:lvlJc w:val="left"/>
      <w:pPr>
        <w:ind w:left="770" w:hanging="360"/>
      </w:pPr>
      <w:rPr>
        <w:rFonts w:ascii="Symbol" w:hAnsi="Symbol"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A7"/>
    <w:rsid w:val="00010849"/>
    <w:rsid w:val="000216D6"/>
    <w:rsid w:val="00033AD3"/>
    <w:rsid w:val="00033D5A"/>
    <w:rsid w:val="00040E0C"/>
    <w:rsid w:val="000640F2"/>
    <w:rsid w:val="00075ACF"/>
    <w:rsid w:val="0007639C"/>
    <w:rsid w:val="00080347"/>
    <w:rsid w:val="00081150"/>
    <w:rsid w:val="00082E6F"/>
    <w:rsid w:val="00083251"/>
    <w:rsid w:val="0009211E"/>
    <w:rsid w:val="000977F0"/>
    <w:rsid w:val="000A4062"/>
    <w:rsid w:val="000A56A9"/>
    <w:rsid w:val="000A74E5"/>
    <w:rsid w:val="000B78F8"/>
    <w:rsid w:val="000C68C6"/>
    <w:rsid w:val="000D09AE"/>
    <w:rsid w:val="000D0F74"/>
    <w:rsid w:val="000D30D2"/>
    <w:rsid w:val="000D545B"/>
    <w:rsid w:val="000D678D"/>
    <w:rsid w:val="000D6F9A"/>
    <w:rsid w:val="00101F3C"/>
    <w:rsid w:val="001155B8"/>
    <w:rsid w:val="00115781"/>
    <w:rsid w:val="00115E54"/>
    <w:rsid w:val="0012226A"/>
    <w:rsid w:val="001248D4"/>
    <w:rsid w:val="0014193E"/>
    <w:rsid w:val="00146796"/>
    <w:rsid w:val="00152E45"/>
    <w:rsid w:val="00166880"/>
    <w:rsid w:val="001715A2"/>
    <w:rsid w:val="00183FE8"/>
    <w:rsid w:val="00185D2D"/>
    <w:rsid w:val="00190D37"/>
    <w:rsid w:val="001B0F8D"/>
    <w:rsid w:val="001B1948"/>
    <w:rsid w:val="001B1AF9"/>
    <w:rsid w:val="001B41F8"/>
    <w:rsid w:val="001C1EDC"/>
    <w:rsid w:val="001C34F4"/>
    <w:rsid w:val="001C38EA"/>
    <w:rsid w:val="001C645F"/>
    <w:rsid w:val="001D6BBD"/>
    <w:rsid w:val="001E5255"/>
    <w:rsid w:val="001F0ECA"/>
    <w:rsid w:val="001F425E"/>
    <w:rsid w:val="001F612C"/>
    <w:rsid w:val="00202165"/>
    <w:rsid w:val="0020641E"/>
    <w:rsid w:val="00211E66"/>
    <w:rsid w:val="002209BD"/>
    <w:rsid w:val="00220F33"/>
    <w:rsid w:val="00233E2F"/>
    <w:rsid w:val="00234ECA"/>
    <w:rsid w:val="00270C19"/>
    <w:rsid w:val="00271891"/>
    <w:rsid w:val="00276932"/>
    <w:rsid w:val="00284F3B"/>
    <w:rsid w:val="00294779"/>
    <w:rsid w:val="00295514"/>
    <w:rsid w:val="002974C5"/>
    <w:rsid w:val="002A700A"/>
    <w:rsid w:val="002B2D0A"/>
    <w:rsid w:val="002C0617"/>
    <w:rsid w:val="002C57CA"/>
    <w:rsid w:val="002D1A95"/>
    <w:rsid w:val="002D2D77"/>
    <w:rsid w:val="002D6470"/>
    <w:rsid w:val="002E6A77"/>
    <w:rsid w:val="002E6D35"/>
    <w:rsid w:val="002E6DFB"/>
    <w:rsid w:val="002E7455"/>
    <w:rsid w:val="00300DBC"/>
    <w:rsid w:val="00305D8B"/>
    <w:rsid w:val="003117AA"/>
    <w:rsid w:val="00311EB3"/>
    <w:rsid w:val="003301E3"/>
    <w:rsid w:val="0033472A"/>
    <w:rsid w:val="00340267"/>
    <w:rsid w:val="00347766"/>
    <w:rsid w:val="003503C2"/>
    <w:rsid w:val="003555B1"/>
    <w:rsid w:val="003904B5"/>
    <w:rsid w:val="003A1C18"/>
    <w:rsid w:val="003C30BD"/>
    <w:rsid w:val="003E5F6D"/>
    <w:rsid w:val="003F52C8"/>
    <w:rsid w:val="0041701B"/>
    <w:rsid w:val="00430E79"/>
    <w:rsid w:val="00444DD8"/>
    <w:rsid w:val="00467E63"/>
    <w:rsid w:val="004717B9"/>
    <w:rsid w:val="00493CAF"/>
    <w:rsid w:val="004A5425"/>
    <w:rsid w:val="004C2753"/>
    <w:rsid w:val="004D2AF2"/>
    <w:rsid w:val="004E09D1"/>
    <w:rsid w:val="004E4953"/>
    <w:rsid w:val="004E79FC"/>
    <w:rsid w:val="004F6ABD"/>
    <w:rsid w:val="004F7519"/>
    <w:rsid w:val="00503B4C"/>
    <w:rsid w:val="00534A5C"/>
    <w:rsid w:val="005370C5"/>
    <w:rsid w:val="005411F2"/>
    <w:rsid w:val="005856BB"/>
    <w:rsid w:val="00586055"/>
    <w:rsid w:val="005B6766"/>
    <w:rsid w:val="005D246E"/>
    <w:rsid w:val="005F0DAB"/>
    <w:rsid w:val="00600D8B"/>
    <w:rsid w:val="00602332"/>
    <w:rsid w:val="0061656B"/>
    <w:rsid w:val="006170E0"/>
    <w:rsid w:val="00626368"/>
    <w:rsid w:val="0063453A"/>
    <w:rsid w:val="006417A6"/>
    <w:rsid w:val="00641AC2"/>
    <w:rsid w:val="00652ED4"/>
    <w:rsid w:val="0066387F"/>
    <w:rsid w:val="00692AD9"/>
    <w:rsid w:val="006972F0"/>
    <w:rsid w:val="006A1855"/>
    <w:rsid w:val="006A5455"/>
    <w:rsid w:val="006B576E"/>
    <w:rsid w:val="006E4D28"/>
    <w:rsid w:val="006F25F4"/>
    <w:rsid w:val="006F3EA7"/>
    <w:rsid w:val="00704900"/>
    <w:rsid w:val="007070EC"/>
    <w:rsid w:val="00716566"/>
    <w:rsid w:val="0071777D"/>
    <w:rsid w:val="007236C8"/>
    <w:rsid w:val="0074082E"/>
    <w:rsid w:val="007413C9"/>
    <w:rsid w:val="00750004"/>
    <w:rsid w:val="00752B52"/>
    <w:rsid w:val="007561A8"/>
    <w:rsid w:val="00756B9A"/>
    <w:rsid w:val="007574CF"/>
    <w:rsid w:val="00785485"/>
    <w:rsid w:val="007A6DCA"/>
    <w:rsid w:val="007B214A"/>
    <w:rsid w:val="007C50E6"/>
    <w:rsid w:val="007E1322"/>
    <w:rsid w:val="007F0009"/>
    <w:rsid w:val="00800B26"/>
    <w:rsid w:val="0081576B"/>
    <w:rsid w:val="00832E94"/>
    <w:rsid w:val="00834E1B"/>
    <w:rsid w:val="00840BEA"/>
    <w:rsid w:val="008445C8"/>
    <w:rsid w:val="00851A32"/>
    <w:rsid w:val="008540F7"/>
    <w:rsid w:val="00857822"/>
    <w:rsid w:val="00864A18"/>
    <w:rsid w:val="00864FA9"/>
    <w:rsid w:val="008775A0"/>
    <w:rsid w:val="0087794D"/>
    <w:rsid w:val="008834CC"/>
    <w:rsid w:val="00886F4F"/>
    <w:rsid w:val="00891B7B"/>
    <w:rsid w:val="00892EB9"/>
    <w:rsid w:val="0089419D"/>
    <w:rsid w:val="00896A77"/>
    <w:rsid w:val="008972F4"/>
    <w:rsid w:val="008A18E6"/>
    <w:rsid w:val="008A7DDB"/>
    <w:rsid w:val="008B0333"/>
    <w:rsid w:val="008B3576"/>
    <w:rsid w:val="008C624C"/>
    <w:rsid w:val="008D2B96"/>
    <w:rsid w:val="008E3B60"/>
    <w:rsid w:val="008E5E1E"/>
    <w:rsid w:val="008F238D"/>
    <w:rsid w:val="008F4D43"/>
    <w:rsid w:val="00905221"/>
    <w:rsid w:val="00915E72"/>
    <w:rsid w:val="0092046C"/>
    <w:rsid w:val="0093029E"/>
    <w:rsid w:val="009401ED"/>
    <w:rsid w:val="009411AF"/>
    <w:rsid w:val="009451C7"/>
    <w:rsid w:val="00946A31"/>
    <w:rsid w:val="00952AC8"/>
    <w:rsid w:val="0095739A"/>
    <w:rsid w:val="009740A7"/>
    <w:rsid w:val="009962C2"/>
    <w:rsid w:val="009B616F"/>
    <w:rsid w:val="009C49BC"/>
    <w:rsid w:val="009D2859"/>
    <w:rsid w:val="009E3795"/>
    <w:rsid w:val="009F0195"/>
    <w:rsid w:val="00A017E2"/>
    <w:rsid w:val="00A078CC"/>
    <w:rsid w:val="00A242F1"/>
    <w:rsid w:val="00A330C2"/>
    <w:rsid w:val="00A360A0"/>
    <w:rsid w:val="00A451D5"/>
    <w:rsid w:val="00A55159"/>
    <w:rsid w:val="00A56FA7"/>
    <w:rsid w:val="00A5756D"/>
    <w:rsid w:val="00A60A0F"/>
    <w:rsid w:val="00AC5C59"/>
    <w:rsid w:val="00AF12F4"/>
    <w:rsid w:val="00AF4F56"/>
    <w:rsid w:val="00B22107"/>
    <w:rsid w:val="00B25EAA"/>
    <w:rsid w:val="00B321B0"/>
    <w:rsid w:val="00B32A2C"/>
    <w:rsid w:val="00B36092"/>
    <w:rsid w:val="00B4456D"/>
    <w:rsid w:val="00B72FEB"/>
    <w:rsid w:val="00B816F0"/>
    <w:rsid w:val="00B92B61"/>
    <w:rsid w:val="00BA4843"/>
    <w:rsid w:val="00BA7FB1"/>
    <w:rsid w:val="00BB37D0"/>
    <w:rsid w:val="00BD4C60"/>
    <w:rsid w:val="00BD5CD5"/>
    <w:rsid w:val="00BF2A3B"/>
    <w:rsid w:val="00BF6EAF"/>
    <w:rsid w:val="00BF74C5"/>
    <w:rsid w:val="00C03E8B"/>
    <w:rsid w:val="00C05044"/>
    <w:rsid w:val="00C418B6"/>
    <w:rsid w:val="00C443C5"/>
    <w:rsid w:val="00C536F6"/>
    <w:rsid w:val="00C56F05"/>
    <w:rsid w:val="00C625AA"/>
    <w:rsid w:val="00C707B7"/>
    <w:rsid w:val="00CA15D8"/>
    <w:rsid w:val="00CB37B1"/>
    <w:rsid w:val="00CC261E"/>
    <w:rsid w:val="00CC4772"/>
    <w:rsid w:val="00CC59EF"/>
    <w:rsid w:val="00CD226C"/>
    <w:rsid w:val="00CD2270"/>
    <w:rsid w:val="00D00D16"/>
    <w:rsid w:val="00D02B7A"/>
    <w:rsid w:val="00D26CDF"/>
    <w:rsid w:val="00D5450C"/>
    <w:rsid w:val="00D639EC"/>
    <w:rsid w:val="00D82596"/>
    <w:rsid w:val="00D86DEB"/>
    <w:rsid w:val="00D94012"/>
    <w:rsid w:val="00D9468D"/>
    <w:rsid w:val="00DB2568"/>
    <w:rsid w:val="00DC2DC5"/>
    <w:rsid w:val="00DD37CB"/>
    <w:rsid w:val="00DE34BE"/>
    <w:rsid w:val="00DE75FB"/>
    <w:rsid w:val="00E011E3"/>
    <w:rsid w:val="00E23AA6"/>
    <w:rsid w:val="00E25864"/>
    <w:rsid w:val="00E3749E"/>
    <w:rsid w:val="00E37E7E"/>
    <w:rsid w:val="00E40480"/>
    <w:rsid w:val="00E45374"/>
    <w:rsid w:val="00E47F69"/>
    <w:rsid w:val="00E52495"/>
    <w:rsid w:val="00E64297"/>
    <w:rsid w:val="00E65575"/>
    <w:rsid w:val="00E81DB5"/>
    <w:rsid w:val="00E83EDC"/>
    <w:rsid w:val="00E97398"/>
    <w:rsid w:val="00EA5EA4"/>
    <w:rsid w:val="00EC32A2"/>
    <w:rsid w:val="00ED766F"/>
    <w:rsid w:val="00EE4231"/>
    <w:rsid w:val="00EE4EB3"/>
    <w:rsid w:val="00EE705B"/>
    <w:rsid w:val="00EF553E"/>
    <w:rsid w:val="00F046A5"/>
    <w:rsid w:val="00F0731E"/>
    <w:rsid w:val="00F1652F"/>
    <w:rsid w:val="00F22444"/>
    <w:rsid w:val="00F24231"/>
    <w:rsid w:val="00F25027"/>
    <w:rsid w:val="00F32E1F"/>
    <w:rsid w:val="00F41CA7"/>
    <w:rsid w:val="00F521A0"/>
    <w:rsid w:val="00F57F5C"/>
    <w:rsid w:val="00F67E93"/>
    <w:rsid w:val="00F76A70"/>
    <w:rsid w:val="00F926A6"/>
    <w:rsid w:val="00F94045"/>
    <w:rsid w:val="00FB0760"/>
    <w:rsid w:val="00FC47DE"/>
    <w:rsid w:val="00FE1DD2"/>
    <w:rsid w:val="00FE3AFD"/>
    <w:rsid w:val="00FE713D"/>
    <w:rsid w:val="00FE7E29"/>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CBFF"/>
  <w15:docId w15:val="{68CBD7FD-DB9E-4DD6-BEAF-24BB26EE1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0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74C5"/>
    <w:rPr>
      <w:color w:val="0563C1" w:themeColor="hyperlink"/>
      <w:u w:val="single"/>
    </w:rPr>
  </w:style>
  <w:style w:type="paragraph" w:styleId="Header">
    <w:name w:val="header"/>
    <w:basedOn w:val="Normal"/>
    <w:link w:val="HeaderChar"/>
    <w:uiPriority w:val="99"/>
    <w:unhideWhenUsed/>
    <w:rsid w:val="00CC47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772"/>
  </w:style>
  <w:style w:type="paragraph" w:styleId="Footer">
    <w:name w:val="footer"/>
    <w:basedOn w:val="Normal"/>
    <w:link w:val="FooterChar"/>
    <w:uiPriority w:val="99"/>
    <w:unhideWhenUsed/>
    <w:rsid w:val="00CC47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772"/>
  </w:style>
  <w:style w:type="paragraph" w:customStyle="1" w:styleId="Default">
    <w:name w:val="Default"/>
    <w:rsid w:val="00CC261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CC2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61E"/>
    <w:pPr>
      <w:ind w:left="720"/>
      <w:contextualSpacing/>
    </w:pPr>
  </w:style>
  <w:style w:type="character" w:styleId="FollowedHyperlink">
    <w:name w:val="FollowedHyperlink"/>
    <w:basedOn w:val="DefaultParagraphFont"/>
    <w:uiPriority w:val="99"/>
    <w:semiHidden/>
    <w:unhideWhenUsed/>
    <w:rsid w:val="0063453A"/>
    <w:rPr>
      <w:color w:val="954F72" w:themeColor="followedHyperlink"/>
      <w:u w:val="single"/>
    </w:rPr>
  </w:style>
  <w:style w:type="paragraph" w:styleId="BalloonText">
    <w:name w:val="Balloon Text"/>
    <w:basedOn w:val="Normal"/>
    <w:link w:val="BalloonTextChar"/>
    <w:uiPriority w:val="99"/>
    <w:semiHidden/>
    <w:unhideWhenUsed/>
    <w:rsid w:val="00F32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E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tpp.com/en-ca/members/preparing-to-retire/retirement-checklist-pension-application/" TargetMode="External"/><Relationship Id="rId13" Type="http://schemas.openxmlformats.org/officeDocument/2006/relationships/hyperlink" Target="https://www.otip.com/for-retire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rtoero.ca/insurance/insurance-plan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otpp.com/en-ca/members/life-events/living-in-retirement/your-reemployment-lim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uth.members.otpp.com/u/login?state=hKFo2SBOUFRSUkliem1BVEdSRXdXME5PZU90QlpyRlpoLWdVWKFur3VuaXZlcnNhbC1sb2dpbqN0aWTZIHRwOFVJQS1vNWJsWDU4OEFONzd2Q2RodmtXWmIyTTlQo2NpZNkgQ1hKYXdad3AySUY5M0tLekpxV0p3cjk5cjJ4dG9IVGI&amp;ui_locales=en" TargetMode="External"/><Relationship Id="rId5" Type="http://schemas.openxmlformats.org/officeDocument/2006/relationships/footnotes" Target="footnotes.xml"/><Relationship Id="rId15" Type="http://schemas.openxmlformats.org/officeDocument/2006/relationships/hyperlink" Target="http://www.hrdc-drhc.gc.ca" TargetMode="External"/><Relationship Id="rId10" Type="http://schemas.openxmlformats.org/officeDocument/2006/relationships/hyperlink" Target="https://osstf27.org/forms%2C-checklists-%2B-tools" TargetMode="External"/><Relationship Id="rId4" Type="http://schemas.openxmlformats.org/officeDocument/2006/relationships/webSettings" Target="webSettings.xml"/><Relationship Id="rId9" Type="http://schemas.openxmlformats.org/officeDocument/2006/relationships/hyperlink" Target="https://auth.members.otpp.com/u/signup?state=hKFo2SBWX2ZzY2lCSkR0SFZ2YURtOWpSWEdSbGdIU3pXY3pQQ6Fur3VuaXZlcnNhbC1sb2dpbqN0aWTZIHZUTHRONV9yMGVCdUFCWVJBTl9kM3o4cWRTTTZEN0Vzo2NpZNkgQ1hKYXdad3AySUY5M0tLekpxV0p3cjk5cjJ4dG9IVGI&amp;ui_locales=en" TargetMode="External"/><Relationship Id="rId14" Type="http://schemas.openxmlformats.org/officeDocument/2006/relationships/hyperlink" Target="http://www.hrdc-drhc.g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Loken</cp:lastModifiedBy>
  <cp:revision>5</cp:revision>
  <cp:lastPrinted>2024-09-23T19:04:00Z</cp:lastPrinted>
  <dcterms:created xsi:type="dcterms:W3CDTF">2024-09-23T19:03:00Z</dcterms:created>
  <dcterms:modified xsi:type="dcterms:W3CDTF">2024-10-01T19:02:00Z</dcterms:modified>
</cp:coreProperties>
</file>