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271AA" w14:textId="77777777" w:rsidR="007D446F" w:rsidRPr="005E4B22" w:rsidRDefault="007D446F" w:rsidP="007D446F">
      <w:pPr>
        <w:spacing w:before="100" w:beforeAutospacing="1" w:after="100" w:afterAutospacing="1" w:line="240" w:lineRule="auto"/>
        <w:outlineLvl w:val="0"/>
        <w:rPr>
          <w:rFonts w:ascii="Source Sans Pro" w:eastAsia="Times New Roman" w:hAnsi="Source Sans Pro" w:cs="Times New Roman"/>
          <w:b/>
          <w:bCs/>
          <w:kern w:val="36"/>
          <w:sz w:val="32"/>
          <w:szCs w:val="32"/>
          <w:lang w:eastAsia="en-CA"/>
          <w14:ligatures w14:val="none"/>
        </w:rPr>
      </w:pPr>
      <w:r w:rsidRPr="005E4B22">
        <w:rPr>
          <w:rFonts w:ascii="Segoe UI Emoji" w:eastAsia="Times New Roman" w:hAnsi="Segoe UI Emoji" w:cs="Segoe UI Emoji"/>
          <w:b/>
          <w:bCs/>
          <w:kern w:val="36"/>
          <w:sz w:val="32"/>
          <w:szCs w:val="32"/>
          <w:lang w:eastAsia="en-CA"/>
          <w14:ligatures w14:val="none"/>
        </w:rPr>
        <w:t>🏡</w:t>
      </w:r>
      <w:r w:rsidRPr="005E4B22">
        <w:rPr>
          <w:rFonts w:ascii="Source Sans Pro" w:eastAsia="Times New Roman" w:hAnsi="Source Sans Pro" w:cs="Times New Roman"/>
          <w:b/>
          <w:bCs/>
          <w:kern w:val="36"/>
          <w:sz w:val="32"/>
          <w:szCs w:val="32"/>
          <w:lang w:eastAsia="en-CA"/>
          <w14:ligatures w14:val="none"/>
        </w:rPr>
        <w:t xml:space="preserve"> Beulah Creek Village – Housing Allocation and Eligibility Overview</w:t>
      </w:r>
    </w:p>
    <w:p w14:paraId="53FF7151" w14:textId="77777777" w:rsidR="001A0160" w:rsidRPr="001A0160" w:rsidRDefault="001A0160" w:rsidP="001A0160">
      <w:pPr>
        <w:pStyle w:val="NormalWeb"/>
        <w:rPr>
          <w:rFonts w:ascii="Calibri" w:hAnsi="Calibri" w:cs="Calibri"/>
        </w:rPr>
      </w:pPr>
      <w:r w:rsidRPr="001A0160">
        <w:rPr>
          <w:rFonts w:ascii="Calibri" w:hAnsi="Calibri" w:cs="Calibri"/>
        </w:rPr>
        <w:t xml:space="preserve">Beulah Creek Village is a 26-unit affordable rental housing development on Hornby Island, delivered through a partnership between the Hornby Island Housing Society, </w:t>
      </w:r>
      <w:proofErr w:type="spellStart"/>
      <w:r w:rsidRPr="001A0160">
        <w:rPr>
          <w:rFonts w:ascii="Calibri" w:hAnsi="Calibri" w:cs="Calibri"/>
        </w:rPr>
        <w:t>M’akola</w:t>
      </w:r>
      <w:proofErr w:type="spellEnd"/>
      <w:r w:rsidRPr="001A0160">
        <w:rPr>
          <w:rFonts w:ascii="Calibri" w:hAnsi="Calibri" w:cs="Calibri"/>
        </w:rPr>
        <w:t xml:space="preserve"> Housing Society, and BC Housing. The project represents a significant addition to the island’s housing supply and introduces a structured, income-based approach to housing allocation.</w:t>
      </w:r>
    </w:p>
    <w:p w14:paraId="73E24AD4" w14:textId="752E5918" w:rsidR="005E4B22" w:rsidRPr="001A0160" w:rsidRDefault="001A0160" w:rsidP="001A0160">
      <w:pPr>
        <w:pStyle w:val="NormalWeb"/>
        <w:rPr>
          <w:rFonts w:ascii="Calibri" w:hAnsi="Calibri" w:cs="Calibri"/>
        </w:rPr>
      </w:pPr>
      <w:r w:rsidRPr="001A0160">
        <w:rPr>
          <w:rFonts w:ascii="Calibri" w:hAnsi="Calibri" w:cs="Calibri"/>
        </w:rPr>
        <w:t xml:space="preserve">The unit mix and indicative rent structure for Beulah Creek Village, as provided by </w:t>
      </w:r>
      <w:proofErr w:type="spellStart"/>
      <w:r w:rsidRPr="001A0160">
        <w:rPr>
          <w:rFonts w:ascii="Calibri" w:hAnsi="Calibri" w:cs="Calibri"/>
        </w:rPr>
        <w:t>M’akola</w:t>
      </w:r>
      <w:proofErr w:type="spellEnd"/>
      <w:r w:rsidRPr="001A0160">
        <w:rPr>
          <w:rFonts w:ascii="Calibri" w:hAnsi="Calibri" w:cs="Calibri"/>
        </w:rPr>
        <w:t xml:space="preserve"> Housing Society, are summarized below.</w:t>
      </w:r>
    </w:p>
    <w:p w14:paraId="437C034C" w14:textId="30CECF7D" w:rsidR="00174BAE" w:rsidRPr="005E4B22" w:rsidRDefault="00174BAE" w:rsidP="00174BAE">
      <w:pPr>
        <w:spacing w:before="100" w:beforeAutospacing="1" w:after="100" w:afterAutospacing="1" w:line="240" w:lineRule="auto"/>
        <w:jc w:val="center"/>
        <w:rPr>
          <w:rFonts w:ascii="Source Sans Pro" w:hAnsi="Source Sans Pro"/>
        </w:rPr>
      </w:pPr>
      <w:r w:rsidRPr="005E4B22">
        <w:rPr>
          <w:rFonts w:ascii="Source Sans Pro" w:hAnsi="Source Sans Pro"/>
          <w:noProof/>
        </w:rPr>
        <w:drawing>
          <wp:inline distT="0" distB="0" distL="0" distR="0" wp14:anchorId="08FABD77" wp14:editId="030105F1">
            <wp:extent cx="5797550" cy="3865031"/>
            <wp:effectExtent l="0" t="0" r="0" b="2540"/>
            <wp:docPr id="197939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31877" cy="3887915"/>
                    </a:xfrm>
                    <a:prstGeom prst="rect">
                      <a:avLst/>
                    </a:prstGeom>
                    <a:noFill/>
                  </pic:spPr>
                </pic:pic>
              </a:graphicData>
            </a:graphic>
          </wp:inline>
        </w:drawing>
      </w:r>
    </w:p>
    <w:p w14:paraId="0EE4D41B" w14:textId="7A2D4201" w:rsidR="005E4B22" w:rsidRPr="00B02F91" w:rsidRDefault="00AD02D2" w:rsidP="00174BAE">
      <w:pPr>
        <w:spacing w:before="100" w:beforeAutospacing="1" w:after="100" w:afterAutospacing="1" w:line="240" w:lineRule="auto"/>
        <w:outlineLvl w:val="1"/>
        <w:rPr>
          <w:rFonts w:ascii="Source Sans Pro" w:hAnsi="Source Sans Pro"/>
          <w:i/>
          <w:iCs/>
          <w:sz w:val="22"/>
          <w:szCs w:val="22"/>
        </w:rPr>
      </w:pPr>
      <w:r w:rsidRPr="005E4B22">
        <w:rPr>
          <w:rFonts w:ascii="Source Sans Pro" w:hAnsi="Source Sans Pro"/>
          <w:i/>
          <w:iCs/>
          <w:sz w:val="22"/>
          <w:szCs w:val="22"/>
        </w:rPr>
        <w:t xml:space="preserve">Unit breakdown provided by </w:t>
      </w:r>
      <w:proofErr w:type="spellStart"/>
      <w:r w:rsidRPr="005E4B22">
        <w:rPr>
          <w:rFonts w:ascii="Source Sans Pro" w:hAnsi="Source Sans Pro"/>
          <w:i/>
          <w:iCs/>
          <w:sz w:val="22"/>
          <w:szCs w:val="22"/>
        </w:rPr>
        <w:t>M’akola</w:t>
      </w:r>
      <w:proofErr w:type="spellEnd"/>
      <w:r w:rsidRPr="005E4B22">
        <w:rPr>
          <w:rFonts w:ascii="Source Sans Pro" w:hAnsi="Source Sans Pro"/>
          <w:i/>
          <w:iCs/>
          <w:sz w:val="22"/>
          <w:szCs w:val="22"/>
        </w:rPr>
        <w:t xml:space="preserve"> Housing Society, showing the distribution of units by type, program category, and approximate monthly rents at Beulah Creek Village.</w:t>
      </w:r>
    </w:p>
    <w:p w14:paraId="6BA88A8B" w14:textId="4BEAEF22" w:rsidR="00174BAE" w:rsidRPr="005E4B22" w:rsidRDefault="00174BAE" w:rsidP="00174BAE">
      <w:pPr>
        <w:spacing w:before="100" w:beforeAutospacing="1" w:after="100" w:afterAutospacing="1" w:line="240" w:lineRule="auto"/>
        <w:outlineLvl w:val="1"/>
        <w:rPr>
          <w:rFonts w:ascii="Source Sans Pro" w:eastAsia="Times New Roman" w:hAnsi="Source Sans Pro" w:cs="Times New Roman"/>
          <w:b/>
          <w:bCs/>
          <w:kern w:val="0"/>
          <w:sz w:val="32"/>
          <w:szCs w:val="32"/>
          <w:lang w:eastAsia="en-CA"/>
          <w14:ligatures w14:val="none"/>
        </w:rPr>
      </w:pPr>
      <w:r w:rsidRPr="005E4B22">
        <w:rPr>
          <w:rFonts w:ascii="Source Sans Pro" w:eastAsia="Times New Roman" w:hAnsi="Source Sans Pro" w:cs="Times New Roman"/>
          <w:b/>
          <w:bCs/>
          <w:kern w:val="0"/>
          <w:sz w:val="32"/>
          <w:szCs w:val="32"/>
          <w:lang w:eastAsia="en-CA"/>
          <w14:ligatures w14:val="none"/>
        </w:rPr>
        <w:t>Unit Mix</w:t>
      </w:r>
    </w:p>
    <w:p w14:paraId="3BD7E6E4" w14:textId="77777777" w:rsidR="00174BAE" w:rsidRPr="005E4B22" w:rsidRDefault="00174BAE" w:rsidP="00174BAE">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The development includes a range of unit types intended to serve individuals, couples, and small families:</w:t>
      </w:r>
    </w:p>
    <w:p w14:paraId="64C17DFC" w14:textId="77777777" w:rsidR="00174BAE" w:rsidRPr="005E4B22" w:rsidRDefault="00174BAE" w:rsidP="00174BAE">
      <w:pPr>
        <w:numPr>
          <w:ilvl w:val="0"/>
          <w:numId w:val="12"/>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3 studio units</w:t>
      </w:r>
    </w:p>
    <w:p w14:paraId="6E0B1F7C" w14:textId="77777777" w:rsidR="00174BAE" w:rsidRPr="005E4B22" w:rsidRDefault="00174BAE" w:rsidP="00174BAE">
      <w:pPr>
        <w:numPr>
          <w:ilvl w:val="0"/>
          <w:numId w:val="12"/>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12 one-bedroom units</w:t>
      </w:r>
    </w:p>
    <w:p w14:paraId="3BC3CA50" w14:textId="77777777" w:rsidR="00174BAE" w:rsidRPr="005E4B22" w:rsidRDefault="00174BAE" w:rsidP="00174BAE">
      <w:pPr>
        <w:numPr>
          <w:ilvl w:val="0"/>
          <w:numId w:val="12"/>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lastRenderedPageBreak/>
        <w:t>8 two-bedroom units</w:t>
      </w:r>
    </w:p>
    <w:p w14:paraId="3A53DD97" w14:textId="5C0B233B" w:rsidR="005E4B22" w:rsidRPr="00B02F91" w:rsidRDefault="00174BAE" w:rsidP="00B02F91">
      <w:pPr>
        <w:numPr>
          <w:ilvl w:val="0"/>
          <w:numId w:val="12"/>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3 three-bedroom units</w:t>
      </w:r>
    </w:p>
    <w:p w14:paraId="51DA8755" w14:textId="7BA9C0BC" w:rsidR="00174BAE" w:rsidRPr="005E4B22" w:rsidRDefault="00174BAE" w:rsidP="00174BAE">
      <w:pPr>
        <w:spacing w:before="100" w:beforeAutospacing="1" w:after="100" w:afterAutospacing="1" w:line="240" w:lineRule="auto"/>
        <w:outlineLvl w:val="1"/>
        <w:rPr>
          <w:rFonts w:ascii="Source Sans Pro" w:eastAsia="Times New Roman" w:hAnsi="Source Sans Pro" w:cs="Times New Roman"/>
          <w:b/>
          <w:bCs/>
          <w:kern w:val="0"/>
          <w:sz w:val="32"/>
          <w:szCs w:val="32"/>
          <w:lang w:eastAsia="en-CA"/>
          <w14:ligatures w14:val="none"/>
        </w:rPr>
      </w:pPr>
      <w:r w:rsidRPr="005E4B22">
        <w:rPr>
          <w:rFonts w:ascii="Source Sans Pro" w:eastAsia="Times New Roman" w:hAnsi="Source Sans Pro" w:cs="Times New Roman"/>
          <w:b/>
          <w:bCs/>
          <w:kern w:val="0"/>
          <w:sz w:val="32"/>
          <w:szCs w:val="32"/>
          <w:lang w:eastAsia="en-CA"/>
          <w14:ligatures w14:val="none"/>
        </w:rPr>
        <w:t>Program Allocation</w:t>
      </w:r>
    </w:p>
    <w:p w14:paraId="47869907" w14:textId="77777777" w:rsidR="00174BAE" w:rsidRPr="005E4B22" w:rsidRDefault="00174BAE" w:rsidP="00174BAE">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All 26 units are pre-assigned across three affordability categories:</w:t>
      </w:r>
    </w:p>
    <w:p w14:paraId="11A97085" w14:textId="77777777" w:rsidR="00174BAE" w:rsidRPr="005E4B22" w:rsidRDefault="00174BAE" w:rsidP="00174BAE">
      <w:pPr>
        <w:numPr>
          <w:ilvl w:val="0"/>
          <w:numId w:val="13"/>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5 units (20%) – Deep Subsidy</w:t>
      </w:r>
    </w:p>
    <w:p w14:paraId="2C4E6307" w14:textId="77777777" w:rsidR="00174BAE" w:rsidRPr="005E4B22" w:rsidRDefault="00174BAE" w:rsidP="00174BAE">
      <w:pPr>
        <w:numPr>
          <w:ilvl w:val="0"/>
          <w:numId w:val="13"/>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13 units (50%) – Rent-Geared-to-Income (RGI)</w:t>
      </w:r>
    </w:p>
    <w:p w14:paraId="51884E90" w14:textId="1F3BB3E4" w:rsidR="00174BAE" w:rsidRPr="005E4B22" w:rsidRDefault="00174BAE" w:rsidP="00174BAE">
      <w:pPr>
        <w:numPr>
          <w:ilvl w:val="0"/>
          <w:numId w:val="13"/>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8 units (30%) – Low-Market Rental</w:t>
      </w:r>
    </w:p>
    <w:p w14:paraId="0D95D008" w14:textId="77777777" w:rsidR="00174BAE" w:rsidRPr="005E4B22" w:rsidRDefault="00174BAE" w:rsidP="00174BAE">
      <w:pPr>
        <w:pStyle w:val="NormalWeb"/>
        <w:rPr>
          <w:rFonts w:ascii="Source Sans Pro" w:hAnsi="Source Sans Pro"/>
        </w:rPr>
      </w:pPr>
      <w:r w:rsidRPr="005E4B22">
        <w:rPr>
          <w:rFonts w:ascii="Source Sans Pro" w:hAnsi="Source Sans Pro"/>
        </w:rPr>
        <w:t>Each category is tied to specific income ranges and program requirements.</w:t>
      </w:r>
    </w:p>
    <w:p w14:paraId="08AF6752" w14:textId="25CB6B74" w:rsidR="001A0160" w:rsidRPr="001A0160" w:rsidRDefault="001A0160" w:rsidP="00AD02D2">
      <w:pPr>
        <w:pStyle w:val="NormalWeb"/>
        <w:rPr>
          <w:rFonts w:ascii="Source Sans Pro" w:hAnsi="Source Sans Pro" w:cs="Calibri"/>
        </w:rPr>
      </w:pPr>
      <w:r w:rsidRPr="001A0160">
        <w:rPr>
          <w:rFonts w:ascii="Source Sans Pro" w:hAnsi="Source Sans Pro" w:cs="Calibri"/>
        </w:rPr>
        <w:t>The following diagram provides an overview of how income eligibility, program requirements, and unit availability interact to determine access to housing at Beulah Creek Village.</w:t>
      </w:r>
    </w:p>
    <w:p w14:paraId="46B417B9" w14:textId="44C54150" w:rsidR="00254B5B" w:rsidRPr="005E4B22" w:rsidRDefault="001D4D58" w:rsidP="00AD02D2">
      <w:pPr>
        <w:pStyle w:val="NormalWeb"/>
        <w:rPr>
          <w:rFonts w:ascii="Source Sans Pro" w:hAnsi="Source Sans Pro"/>
          <w:i/>
          <w:iCs/>
          <w:sz w:val="22"/>
          <w:szCs w:val="22"/>
        </w:rPr>
      </w:pPr>
      <w:r w:rsidRPr="00134A59">
        <w:rPr>
          <w:rFonts w:ascii="Source Sans Pro" w:hAnsi="Source Sans Pro"/>
          <w:noProof/>
        </w:rPr>
        <w:drawing>
          <wp:inline distT="0" distB="0" distL="0" distR="0" wp14:anchorId="66395B74" wp14:editId="13BA8419">
            <wp:extent cx="5198533" cy="7797800"/>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5826" cy="7838740"/>
                    </a:xfrm>
                    <a:prstGeom prst="rect">
                      <a:avLst/>
                    </a:prstGeom>
                    <a:noFill/>
                    <a:ln>
                      <a:noFill/>
                    </a:ln>
                  </pic:spPr>
                </pic:pic>
              </a:graphicData>
            </a:graphic>
          </wp:inline>
        </w:drawing>
      </w:r>
      <w:r w:rsidR="00254B5B" w:rsidRPr="005E4B22">
        <w:rPr>
          <w:rFonts w:ascii="Source Sans Pro" w:hAnsi="Source Sans Pro"/>
        </w:rPr>
        <w:t xml:space="preserve">                      </w:t>
      </w:r>
      <w:r w:rsidR="00254B5B" w:rsidRPr="005E4B22">
        <w:rPr>
          <w:rFonts w:ascii="Source Sans Pro" w:hAnsi="Source Sans Pro"/>
          <w:i/>
          <w:iCs/>
          <w:sz w:val="22"/>
          <w:szCs w:val="22"/>
        </w:rPr>
        <w:t>Illustrative overview of how income eligibility, program requirements, and unit availability interact to determine access to housing at Beulah Creek Village.</w:t>
      </w:r>
    </w:p>
    <w:p w14:paraId="3D319B32" w14:textId="32538785" w:rsidR="00134A59" w:rsidRPr="00B02F91" w:rsidRDefault="00134A59" w:rsidP="007D446F">
      <w:pPr>
        <w:spacing w:before="100" w:beforeAutospacing="1" w:after="100" w:afterAutospacing="1" w:line="240" w:lineRule="auto"/>
        <w:outlineLvl w:val="1"/>
        <w:rPr>
          <w:rFonts w:ascii="Source Sans Pro" w:hAnsi="Source Sans Pro"/>
        </w:rPr>
      </w:pPr>
      <w:r w:rsidRPr="00134A59">
        <w:rPr>
          <w:rFonts w:ascii="Source Sans Pro" w:hAnsi="Source Sans Pro"/>
        </w:rPr>
        <w:t>The allocation of units across programs also determines how applicants access housing, with different application processes depending on the program category.</w:t>
      </w:r>
    </w:p>
    <w:p w14:paraId="03B597D0" w14:textId="7D0ED5EB" w:rsidR="007D446F" w:rsidRPr="005E4B22" w:rsidRDefault="007D446F" w:rsidP="007D446F">
      <w:pPr>
        <w:spacing w:before="100" w:beforeAutospacing="1" w:after="100" w:afterAutospacing="1" w:line="240" w:lineRule="auto"/>
        <w:outlineLvl w:val="1"/>
        <w:rPr>
          <w:rFonts w:ascii="Source Sans Pro" w:eastAsia="Times New Roman" w:hAnsi="Source Sans Pro" w:cs="Times New Roman"/>
          <w:b/>
          <w:bCs/>
          <w:kern w:val="0"/>
          <w:sz w:val="32"/>
          <w:szCs w:val="32"/>
          <w:lang w:eastAsia="en-CA"/>
          <w14:ligatures w14:val="none"/>
        </w:rPr>
      </w:pPr>
      <w:r w:rsidRPr="005E4B22">
        <w:rPr>
          <w:rFonts w:ascii="Source Sans Pro" w:eastAsia="Times New Roman" w:hAnsi="Source Sans Pro" w:cs="Times New Roman"/>
          <w:b/>
          <w:bCs/>
          <w:kern w:val="0"/>
          <w:sz w:val="32"/>
          <w:szCs w:val="32"/>
          <w:lang w:eastAsia="en-CA"/>
          <w14:ligatures w14:val="none"/>
        </w:rPr>
        <w:t>Application Streams</w:t>
      </w:r>
    </w:p>
    <w:p w14:paraId="688DA967" w14:textId="77777777"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There are two distinct application processes:</w:t>
      </w:r>
    </w:p>
    <w:p w14:paraId="1234B91B" w14:textId="4064603D" w:rsidR="00C8652F" w:rsidRPr="005E4B22" w:rsidRDefault="007D446F" w:rsidP="00C8652F">
      <w:pPr>
        <w:numPr>
          <w:ilvl w:val="0"/>
          <w:numId w:val="14"/>
        </w:numPr>
        <w:spacing w:after="0"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Deep Subsidy and RGI Units (18 units / 70%)</w:t>
      </w:r>
      <w:r w:rsidRPr="005E4B22">
        <w:rPr>
          <w:rFonts w:ascii="Source Sans Pro" w:eastAsia="Times New Roman" w:hAnsi="Source Sans Pro" w:cs="Times New Roman"/>
          <w:kern w:val="0"/>
          <w:lang w:eastAsia="en-CA"/>
          <w14:ligatures w14:val="none"/>
        </w:rPr>
        <w:br/>
        <w:t xml:space="preserve">Applicants must be registered on the </w:t>
      </w:r>
      <w:r w:rsidRPr="005E4B22">
        <w:rPr>
          <w:rFonts w:ascii="Source Sans Pro" w:eastAsia="Times New Roman" w:hAnsi="Source Sans Pro" w:cs="Times New Roman"/>
          <w:b/>
          <w:bCs/>
          <w:kern w:val="0"/>
          <w:lang w:eastAsia="en-CA"/>
          <w14:ligatures w14:val="none"/>
        </w:rPr>
        <w:t>BC Housing Registry</w:t>
      </w:r>
      <w:r w:rsidRPr="005E4B22">
        <w:rPr>
          <w:rFonts w:ascii="Source Sans Pro" w:eastAsia="Times New Roman" w:hAnsi="Source Sans Pro" w:cs="Times New Roman"/>
          <w:kern w:val="0"/>
          <w:lang w:eastAsia="en-CA"/>
          <w14:ligatures w14:val="none"/>
        </w:rPr>
        <w:t>.</w:t>
      </w:r>
      <w:r w:rsidRPr="005E4B22">
        <w:rPr>
          <w:rFonts w:ascii="Source Sans Pro" w:eastAsia="Times New Roman" w:hAnsi="Source Sans Pro" w:cs="Times New Roman"/>
          <w:kern w:val="0"/>
          <w:lang w:eastAsia="en-CA"/>
          <w14:ligatures w14:val="none"/>
        </w:rPr>
        <w:br/>
        <w:t xml:space="preserve">Tenants are selected by </w:t>
      </w:r>
      <w:proofErr w:type="spellStart"/>
      <w:r w:rsidRPr="005E4B22">
        <w:rPr>
          <w:rFonts w:ascii="Source Sans Pro" w:eastAsia="Times New Roman" w:hAnsi="Source Sans Pro" w:cs="Times New Roman"/>
          <w:kern w:val="0"/>
          <w:lang w:eastAsia="en-CA"/>
          <w14:ligatures w14:val="none"/>
        </w:rPr>
        <w:t>M’akola</w:t>
      </w:r>
      <w:proofErr w:type="spellEnd"/>
      <w:r w:rsidRPr="005E4B22">
        <w:rPr>
          <w:rFonts w:ascii="Source Sans Pro" w:eastAsia="Times New Roman" w:hAnsi="Source Sans Pro" w:cs="Times New Roman"/>
          <w:kern w:val="0"/>
          <w:lang w:eastAsia="en-CA"/>
          <w14:ligatures w14:val="none"/>
        </w:rPr>
        <w:t xml:space="preserve"> Housing from this centralized list based on eligibility and priority need</w:t>
      </w:r>
      <w:r w:rsidR="00C8652F" w:rsidRPr="005E4B22">
        <w:rPr>
          <w:rFonts w:ascii="Source Sans Pro" w:eastAsia="Times New Roman" w:hAnsi="Source Sans Pro" w:cs="Times New Roman"/>
          <w:kern w:val="0"/>
          <w:lang w:eastAsia="en-CA"/>
          <w14:ligatures w14:val="none"/>
        </w:rPr>
        <w:t>, with priority to Hornby Island residents.</w:t>
      </w:r>
    </w:p>
    <w:p w14:paraId="7F875681" w14:textId="77777777" w:rsidR="00C8652F" w:rsidRPr="005E4B22" w:rsidRDefault="00C8652F" w:rsidP="00C8652F">
      <w:pPr>
        <w:spacing w:after="0" w:line="240" w:lineRule="auto"/>
        <w:ind w:left="720"/>
        <w:rPr>
          <w:rFonts w:ascii="Source Sans Pro" w:eastAsia="Times New Roman" w:hAnsi="Source Sans Pro" w:cs="Times New Roman"/>
          <w:kern w:val="0"/>
          <w:lang w:eastAsia="en-CA"/>
          <w14:ligatures w14:val="none"/>
        </w:rPr>
      </w:pPr>
    </w:p>
    <w:p w14:paraId="0C5A20C9" w14:textId="6BC8A126" w:rsidR="007D446F" w:rsidRPr="005E4B22" w:rsidRDefault="007D446F" w:rsidP="00C8652F">
      <w:pPr>
        <w:numPr>
          <w:ilvl w:val="0"/>
          <w:numId w:val="14"/>
        </w:numPr>
        <w:spacing w:after="0"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Low-Market Units (8 units / 30%</w:t>
      </w:r>
      <w:r w:rsidR="00C8652F" w:rsidRPr="005E4B22">
        <w:rPr>
          <w:rFonts w:ascii="Source Sans Pro" w:eastAsia="Times New Roman" w:hAnsi="Source Sans Pro" w:cs="Times New Roman"/>
          <w:b/>
          <w:bCs/>
          <w:kern w:val="0"/>
          <w:lang w:eastAsia="en-CA"/>
          <w14:ligatures w14:val="none"/>
        </w:rPr>
        <w:t xml:space="preserve">, currently </w:t>
      </w:r>
      <w:proofErr w:type="gramStart"/>
      <w:r w:rsidR="00C8652F" w:rsidRPr="005E4B22">
        <w:rPr>
          <w:rFonts w:ascii="Source Sans Pro" w:eastAsia="Times New Roman" w:hAnsi="Source Sans Pro" w:cs="Times New Roman"/>
          <w:b/>
          <w:bCs/>
          <w:kern w:val="0"/>
          <w:lang w:eastAsia="en-CA"/>
          <w14:ligatures w14:val="none"/>
        </w:rPr>
        <w:t>2 and 3 bedroom</w:t>
      </w:r>
      <w:proofErr w:type="gramEnd"/>
      <w:r w:rsidR="00C8652F" w:rsidRPr="005E4B22">
        <w:rPr>
          <w:rFonts w:ascii="Source Sans Pro" w:eastAsia="Times New Roman" w:hAnsi="Source Sans Pro" w:cs="Times New Roman"/>
          <w:b/>
          <w:bCs/>
          <w:kern w:val="0"/>
          <w:lang w:eastAsia="en-CA"/>
          <w14:ligatures w14:val="none"/>
        </w:rPr>
        <w:t xml:space="preserve"> units</w:t>
      </w:r>
      <w:r w:rsidRPr="005E4B22">
        <w:rPr>
          <w:rFonts w:ascii="Source Sans Pro" w:eastAsia="Times New Roman" w:hAnsi="Source Sans Pro" w:cs="Times New Roman"/>
          <w:b/>
          <w:bCs/>
          <w:kern w:val="0"/>
          <w:lang w:eastAsia="en-CA"/>
          <w14:ligatures w14:val="none"/>
        </w:rPr>
        <w:t>)</w:t>
      </w:r>
      <w:r w:rsidRPr="005E4B22">
        <w:rPr>
          <w:rFonts w:ascii="Source Sans Pro" w:eastAsia="Times New Roman" w:hAnsi="Source Sans Pro" w:cs="Times New Roman"/>
          <w:kern w:val="0"/>
          <w:lang w:eastAsia="en-CA"/>
          <w14:ligatures w14:val="none"/>
        </w:rPr>
        <w:br/>
        <w:t xml:space="preserve">Applicants apply </w:t>
      </w:r>
      <w:r w:rsidRPr="005E4B22">
        <w:rPr>
          <w:rFonts w:ascii="Source Sans Pro" w:eastAsia="Times New Roman" w:hAnsi="Source Sans Pro" w:cs="Times New Roman"/>
          <w:b/>
          <w:bCs/>
          <w:kern w:val="0"/>
          <w:lang w:eastAsia="en-CA"/>
          <w14:ligatures w14:val="none"/>
        </w:rPr>
        <w:t xml:space="preserve">directly to </w:t>
      </w:r>
      <w:proofErr w:type="spellStart"/>
      <w:r w:rsidRPr="005E4B22">
        <w:rPr>
          <w:rFonts w:ascii="Source Sans Pro" w:eastAsia="Times New Roman" w:hAnsi="Source Sans Pro" w:cs="Times New Roman"/>
          <w:b/>
          <w:bCs/>
          <w:kern w:val="0"/>
          <w:lang w:eastAsia="en-CA"/>
          <w14:ligatures w14:val="none"/>
        </w:rPr>
        <w:t>M’akola</w:t>
      </w:r>
      <w:proofErr w:type="spellEnd"/>
      <w:r w:rsidRPr="005E4B22">
        <w:rPr>
          <w:rFonts w:ascii="Source Sans Pro" w:eastAsia="Times New Roman" w:hAnsi="Source Sans Pro" w:cs="Times New Roman"/>
          <w:b/>
          <w:bCs/>
          <w:kern w:val="0"/>
          <w:lang w:eastAsia="en-CA"/>
          <w14:ligatures w14:val="none"/>
        </w:rPr>
        <w:t xml:space="preserve"> Housing</w:t>
      </w:r>
      <w:r w:rsidR="00C8652F" w:rsidRPr="005E4B22">
        <w:rPr>
          <w:rFonts w:ascii="Source Sans Pro" w:eastAsia="Times New Roman" w:hAnsi="Source Sans Pro" w:cs="Times New Roman"/>
          <w:b/>
          <w:bCs/>
          <w:kern w:val="0"/>
          <w:lang w:eastAsia="en-CA"/>
          <w14:ligatures w14:val="none"/>
        </w:rPr>
        <w:t xml:space="preserve">, </w:t>
      </w:r>
      <w:r w:rsidR="00C8652F" w:rsidRPr="005E4B22">
        <w:rPr>
          <w:rFonts w:ascii="Source Sans Pro" w:eastAsia="Times New Roman" w:hAnsi="Source Sans Pro" w:cs="Times New Roman"/>
          <w:kern w:val="0"/>
          <w:lang w:eastAsia="en-CA"/>
          <w14:ligatures w14:val="none"/>
        </w:rPr>
        <w:t>with priority to Hornby Islanders</w:t>
      </w:r>
      <w:r w:rsidRPr="005E4B22">
        <w:rPr>
          <w:rFonts w:ascii="Source Sans Pro" w:eastAsia="Times New Roman" w:hAnsi="Source Sans Pro" w:cs="Times New Roman"/>
          <w:kern w:val="0"/>
          <w:lang w:eastAsia="en-CA"/>
          <w14:ligatures w14:val="none"/>
        </w:rPr>
        <w:t>.</w:t>
      </w:r>
      <w:r w:rsidRPr="005E4B22">
        <w:rPr>
          <w:rFonts w:ascii="Source Sans Pro" w:eastAsia="Times New Roman" w:hAnsi="Source Sans Pro" w:cs="Times New Roman"/>
          <w:kern w:val="0"/>
          <w:lang w:eastAsia="en-CA"/>
          <w14:ligatures w14:val="none"/>
        </w:rPr>
        <w:br/>
        <w:t>Selection is based on income verification and the ability to afford rent.</w:t>
      </w:r>
    </w:p>
    <w:p w14:paraId="52176D22" w14:textId="77777777" w:rsidR="005E4B22" w:rsidRDefault="005E4B22" w:rsidP="007D446F">
      <w:pPr>
        <w:spacing w:before="100" w:beforeAutospacing="1" w:after="100" w:afterAutospacing="1" w:line="240" w:lineRule="auto"/>
        <w:outlineLvl w:val="1"/>
        <w:rPr>
          <w:rFonts w:ascii="Source Sans Pro" w:eastAsia="Times New Roman" w:hAnsi="Source Sans Pro" w:cs="Times New Roman"/>
          <w:b/>
          <w:bCs/>
          <w:kern w:val="0"/>
          <w:sz w:val="32"/>
          <w:szCs w:val="32"/>
          <w:lang w:eastAsia="en-CA"/>
          <w14:ligatures w14:val="none"/>
        </w:rPr>
      </w:pPr>
    </w:p>
    <w:p w14:paraId="78A87317" w14:textId="3E68B5E8" w:rsidR="007D446F" w:rsidRPr="005E4B22" w:rsidRDefault="007D446F" w:rsidP="007D446F">
      <w:pPr>
        <w:spacing w:before="100" w:beforeAutospacing="1" w:after="100" w:afterAutospacing="1" w:line="240" w:lineRule="auto"/>
        <w:outlineLvl w:val="1"/>
        <w:rPr>
          <w:rFonts w:ascii="Source Sans Pro" w:eastAsia="Times New Roman" w:hAnsi="Source Sans Pro" w:cs="Times New Roman"/>
          <w:b/>
          <w:bCs/>
          <w:kern w:val="0"/>
          <w:sz w:val="32"/>
          <w:szCs w:val="32"/>
          <w:lang w:eastAsia="en-CA"/>
          <w14:ligatures w14:val="none"/>
        </w:rPr>
      </w:pPr>
      <w:r w:rsidRPr="005E4B22">
        <w:rPr>
          <w:rFonts w:ascii="Source Sans Pro" w:eastAsia="Times New Roman" w:hAnsi="Source Sans Pro" w:cs="Times New Roman"/>
          <w:b/>
          <w:bCs/>
          <w:kern w:val="0"/>
          <w:sz w:val="32"/>
          <w:szCs w:val="32"/>
          <w:lang w:eastAsia="en-CA"/>
          <w14:ligatures w14:val="none"/>
        </w:rPr>
        <w:t>Income Framework</w:t>
      </w:r>
    </w:p>
    <w:p w14:paraId="715442C5" w14:textId="77777777"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Eligibility for housing is determined by both income level and ability to pay rent, as illustrated in the accompanying graphic.</w:t>
      </w:r>
    </w:p>
    <w:p w14:paraId="489284DD" w14:textId="692D5FCA" w:rsidR="007D446F" w:rsidRPr="005E4B22" w:rsidRDefault="007D446F" w:rsidP="007D446F">
      <w:pPr>
        <w:numPr>
          <w:ilvl w:val="0"/>
          <w:numId w:val="15"/>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Under approximately $40,000/year</w:t>
      </w:r>
      <w:r w:rsidRPr="005E4B22">
        <w:rPr>
          <w:rFonts w:ascii="Source Sans Pro" w:eastAsia="Times New Roman" w:hAnsi="Source Sans Pro" w:cs="Times New Roman"/>
          <w:kern w:val="0"/>
          <w:lang w:eastAsia="en-CA"/>
          <w14:ligatures w14:val="none"/>
        </w:rPr>
        <w:br/>
        <w:t xml:space="preserve">Applicants are generally only eligible for </w:t>
      </w:r>
      <w:r w:rsidR="00FF0705">
        <w:rPr>
          <w:rFonts w:ascii="Source Sans Pro" w:eastAsia="Times New Roman" w:hAnsi="Source Sans Pro" w:cs="Times New Roman"/>
          <w:b/>
          <w:bCs/>
          <w:kern w:val="0"/>
          <w:lang w:eastAsia="en-CA"/>
          <w14:ligatures w14:val="none"/>
        </w:rPr>
        <w:t>D</w:t>
      </w:r>
      <w:r w:rsidRPr="005E4B22">
        <w:rPr>
          <w:rFonts w:ascii="Source Sans Pro" w:eastAsia="Times New Roman" w:hAnsi="Source Sans Pro" w:cs="Times New Roman"/>
          <w:b/>
          <w:bCs/>
          <w:kern w:val="0"/>
          <w:lang w:eastAsia="en-CA"/>
          <w14:ligatures w14:val="none"/>
        </w:rPr>
        <w:t xml:space="preserve">eep </w:t>
      </w:r>
      <w:r w:rsidR="00FF0705">
        <w:rPr>
          <w:rFonts w:ascii="Source Sans Pro" w:eastAsia="Times New Roman" w:hAnsi="Source Sans Pro" w:cs="Times New Roman"/>
          <w:b/>
          <w:bCs/>
          <w:kern w:val="0"/>
          <w:lang w:eastAsia="en-CA"/>
          <w14:ligatures w14:val="none"/>
        </w:rPr>
        <w:t>S</w:t>
      </w:r>
      <w:r w:rsidRPr="005E4B22">
        <w:rPr>
          <w:rFonts w:ascii="Source Sans Pro" w:eastAsia="Times New Roman" w:hAnsi="Source Sans Pro" w:cs="Times New Roman"/>
          <w:b/>
          <w:bCs/>
          <w:kern w:val="0"/>
          <w:lang w:eastAsia="en-CA"/>
          <w14:ligatures w14:val="none"/>
        </w:rPr>
        <w:t>ubsidy or RGI units</w:t>
      </w:r>
      <w:r w:rsidRPr="005E4B22">
        <w:rPr>
          <w:rFonts w:ascii="Source Sans Pro" w:eastAsia="Times New Roman" w:hAnsi="Source Sans Pro" w:cs="Times New Roman"/>
          <w:kern w:val="0"/>
          <w:lang w:eastAsia="en-CA"/>
          <w14:ligatures w14:val="none"/>
        </w:rPr>
        <w:t xml:space="preserve"> and must apply through the </w:t>
      </w:r>
      <w:r w:rsidRPr="005E4B22">
        <w:rPr>
          <w:rFonts w:ascii="Source Sans Pro" w:eastAsia="Times New Roman" w:hAnsi="Source Sans Pro" w:cs="Times New Roman"/>
          <w:b/>
          <w:bCs/>
          <w:kern w:val="0"/>
          <w:lang w:eastAsia="en-CA"/>
          <w14:ligatures w14:val="none"/>
        </w:rPr>
        <w:t>BC Housing Registry</w:t>
      </w:r>
      <w:r w:rsidRPr="005E4B22">
        <w:rPr>
          <w:rFonts w:ascii="Source Sans Pro" w:eastAsia="Times New Roman" w:hAnsi="Source Sans Pro" w:cs="Times New Roman"/>
          <w:kern w:val="0"/>
          <w:lang w:eastAsia="en-CA"/>
          <w14:ligatures w14:val="none"/>
        </w:rPr>
        <w:t>.</w:t>
      </w:r>
    </w:p>
    <w:p w14:paraId="37FFF185" w14:textId="03C32E05" w:rsidR="007D446F" w:rsidRPr="005E4B22" w:rsidRDefault="007D446F" w:rsidP="007D446F">
      <w:pPr>
        <w:numPr>
          <w:ilvl w:val="0"/>
          <w:numId w:val="15"/>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Approximately $40,000–$80,000/year</w:t>
      </w:r>
      <w:r w:rsidRPr="005E4B22">
        <w:rPr>
          <w:rFonts w:ascii="Source Sans Pro" w:eastAsia="Times New Roman" w:hAnsi="Source Sans Pro" w:cs="Times New Roman"/>
          <w:kern w:val="0"/>
          <w:lang w:eastAsia="en-CA"/>
          <w14:ligatures w14:val="none"/>
        </w:rPr>
        <w:br/>
        <w:t xml:space="preserve">Applicants may qualify for </w:t>
      </w:r>
      <w:r w:rsidRPr="005E4B22">
        <w:rPr>
          <w:rFonts w:ascii="Source Sans Pro" w:eastAsia="Times New Roman" w:hAnsi="Source Sans Pro" w:cs="Times New Roman"/>
          <w:b/>
          <w:bCs/>
          <w:kern w:val="0"/>
          <w:lang w:eastAsia="en-CA"/>
          <w14:ligatures w14:val="none"/>
        </w:rPr>
        <w:t>RGI units (via BC Housing Registry)</w:t>
      </w:r>
      <w:r w:rsidRPr="005E4B22">
        <w:rPr>
          <w:rFonts w:ascii="Source Sans Pro" w:eastAsia="Times New Roman" w:hAnsi="Source Sans Pro" w:cs="Times New Roman"/>
          <w:kern w:val="0"/>
          <w:lang w:eastAsia="en-CA"/>
          <w14:ligatures w14:val="none"/>
        </w:rPr>
        <w:t xml:space="preserve"> or </w:t>
      </w:r>
      <w:r w:rsidR="00FF0705">
        <w:rPr>
          <w:rFonts w:ascii="Source Sans Pro" w:eastAsia="Times New Roman" w:hAnsi="Source Sans Pro" w:cs="Times New Roman"/>
          <w:b/>
          <w:bCs/>
          <w:kern w:val="0"/>
          <w:lang w:eastAsia="en-CA"/>
          <w14:ligatures w14:val="none"/>
        </w:rPr>
        <w:t>L</w:t>
      </w:r>
      <w:r w:rsidRPr="005E4B22">
        <w:rPr>
          <w:rFonts w:ascii="Source Sans Pro" w:eastAsia="Times New Roman" w:hAnsi="Source Sans Pro" w:cs="Times New Roman"/>
          <w:b/>
          <w:bCs/>
          <w:kern w:val="0"/>
          <w:lang w:eastAsia="en-CA"/>
          <w14:ligatures w14:val="none"/>
        </w:rPr>
        <w:t>ow-</w:t>
      </w:r>
      <w:r w:rsidR="00FF0705">
        <w:rPr>
          <w:rFonts w:ascii="Source Sans Pro" w:eastAsia="Times New Roman" w:hAnsi="Source Sans Pro" w:cs="Times New Roman"/>
          <w:b/>
          <w:bCs/>
          <w:kern w:val="0"/>
          <w:lang w:eastAsia="en-CA"/>
          <w14:ligatures w14:val="none"/>
        </w:rPr>
        <w:t>M</w:t>
      </w:r>
      <w:r w:rsidRPr="005E4B22">
        <w:rPr>
          <w:rFonts w:ascii="Source Sans Pro" w:eastAsia="Times New Roman" w:hAnsi="Source Sans Pro" w:cs="Times New Roman"/>
          <w:b/>
          <w:bCs/>
          <w:kern w:val="0"/>
          <w:lang w:eastAsia="en-CA"/>
          <w14:ligatures w14:val="none"/>
        </w:rPr>
        <w:t xml:space="preserve">arket units (via </w:t>
      </w:r>
      <w:proofErr w:type="spellStart"/>
      <w:r w:rsidRPr="005E4B22">
        <w:rPr>
          <w:rFonts w:ascii="Source Sans Pro" w:eastAsia="Times New Roman" w:hAnsi="Source Sans Pro" w:cs="Times New Roman"/>
          <w:b/>
          <w:bCs/>
          <w:kern w:val="0"/>
          <w:lang w:eastAsia="en-CA"/>
          <w14:ligatures w14:val="none"/>
        </w:rPr>
        <w:t>M’akola</w:t>
      </w:r>
      <w:proofErr w:type="spellEnd"/>
      <w:r w:rsidRPr="005E4B22">
        <w:rPr>
          <w:rFonts w:ascii="Source Sans Pro" w:eastAsia="Times New Roman" w:hAnsi="Source Sans Pro" w:cs="Times New Roman"/>
          <w:b/>
          <w:bCs/>
          <w:kern w:val="0"/>
          <w:lang w:eastAsia="en-CA"/>
          <w14:ligatures w14:val="none"/>
        </w:rPr>
        <w:t xml:space="preserve"> Housing)</w:t>
      </w:r>
      <w:r w:rsidRPr="005E4B22">
        <w:rPr>
          <w:rFonts w:ascii="Source Sans Pro" w:eastAsia="Times New Roman" w:hAnsi="Source Sans Pro" w:cs="Times New Roman"/>
          <w:kern w:val="0"/>
          <w:lang w:eastAsia="en-CA"/>
          <w14:ligatures w14:val="none"/>
        </w:rPr>
        <w:t>, depending on income and affordability.</w:t>
      </w:r>
    </w:p>
    <w:p w14:paraId="70E14FFC" w14:textId="77777777" w:rsidR="007D446F" w:rsidRPr="005E4B22" w:rsidRDefault="007D446F" w:rsidP="007D446F">
      <w:pPr>
        <w:numPr>
          <w:ilvl w:val="0"/>
          <w:numId w:val="15"/>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Above approximately $80,000/year</w:t>
      </w:r>
      <w:r w:rsidRPr="005E4B22">
        <w:rPr>
          <w:rFonts w:ascii="Source Sans Pro" w:eastAsia="Times New Roman" w:hAnsi="Source Sans Pro" w:cs="Times New Roman"/>
          <w:kern w:val="0"/>
          <w:lang w:eastAsia="en-CA"/>
          <w14:ligatures w14:val="none"/>
        </w:rPr>
        <w:br/>
        <w:t xml:space="preserve">Applicants are generally </w:t>
      </w:r>
      <w:r w:rsidRPr="005E4B22">
        <w:rPr>
          <w:rFonts w:ascii="Source Sans Pro" w:eastAsia="Times New Roman" w:hAnsi="Source Sans Pro" w:cs="Times New Roman"/>
          <w:b/>
          <w:bCs/>
          <w:kern w:val="0"/>
          <w:lang w:eastAsia="en-CA"/>
          <w14:ligatures w14:val="none"/>
        </w:rPr>
        <w:t>not eligible</w:t>
      </w:r>
      <w:r w:rsidRPr="005E4B22">
        <w:rPr>
          <w:rFonts w:ascii="Source Sans Pro" w:eastAsia="Times New Roman" w:hAnsi="Source Sans Pro" w:cs="Times New Roman"/>
          <w:kern w:val="0"/>
          <w:lang w:eastAsia="en-CA"/>
          <w14:ligatures w14:val="none"/>
        </w:rPr>
        <w:t xml:space="preserve"> for Beulah Creek housing.</w:t>
      </w:r>
    </w:p>
    <w:p w14:paraId="0EC65A21" w14:textId="77777777"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Income eligibility is assessed using:</w:t>
      </w:r>
    </w:p>
    <w:p w14:paraId="6A7C66E6" w14:textId="77777777" w:rsidR="007D446F" w:rsidRPr="005E4B22" w:rsidRDefault="007D446F" w:rsidP="007D446F">
      <w:pPr>
        <w:numPr>
          <w:ilvl w:val="0"/>
          <w:numId w:val="16"/>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Most recent income tax return (Notice of Assessment)</w:t>
      </w:r>
    </w:p>
    <w:p w14:paraId="0F7A49CA" w14:textId="0848DB2A" w:rsidR="007D446F" w:rsidRPr="005E4B22" w:rsidRDefault="007D446F" w:rsidP="007D446F">
      <w:pPr>
        <w:numPr>
          <w:ilvl w:val="0"/>
          <w:numId w:val="16"/>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Current income verification</w:t>
      </w:r>
      <w:r w:rsidRPr="005E4B22">
        <w:rPr>
          <w:rFonts w:ascii="Source Sans Pro" w:eastAsia="Times New Roman" w:hAnsi="Source Sans Pro" w:cs="Times New Roman"/>
          <w:kern w:val="0"/>
          <w:lang w:eastAsia="en-CA"/>
          <w14:ligatures w14:val="none"/>
        </w:rPr>
        <w:t xml:space="preserve"> (pay stubs, employment confirmation, or benefits)</w:t>
      </w:r>
    </w:p>
    <w:p w14:paraId="2BF878C5" w14:textId="77777777" w:rsidR="005E4B22" w:rsidRDefault="005E4B22" w:rsidP="007D446F">
      <w:pPr>
        <w:spacing w:before="100" w:beforeAutospacing="1" w:after="100" w:afterAutospacing="1" w:line="240" w:lineRule="auto"/>
        <w:outlineLvl w:val="1"/>
        <w:rPr>
          <w:rFonts w:ascii="Source Sans Pro" w:eastAsia="Times New Roman" w:hAnsi="Source Sans Pro" w:cs="Times New Roman"/>
          <w:b/>
          <w:bCs/>
          <w:kern w:val="0"/>
          <w:sz w:val="32"/>
          <w:szCs w:val="32"/>
          <w:lang w:eastAsia="en-CA"/>
          <w14:ligatures w14:val="none"/>
        </w:rPr>
      </w:pPr>
    </w:p>
    <w:p w14:paraId="616D72B1" w14:textId="67C281BF" w:rsidR="007D446F" w:rsidRPr="005E4B22" w:rsidRDefault="007D446F" w:rsidP="007D446F">
      <w:pPr>
        <w:spacing w:before="100" w:beforeAutospacing="1" w:after="100" w:afterAutospacing="1" w:line="240" w:lineRule="auto"/>
        <w:outlineLvl w:val="1"/>
        <w:rPr>
          <w:rFonts w:ascii="Source Sans Pro" w:eastAsia="Times New Roman" w:hAnsi="Source Sans Pro" w:cs="Times New Roman"/>
          <w:b/>
          <w:bCs/>
          <w:kern w:val="0"/>
          <w:sz w:val="32"/>
          <w:szCs w:val="32"/>
          <w:lang w:eastAsia="en-CA"/>
          <w14:ligatures w14:val="none"/>
        </w:rPr>
      </w:pPr>
      <w:r w:rsidRPr="005E4B22">
        <w:rPr>
          <w:rFonts w:ascii="Source Sans Pro" w:eastAsia="Times New Roman" w:hAnsi="Source Sans Pro" w:cs="Times New Roman"/>
          <w:b/>
          <w:bCs/>
          <w:kern w:val="0"/>
          <w:sz w:val="32"/>
          <w:szCs w:val="32"/>
          <w:lang w:eastAsia="en-CA"/>
          <w14:ligatures w14:val="none"/>
        </w:rPr>
        <w:t>Program Fit and Affordability</w:t>
      </w:r>
    </w:p>
    <w:p w14:paraId="3ED5E5DD" w14:textId="77777777"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Each program serves a distinct income group:</w:t>
      </w:r>
    </w:p>
    <w:p w14:paraId="2EE028E7" w14:textId="1A6D103D" w:rsidR="007D446F" w:rsidRPr="005E4B22" w:rsidRDefault="007D446F" w:rsidP="007D446F">
      <w:pPr>
        <w:numPr>
          <w:ilvl w:val="0"/>
          <w:numId w:val="17"/>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Deep Subsidy</w:t>
      </w:r>
      <w:r w:rsidRPr="005E4B22">
        <w:rPr>
          <w:rFonts w:ascii="Source Sans Pro" w:eastAsia="Times New Roman" w:hAnsi="Source Sans Pro" w:cs="Times New Roman"/>
          <w:kern w:val="0"/>
          <w:lang w:eastAsia="en-CA"/>
          <w14:ligatures w14:val="none"/>
        </w:rPr>
        <w:br/>
        <w:t>Intended for very low-income households, including those receiving income assistance or disability benefits. Rents are set at government-defined shelter rates</w:t>
      </w:r>
      <w:r w:rsidR="00C8652F" w:rsidRPr="005E4B22">
        <w:rPr>
          <w:rFonts w:ascii="Source Sans Pro" w:eastAsia="Times New Roman" w:hAnsi="Source Sans Pro" w:cs="Times New Roman"/>
          <w:kern w:val="0"/>
          <w:lang w:eastAsia="en-CA"/>
          <w14:ligatures w14:val="none"/>
        </w:rPr>
        <w:t>.</w:t>
      </w:r>
    </w:p>
    <w:p w14:paraId="688DE2AF" w14:textId="1EE31A20" w:rsidR="007D446F" w:rsidRPr="005E4B22" w:rsidRDefault="007D446F" w:rsidP="007D446F">
      <w:pPr>
        <w:numPr>
          <w:ilvl w:val="0"/>
          <w:numId w:val="17"/>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Rent-Geared-to-Income (RGI)</w:t>
      </w:r>
      <w:r w:rsidRPr="005E4B22">
        <w:rPr>
          <w:rFonts w:ascii="Source Sans Pro" w:eastAsia="Times New Roman" w:hAnsi="Source Sans Pro" w:cs="Times New Roman"/>
          <w:kern w:val="0"/>
          <w:lang w:eastAsia="en-CA"/>
          <w14:ligatures w14:val="none"/>
        </w:rPr>
        <w:br/>
        <w:t>Rent is calculated at approximately 30% of gross household income, making these units accessible to lower-income working households</w:t>
      </w:r>
      <w:r w:rsidR="006959F7" w:rsidRPr="005E4B22">
        <w:rPr>
          <w:rFonts w:ascii="Source Sans Pro" w:eastAsia="Times New Roman" w:hAnsi="Source Sans Pro" w:cs="Times New Roman"/>
          <w:kern w:val="0"/>
          <w:lang w:eastAsia="en-CA"/>
          <w14:ligatures w14:val="none"/>
        </w:rPr>
        <w:t>.</w:t>
      </w:r>
    </w:p>
    <w:p w14:paraId="3C2A189E" w14:textId="0A7E974D" w:rsidR="007D446F" w:rsidRPr="005E4B22" w:rsidRDefault="007D446F" w:rsidP="007D446F">
      <w:pPr>
        <w:numPr>
          <w:ilvl w:val="0"/>
          <w:numId w:val="17"/>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Low-Market Rental</w:t>
      </w:r>
      <w:r w:rsidRPr="005E4B22">
        <w:rPr>
          <w:rFonts w:ascii="Source Sans Pro" w:eastAsia="Times New Roman" w:hAnsi="Source Sans Pro" w:cs="Times New Roman"/>
          <w:kern w:val="0"/>
          <w:lang w:eastAsia="en-CA"/>
          <w14:ligatures w14:val="none"/>
        </w:rPr>
        <w:br/>
        <w:t>Rents are fixed below market levels but require sufficient income to support monthly payments. As a result, these units are generally accessible only to moderate-income households.</w:t>
      </w:r>
    </w:p>
    <w:p w14:paraId="3F8BC202" w14:textId="77777777" w:rsidR="005E4B22" w:rsidRDefault="005E4B22" w:rsidP="007D446F">
      <w:pPr>
        <w:spacing w:before="100" w:beforeAutospacing="1" w:after="100" w:afterAutospacing="1" w:line="240" w:lineRule="auto"/>
        <w:outlineLvl w:val="1"/>
        <w:rPr>
          <w:rFonts w:ascii="Source Sans Pro" w:eastAsia="Times New Roman" w:hAnsi="Source Sans Pro" w:cs="Times New Roman"/>
          <w:b/>
          <w:bCs/>
          <w:kern w:val="0"/>
          <w:sz w:val="32"/>
          <w:szCs w:val="32"/>
          <w:lang w:eastAsia="en-CA"/>
          <w14:ligatures w14:val="none"/>
        </w:rPr>
      </w:pPr>
    </w:p>
    <w:p w14:paraId="35FF3BB7" w14:textId="763DE51F" w:rsidR="007D446F" w:rsidRPr="005E4B22" w:rsidRDefault="007D446F" w:rsidP="007D446F">
      <w:pPr>
        <w:spacing w:before="100" w:beforeAutospacing="1" w:after="100" w:afterAutospacing="1" w:line="240" w:lineRule="auto"/>
        <w:outlineLvl w:val="1"/>
        <w:rPr>
          <w:rFonts w:ascii="Source Sans Pro" w:eastAsia="Times New Roman" w:hAnsi="Source Sans Pro" w:cs="Times New Roman"/>
          <w:b/>
          <w:bCs/>
          <w:kern w:val="0"/>
          <w:sz w:val="32"/>
          <w:szCs w:val="32"/>
          <w:lang w:eastAsia="en-CA"/>
          <w14:ligatures w14:val="none"/>
        </w:rPr>
      </w:pPr>
      <w:r w:rsidRPr="005E4B22">
        <w:rPr>
          <w:rFonts w:ascii="Source Sans Pro" w:eastAsia="Times New Roman" w:hAnsi="Source Sans Pro" w:cs="Times New Roman"/>
          <w:b/>
          <w:bCs/>
          <w:kern w:val="0"/>
          <w:sz w:val="32"/>
          <w:szCs w:val="32"/>
          <w:lang w:eastAsia="en-CA"/>
          <w14:ligatures w14:val="none"/>
        </w:rPr>
        <w:t>Important Considerations</w:t>
      </w:r>
    </w:p>
    <w:p w14:paraId="4D82CBE8" w14:textId="77777777"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Applicants must:</w:t>
      </w:r>
    </w:p>
    <w:p w14:paraId="2DD56643" w14:textId="77777777" w:rsidR="007D446F" w:rsidRPr="005E4B22" w:rsidRDefault="007D446F" w:rsidP="007D446F">
      <w:pPr>
        <w:numPr>
          <w:ilvl w:val="0"/>
          <w:numId w:val="18"/>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Meet income requirements</w:t>
      </w:r>
    </w:p>
    <w:p w14:paraId="6EC0F027" w14:textId="77777777" w:rsidR="007D446F" w:rsidRPr="005E4B22" w:rsidRDefault="007D446F" w:rsidP="007D446F">
      <w:pPr>
        <w:numPr>
          <w:ilvl w:val="0"/>
          <w:numId w:val="18"/>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Fit within a specific program category</w:t>
      </w:r>
    </w:p>
    <w:p w14:paraId="7ACA03DF" w14:textId="77777777" w:rsidR="007D446F" w:rsidRPr="005E4B22" w:rsidRDefault="007D446F" w:rsidP="007D446F">
      <w:pPr>
        <w:numPr>
          <w:ilvl w:val="0"/>
          <w:numId w:val="18"/>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Match an available unit size</w:t>
      </w:r>
    </w:p>
    <w:p w14:paraId="33037E05" w14:textId="77777777" w:rsidR="007D446F" w:rsidRPr="005E4B22" w:rsidRDefault="007D446F" w:rsidP="007D446F">
      <w:pPr>
        <w:numPr>
          <w:ilvl w:val="0"/>
          <w:numId w:val="18"/>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Be selected through the applicable process</w:t>
      </w:r>
    </w:p>
    <w:p w14:paraId="155D1B0E" w14:textId="797F5E6B"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As a result, individuals may qualify for housing but not receive an offer due to limited availability within their category.</w:t>
      </w:r>
    </w:p>
    <w:p w14:paraId="34AD9EE6" w14:textId="77777777" w:rsidR="005E4B22" w:rsidRDefault="005E4B22" w:rsidP="007D446F">
      <w:pPr>
        <w:spacing w:before="100" w:beforeAutospacing="1" w:after="100" w:afterAutospacing="1" w:line="240" w:lineRule="auto"/>
        <w:outlineLvl w:val="2"/>
        <w:rPr>
          <w:rFonts w:ascii="Source Sans Pro" w:eastAsia="Times New Roman" w:hAnsi="Source Sans Pro" w:cs="Times New Roman"/>
          <w:b/>
          <w:bCs/>
          <w:kern w:val="0"/>
          <w:sz w:val="32"/>
          <w:szCs w:val="32"/>
          <w:lang w:eastAsia="en-CA"/>
          <w14:ligatures w14:val="none"/>
        </w:rPr>
      </w:pPr>
    </w:p>
    <w:p w14:paraId="2FE39D36" w14:textId="6F9EA85B" w:rsidR="007D446F" w:rsidRPr="005E4B22" w:rsidRDefault="007D446F" w:rsidP="007D446F">
      <w:pPr>
        <w:spacing w:before="100" w:beforeAutospacing="1" w:after="100" w:afterAutospacing="1" w:line="240" w:lineRule="auto"/>
        <w:outlineLvl w:val="2"/>
        <w:rPr>
          <w:rFonts w:ascii="Source Sans Pro" w:eastAsia="Times New Roman" w:hAnsi="Source Sans Pro" w:cs="Times New Roman"/>
          <w:b/>
          <w:bCs/>
          <w:kern w:val="0"/>
          <w:sz w:val="32"/>
          <w:szCs w:val="32"/>
          <w:lang w:eastAsia="en-CA"/>
          <w14:ligatures w14:val="none"/>
        </w:rPr>
      </w:pPr>
      <w:r w:rsidRPr="005E4B22">
        <w:rPr>
          <w:rFonts w:ascii="Source Sans Pro" w:eastAsia="Times New Roman" w:hAnsi="Source Sans Pro" w:cs="Times New Roman"/>
          <w:b/>
          <w:bCs/>
          <w:kern w:val="0"/>
          <w:sz w:val="32"/>
          <w:szCs w:val="32"/>
          <w:lang w:eastAsia="en-CA"/>
          <w14:ligatures w14:val="none"/>
        </w:rPr>
        <w:t>Limited Supply Within Each Category</w:t>
      </w:r>
    </w:p>
    <w:p w14:paraId="4A12F224" w14:textId="77777777"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The number of units in each program is fixed:</w:t>
      </w:r>
    </w:p>
    <w:p w14:paraId="53E01A88" w14:textId="77777777" w:rsidR="007D446F" w:rsidRPr="005E4B22" w:rsidRDefault="007D446F" w:rsidP="007D446F">
      <w:pPr>
        <w:numPr>
          <w:ilvl w:val="0"/>
          <w:numId w:val="19"/>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 xml:space="preserve">Only </w:t>
      </w:r>
      <w:r w:rsidRPr="005E4B22">
        <w:rPr>
          <w:rFonts w:ascii="Source Sans Pro" w:eastAsia="Times New Roman" w:hAnsi="Source Sans Pro" w:cs="Times New Roman"/>
          <w:b/>
          <w:bCs/>
          <w:kern w:val="0"/>
          <w:lang w:eastAsia="en-CA"/>
          <w14:ligatures w14:val="none"/>
        </w:rPr>
        <w:t>5 units</w:t>
      </w:r>
      <w:r w:rsidRPr="005E4B22">
        <w:rPr>
          <w:rFonts w:ascii="Source Sans Pro" w:eastAsia="Times New Roman" w:hAnsi="Source Sans Pro" w:cs="Times New Roman"/>
          <w:kern w:val="0"/>
          <w:lang w:eastAsia="en-CA"/>
          <w14:ligatures w14:val="none"/>
        </w:rPr>
        <w:t xml:space="preserve"> are available for the lowest-income households</w:t>
      </w:r>
    </w:p>
    <w:p w14:paraId="5766A9DF" w14:textId="23AE76B5" w:rsidR="007D446F" w:rsidRPr="005E4B22" w:rsidRDefault="007D446F" w:rsidP="007D446F">
      <w:pPr>
        <w:numPr>
          <w:ilvl w:val="0"/>
          <w:numId w:val="19"/>
        </w:numPr>
        <w:spacing w:before="100" w:beforeAutospacing="1" w:after="100" w:afterAutospacing="1" w:line="240" w:lineRule="auto"/>
        <w:rPr>
          <w:rFonts w:ascii="Source Sans Pro" w:eastAsia="Times New Roman" w:hAnsi="Source Sans Pro" w:cs="Times New Roman"/>
          <w:kern w:val="0"/>
          <w:lang w:eastAsia="en-CA"/>
          <w14:ligatures w14:val="none"/>
        </w:rPr>
      </w:pPr>
      <w:proofErr w:type="gramStart"/>
      <w:r w:rsidRPr="005E4B22">
        <w:rPr>
          <w:rFonts w:ascii="Source Sans Pro" w:eastAsia="Times New Roman" w:hAnsi="Source Sans Pro" w:cs="Times New Roman"/>
          <w:kern w:val="0"/>
          <w:lang w:eastAsia="en-CA"/>
          <w14:ligatures w14:val="none"/>
        </w:rPr>
        <w:t>The majority of</w:t>
      </w:r>
      <w:proofErr w:type="gramEnd"/>
      <w:r w:rsidRPr="005E4B22">
        <w:rPr>
          <w:rFonts w:ascii="Source Sans Pro" w:eastAsia="Times New Roman" w:hAnsi="Source Sans Pro" w:cs="Times New Roman"/>
          <w:kern w:val="0"/>
          <w:lang w:eastAsia="en-CA"/>
          <w14:ligatures w14:val="none"/>
        </w:rPr>
        <w:t xml:space="preserve"> units are </w:t>
      </w:r>
      <w:r w:rsidR="006959F7" w:rsidRPr="005E4B22">
        <w:rPr>
          <w:rFonts w:ascii="Source Sans Pro" w:eastAsia="Times New Roman" w:hAnsi="Source Sans Pro" w:cs="Times New Roman"/>
          <w:kern w:val="0"/>
          <w:lang w:eastAsia="en-CA"/>
          <w14:ligatures w14:val="none"/>
        </w:rPr>
        <w:t>applie</w:t>
      </w:r>
      <w:r w:rsidR="00441407" w:rsidRPr="005E4B22">
        <w:rPr>
          <w:rFonts w:ascii="Source Sans Pro" w:eastAsia="Times New Roman" w:hAnsi="Source Sans Pro" w:cs="Times New Roman"/>
          <w:kern w:val="0"/>
          <w:lang w:eastAsia="en-CA"/>
          <w14:ligatures w14:val="none"/>
        </w:rPr>
        <w:t>d</w:t>
      </w:r>
      <w:r w:rsidR="006959F7" w:rsidRPr="005E4B22">
        <w:rPr>
          <w:rFonts w:ascii="Source Sans Pro" w:eastAsia="Times New Roman" w:hAnsi="Source Sans Pro" w:cs="Times New Roman"/>
          <w:kern w:val="0"/>
          <w:lang w:eastAsia="en-CA"/>
          <w14:ligatures w14:val="none"/>
        </w:rPr>
        <w:t xml:space="preserve"> for</w:t>
      </w:r>
      <w:r w:rsidRPr="005E4B22">
        <w:rPr>
          <w:rFonts w:ascii="Source Sans Pro" w:eastAsia="Times New Roman" w:hAnsi="Source Sans Pro" w:cs="Times New Roman"/>
          <w:kern w:val="0"/>
          <w:lang w:eastAsia="en-CA"/>
          <w14:ligatures w14:val="none"/>
        </w:rPr>
        <w:t xml:space="preserve"> through a centralized system (BC Housing Registry)</w:t>
      </w:r>
    </w:p>
    <w:p w14:paraId="5DFA7942" w14:textId="3967B582" w:rsidR="007D446F" w:rsidRPr="005E4B22" w:rsidRDefault="007D446F" w:rsidP="007D446F">
      <w:pPr>
        <w:numPr>
          <w:ilvl w:val="0"/>
          <w:numId w:val="19"/>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Low-</w:t>
      </w:r>
      <w:r w:rsidR="00FF0705">
        <w:rPr>
          <w:rFonts w:ascii="Source Sans Pro" w:eastAsia="Times New Roman" w:hAnsi="Source Sans Pro" w:cs="Times New Roman"/>
          <w:kern w:val="0"/>
          <w:lang w:eastAsia="en-CA"/>
          <w14:ligatures w14:val="none"/>
        </w:rPr>
        <w:t>M</w:t>
      </w:r>
      <w:r w:rsidRPr="005E4B22">
        <w:rPr>
          <w:rFonts w:ascii="Source Sans Pro" w:eastAsia="Times New Roman" w:hAnsi="Source Sans Pro" w:cs="Times New Roman"/>
          <w:kern w:val="0"/>
          <w:lang w:eastAsia="en-CA"/>
          <w14:ligatures w14:val="none"/>
        </w:rPr>
        <w:t xml:space="preserve">arket </w:t>
      </w:r>
      <w:r w:rsidR="00FF0705">
        <w:rPr>
          <w:rFonts w:ascii="Source Sans Pro" w:eastAsia="Times New Roman" w:hAnsi="Source Sans Pro" w:cs="Times New Roman"/>
          <w:kern w:val="0"/>
          <w:lang w:eastAsia="en-CA"/>
          <w14:ligatures w14:val="none"/>
        </w:rPr>
        <w:t xml:space="preserve">Rental </w:t>
      </w:r>
      <w:r w:rsidRPr="005E4B22">
        <w:rPr>
          <w:rFonts w:ascii="Source Sans Pro" w:eastAsia="Times New Roman" w:hAnsi="Source Sans Pro" w:cs="Times New Roman"/>
          <w:kern w:val="0"/>
          <w:lang w:eastAsia="en-CA"/>
          <w14:ligatures w14:val="none"/>
        </w:rPr>
        <w:t>units are limited to applicants who can meet affordability thresholds</w:t>
      </w:r>
    </w:p>
    <w:p w14:paraId="6C40FB42" w14:textId="77777777" w:rsidR="005E4B22" w:rsidRDefault="005E4B22" w:rsidP="007D446F">
      <w:pPr>
        <w:spacing w:before="100" w:beforeAutospacing="1" w:after="100" w:afterAutospacing="1" w:line="240" w:lineRule="auto"/>
        <w:outlineLvl w:val="2"/>
        <w:rPr>
          <w:rFonts w:ascii="Source Sans Pro" w:eastAsia="Times New Roman" w:hAnsi="Source Sans Pro" w:cs="Times New Roman"/>
          <w:b/>
          <w:bCs/>
          <w:kern w:val="0"/>
          <w:sz w:val="32"/>
          <w:szCs w:val="32"/>
          <w:lang w:eastAsia="en-CA"/>
          <w14:ligatures w14:val="none"/>
        </w:rPr>
      </w:pPr>
    </w:p>
    <w:p w14:paraId="6D0ABCB4" w14:textId="03B5B081" w:rsidR="007D446F" w:rsidRPr="005E4B22" w:rsidRDefault="007D446F" w:rsidP="007D446F">
      <w:pPr>
        <w:spacing w:before="100" w:beforeAutospacing="1" w:after="100" w:afterAutospacing="1" w:line="240" w:lineRule="auto"/>
        <w:outlineLvl w:val="2"/>
        <w:rPr>
          <w:rFonts w:ascii="Source Sans Pro" w:eastAsia="Times New Roman" w:hAnsi="Source Sans Pro" w:cs="Times New Roman"/>
          <w:b/>
          <w:bCs/>
          <w:kern w:val="0"/>
          <w:sz w:val="32"/>
          <w:szCs w:val="32"/>
          <w:lang w:eastAsia="en-CA"/>
          <w14:ligatures w14:val="none"/>
        </w:rPr>
      </w:pPr>
      <w:r w:rsidRPr="005E4B22">
        <w:rPr>
          <w:rFonts w:ascii="Source Sans Pro" w:eastAsia="Times New Roman" w:hAnsi="Source Sans Pro" w:cs="Times New Roman"/>
          <w:b/>
          <w:bCs/>
          <w:kern w:val="0"/>
          <w:sz w:val="32"/>
          <w:szCs w:val="32"/>
          <w:lang w:eastAsia="en-CA"/>
          <w14:ligatures w14:val="none"/>
        </w:rPr>
        <w:t>Affordability Thresholds</w:t>
      </w:r>
    </w:p>
    <w:p w14:paraId="347CD9B1" w14:textId="6EE50E14"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Low-</w:t>
      </w:r>
      <w:r w:rsidR="00FF0705">
        <w:rPr>
          <w:rFonts w:ascii="Source Sans Pro" w:eastAsia="Times New Roman" w:hAnsi="Source Sans Pro" w:cs="Times New Roman"/>
          <w:kern w:val="0"/>
          <w:lang w:eastAsia="en-CA"/>
          <w14:ligatures w14:val="none"/>
        </w:rPr>
        <w:t>M</w:t>
      </w:r>
      <w:r w:rsidRPr="005E4B22">
        <w:rPr>
          <w:rFonts w:ascii="Source Sans Pro" w:eastAsia="Times New Roman" w:hAnsi="Source Sans Pro" w:cs="Times New Roman"/>
          <w:kern w:val="0"/>
          <w:lang w:eastAsia="en-CA"/>
          <w14:ligatures w14:val="none"/>
        </w:rPr>
        <w:t xml:space="preserve">arket units require applicants to demonstrate income </w:t>
      </w:r>
      <w:r w:rsidR="006959F7" w:rsidRPr="005E4B22">
        <w:rPr>
          <w:rFonts w:ascii="Source Sans Pro" w:eastAsia="Times New Roman" w:hAnsi="Source Sans Pro" w:cs="Times New Roman"/>
          <w:kern w:val="0"/>
          <w:lang w:eastAsia="en-CA"/>
          <w14:ligatures w14:val="none"/>
        </w:rPr>
        <w:t>within a defined range</w:t>
      </w:r>
      <w:r w:rsidRPr="005E4B22">
        <w:rPr>
          <w:rFonts w:ascii="Source Sans Pro" w:eastAsia="Times New Roman" w:hAnsi="Source Sans Pro" w:cs="Times New Roman"/>
          <w:kern w:val="0"/>
          <w:lang w:eastAsia="en-CA"/>
          <w14:ligatures w14:val="none"/>
        </w:rPr>
        <w:t xml:space="preserve"> </w:t>
      </w:r>
      <w:r w:rsidR="006959F7" w:rsidRPr="005E4B22">
        <w:rPr>
          <w:rFonts w:ascii="Source Sans Pro" w:eastAsia="Times New Roman" w:hAnsi="Source Sans Pro" w:cs="Times New Roman"/>
          <w:kern w:val="0"/>
          <w:lang w:eastAsia="en-CA"/>
          <w14:ligatures w14:val="none"/>
        </w:rPr>
        <w:t>(</w:t>
      </w:r>
      <w:r w:rsidRPr="005E4B22">
        <w:rPr>
          <w:rFonts w:ascii="Source Sans Pro" w:eastAsia="Times New Roman" w:hAnsi="Source Sans Pro" w:cs="Times New Roman"/>
          <w:kern w:val="0"/>
          <w:lang w:eastAsia="en-CA"/>
          <w14:ligatures w14:val="none"/>
        </w:rPr>
        <w:t>with rent being no more than 30–35% of income). This effectively excludes many lower-income</w:t>
      </w:r>
      <w:r w:rsidR="006959F7" w:rsidRPr="005E4B22">
        <w:rPr>
          <w:rFonts w:ascii="Source Sans Pro" w:eastAsia="Times New Roman" w:hAnsi="Source Sans Pro" w:cs="Times New Roman"/>
          <w:kern w:val="0"/>
          <w:lang w:eastAsia="en-CA"/>
          <w14:ligatures w14:val="none"/>
        </w:rPr>
        <w:t xml:space="preserve">, and higher-income, </w:t>
      </w:r>
      <w:r w:rsidRPr="005E4B22">
        <w:rPr>
          <w:rFonts w:ascii="Source Sans Pro" w:eastAsia="Times New Roman" w:hAnsi="Source Sans Pro" w:cs="Times New Roman"/>
          <w:kern w:val="0"/>
          <w:lang w:eastAsia="en-CA"/>
          <w14:ligatures w14:val="none"/>
        </w:rPr>
        <w:t>applicants from this category.</w:t>
      </w:r>
    </w:p>
    <w:p w14:paraId="14D2E5FF" w14:textId="77777777" w:rsidR="005E4B22" w:rsidRDefault="005E4B22" w:rsidP="007D446F">
      <w:pPr>
        <w:spacing w:before="100" w:beforeAutospacing="1" w:after="100" w:afterAutospacing="1" w:line="240" w:lineRule="auto"/>
        <w:outlineLvl w:val="2"/>
        <w:rPr>
          <w:rFonts w:ascii="Source Sans Pro" w:eastAsia="Times New Roman" w:hAnsi="Source Sans Pro" w:cs="Times New Roman"/>
          <w:b/>
          <w:bCs/>
          <w:kern w:val="0"/>
          <w:sz w:val="32"/>
          <w:szCs w:val="32"/>
          <w:lang w:eastAsia="en-CA"/>
          <w14:ligatures w14:val="none"/>
        </w:rPr>
      </w:pPr>
    </w:p>
    <w:p w14:paraId="34B81C31" w14:textId="13F40E3D" w:rsidR="007D446F" w:rsidRPr="005E4B22" w:rsidRDefault="007D446F" w:rsidP="007D446F">
      <w:pPr>
        <w:spacing w:before="100" w:beforeAutospacing="1" w:after="100" w:afterAutospacing="1" w:line="240" w:lineRule="auto"/>
        <w:outlineLvl w:val="2"/>
        <w:rPr>
          <w:rFonts w:ascii="Source Sans Pro" w:eastAsia="Times New Roman" w:hAnsi="Source Sans Pro" w:cs="Times New Roman"/>
          <w:b/>
          <w:bCs/>
          <w:kern w:val="0"/>
          <w:sz w:val="32"/>
          <w:szCs w:val="32"/>
          <w:lang w:eastAsia="en-CA"/>
          <w14:ligatures w14:val="none"/>
        </w:rPr>
      </w:pPr>
      <w:r w:rsidRPr="005E4B22">
        <w:rPr>
          <w:rFonts w:ascii="Source Sans Pro" w:eastAsia="Times New Roman" w:hAnsi="Source Sans Pro" w:cs="Times New Roman"/>
          <w:b/>
          <w:bCs/>
          <w:kern w:val="0"/>
          <w:sz w:val="32"/>
          <w:szCs w:val="32"/>
          <w:lang w:eastAsia="en-CA"/>
          <w14:ligatures w14:val="none"/>
        </w:rPr>
        <w:t>Housing Stability</w:t>
      </w:r>
    </w:p>
    <w:p w14:paraId="161E42D2" w14:textId="050486CC"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Tenants are not required to leave if their income changes over time. However:</w:t>
      </w:r>
    </w:p>
    <w:p w14:paraId="21F61C8D" w14:textId="77777777" w:rsidR="007D446F" w:rsidRPr="005E4B22" w:rsidRDefault="007D446F" w:rsidP="007D446F">
      <w:pPr>
        <w:numPr>
          <w:ilvl w:val="0"/>
          <w:numId w:val="20"/>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Rents may be adjusted (for RGI units)</w:t>
      </w:r>
    </w:p>
    <w:p w14:paraId="79B211C7" w14:textId="77777777" w:rsidR="007D446F" w:rsidRPr="005E4B22" w:rsidRDefault="007D446F" w:rsidP="007D446F">
      <w:pPr>
        <w:numPr>
          <w:ilvl w:val="0"/>
          <w:numId w:val="20"/>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Eligibility is reviewed periodically</w:t>
      </w:r>
    </w:p>
    <w:p w14:paraId="085E8FA4" w14:textId="29539B0C"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 xml:space="preserve">This provides a level of </w:t>
      </w:r>
      <w:r w:rsidRPr="005E4B22">
        <w:rPr>
          <w:rFonts w:ascii="Source Sans Pro" w:eastAsia="Times New Roman" w:hAnsi="Source Sans Pro" w:cs="Times New Roman"/>
          <w:b/>
          <w:bCs/>
          <w:kern w:val="0"/>
          <w:lang w:eastAsia="en-CA"/>
          <w14:ligatures w14:val="none"/>
        </w:rPr>
        <w:t>housing stability</w:t>
      </w:r>
      <w:r w:rsidRPr="005E4B22">
        <w:rPr>
          <w:rFonts w:ascii="Source Sans Pro" w:eastAsia="Times New Roman" w:hAnsi="Source Sans Pro" w:cs="Times New Roman"/>
          <w:kern w:val="0"/>
          <w:lang w:eastAsia="en-CA"/>
          <w14:ligatures w14:val="none"/>
        </w:rPr>
        <w:t>, while maintaining alignment with program guidelines.</w:t>
      </w:r>
    </w:p>
    <w:p w14:paraId="74714801" w14:textId="77777777" w:rsidR="005E4B22" w:rsidRDefault="005E4B22" w:rsidP="00F15421">
      <w:pPr>
        <w:spacing w:before="100" w:beforeAutospacing="1" w:after="100" w:afterAutospacing="1" w:line="240" w:lineRule="auto"/>
        <w:outlineLvl w:val="1"/>
        <w:rPr>
          <w:rFonts w:ascii="Source Sans Pro" w:eastAsia="Times New Roman" w:hAnsi="Source Sans Pro" w:cs="Times New Roman"/>
          <w:b/>
          <w:bCs/>
          <w:kern w:val="0"/>
          <w:sz w:val="32"/>
          <w:szCs w:val="32"/>
          <w:lang w:eastAsia="en-CA"/>
          <w14:ligatures w14:val="none"/>
        </w:rPr>
      </w:pPr>
    </w:p>
    <w:p w14:paraId="695C81E3" w14:textId="79CE2513" w:rsidR="00F15421" w:rsidRPr="005E4B22" w:rsidRDefault="00F15421" w:rsidP="00F15421">
      <w:pPr>
        <w:spacing w:before="100" w:beforeAutospacing="1" w:after="100" w:afterAutospacing="1" w:line="240" w:lineRule="auto"/>
        <w:outlineLvl w:val="1"/>
        <w:rPr>
          <w:rFonts w:ascii="Source Sans Pro" w:eastAsia="Times New Roman" w:hAnsi="Source Sans Pro" w:cs="Times New Roman"/>
          <w:b/>
          <w:bCs/>
          <w:kern w:val="0"/>
          <w:sz w:val="32"/>
          <w:szCs w:val="32"/>
          <w:lang w:eastAsia="en-CA"/>
          <w14:ligatures w14:val="none"/>
        </w:rPr>
      </w:pPr>
      <w:r w:rsidRPr="005E4B22">
        <w:rPr>
          <w:rFonts w:ascii="Source Sans Pro" w:eastAsia="Times New Roman" w:hAnsi="Source Sans Pro" w:cs="Times New Roman"/>
          <w:b/>
          <w:bCs/>
          <w:kern w:val="0"/>
          <w:sz w:val="32"/>
          <w:szCs w:val="32"/>
          <w:lang w:eastAsia="en-CA"/>
          <w14:ligatures w14:val="none"/>
        </w:rPr>
        <w:t>Conclusion</w:t>
      </w:r>
    </w:p>
    <w:p w14:paraId="149B89C0" w14:textId="77777777"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Beulah Creek Village successfully delivers housing within the framework established by BC Housing programs. However, the structure of these programs results in a system that is:</w:t>
      </w:r>
    </w:p>
    <w:p w14:paraId="2E0045CB" w14:textId="7E8F7F1D" w:rsidR="007D446F" w:rsidRPr="005E4B22" w:rsidRDefault="00697E0B" w:rsidP="007D446F">
      <w:pPr>
        <w:numPr>
          <w:ilvl w:val="0"/>
          <w:numId w:val="21"/>
        </w:numPr>
        <w:spacing w:before="100" w:beforeAutospacing="1" w:after="100" w:afterAutospacing="1" w:line="240" w:lineRule="auto"/>
        <w:rPr>
          <w:rFonts w:ascii="Source Sans Pro" w:eastAsia="Times New Roman" w:hAnsi="Source Sans Pro" w:cs="Times New Roman"/>
          <w:kern w:val="0"/>
          <w:lang w:eastAsia="en-CA"/>
          <w14:ligatures w14:val="none"/>
        </w:rPr>
      </w:pPr>
      <w:r>
        <w:rPr>
          <w:rFonts w:ascii="Source Sans Pro" w:eastAsia="Times New Roman" w:hAnsi="Source Sans Pro" w:cs="Times New Roman"/>
          <w:b/>
          <w:bCs/>
          <w:kern w:val="0"/>
          <w:lang w:eastAsia="en-CA"/>
          <w14:ligatures w14:val="none"/>
        </w:rPr>
        <w:t>Structurally</w:t>
      </w:r>
      <w:r w:rsidR="007D446F" w:rsidRPr="005E4B22">
        <w:rPr>
          <w:rFonts w:ascii="Source Sans Pro" w:eastAsia="Times New Roman" w:hAnsi="Source Sans Pro" w:cs="Times New Roman"/>
          <w:b/>
          <w:bCs/>
          <w:kern w:val="0"/>
          <w:lang w:eastAsia="en-CA"/>
          <w14:ligatures w14:val="none"/>
        </w:rPr>
        <w:t xml:space="preserve"> segmented by income </w:t>
      </w:r>
      <w:r w:rsidR="00F15421" w:rsidRPr="005E4B22">
        <w:rPr>
          <w:rFonts w:ascii="Source Sans Pro" w:eastAsia="Times New Roman" w:hAnsi="Source Sans Pro" w:cs="Times New Roman"/>
          <w:b/>
          <w:bCs/>
          <w:kern w:val="0"/>
          <w:lang w:eastAsia="en-CA"/>
          <w14:ligatures w14:val="none"/>
        </w:rPr>
        <w:t>program type</w:t>
      </w:r>
    </w:p>
    <w:p w14:paraId="038BCB32" w14:textId="77777777" w:rsidR="00697E0B" w:rsidRDefault="006959F7" w:rsidP="00697E0B">
      <w:pPr>
        <w:numPr>
          <w:ilvl w:val="0"/>
          <w:numId w:val="21"/>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Generally f</w:t>
      </w:r>
      <w:r w:rsidR="007D446F" w:rsidRPr="005E4B22">
        <w:rPr>
          <w:rFonts w:ascii="Source Sans Pro" w:eastAsia="Times New Roman" w:hAnsi="Source Sans Pro" w:cs="Times New Roman"/>
          <w:b/>
          <w:bCs/>
          <w:kern w:val="0"/>
          <w:lang w:eastAsia="en-CA"/>
          <w14:ligatures w14:val="none"/>
        </w:rPr>
        <w:t xml:space="preserve">ixed in </w:t>
      </w:r>
      <w:r w:rsidRPr="005E4B22">
        <w:rPr>
          <w:rFonts w:ascii="Source Sans Pro" w:eastAsia="Times New Roman" w:hAnsi="Source Sans Pro" w:cs="Times New Roman"/>
          <w:b/>
          <w:bCs/>
          <w:kern w:val="0"/>
          <w:lang w:eastAsia="en-CA"/>
          <w14:ligatures w14:val="none"/>
        </w:rPr>
        <w:t xml:space="preserve">unit mix </w:t>
      </w:r>
      <w:r w:rsidR="007D446F" w:rsidRPr="005E4B22">
        <w:rPr>
          <w:rFonts w:ascii="Source Sans Pro" w:eastAsia="Times New Roman" w:hAnsi="Source Sans Pro" w:cs="Times New Roman"/>
          <w:b/>
          <w:bCs/>
          <w:kern w:val="0"/>
          <w:lang w:eastAsia="en-CA"/>
          <w14:ligatures w14:val="none"/>
        </w:rPr>
        <w:t>allocation</w:t>
      </w:r>
    </w:p>
    <w:p w14:paraId="3839963E" w14:textId="50CA7F8B" w:rsidR="00B02F91" w:rsidRPr="00697E0B" w:rsidRDefault="00697E0B" w:rsidP="00697E0B">
      <w:pPr>
        <w:numPr>
          <w:ilvl w:val="0"/>
          <w:numId w:val="21"/>
        </w:numPr>
        <w:spacing w:before="100" w:beforeAutospacing="1" w:after="100" w:afterAutospacing="1" w:line="240" w:lineRule="auto"/>
        <w:rPr>
          <w:rFonts w:ascii="Source Sans Pro" w:eastAsia="Times New Roman" w:hAnsi="Source Sans Pro" w:cs="Times New Roman"/>
          <w:b/>
          <w:bCs/>
          <w:kern w:val="0"/>
          <w:lang w:eastAsia="en-CA"/>
          <w14:ligatures w14:val="none"/>
        </w:rPr>
      </w:pPr>
      <w:r w:rsidRPr="00697E0B">
        <w:rPr>
          <w:b/>
          <w:bCs/>
        </w:rPr>
        <w:t>Some limitations in flexibility in responding to the full range of local housing needs</w:t>
      </w:r>
    </w:p>
    <w:p w14:paraId="370C8E40" w14:textId="77777777"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Beulah Creek Village represents a meaningful and important addition to Hornby Island’s housing supply. It provides secure, well-managed housing for a range of residents and demonstrates the value of partnership with provincial housing programs.</w:t>
      </w:r>
    </w:p>
    <w:p w14:paraId="77BA0B82" w14:textId="21284770"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 xml:space="preserve">However, while the project successfully serves some households, it </w:t>
      </w:r>
      <w:r w:rsidR="00697E0B">
        <w:t>does not fully address the range of current housing demand on Hornby Island.</w:t>
      </w:r>
    </w:p>
    <w:p w14:paraId="37586766" w14:textId="77777777"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In particular:</w:t>
      </w:r>
    </w:p>
    <w:p w14:paraId="5583808E" w14:textId="77777777" w:rsidR="007D446F" w:rsidRPr="005E4B22" w:rsidRDefault="007D446F" w:rsidP="007D446F">
      <w:pPr>
        <w:numPr>
          <w:ilvl w:val="0"/>
          <w:numId w:val="22"/>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Lower-income households compete for a very limited number of deeply subsidized units</w:t>
      </w:r>
    </w:p>
    <w:p w14:paraId="30E7B2E2" w14:textId="77777777" w:rsidR="007D446F" w:rsidRPr="005E4B22" w:rsidRDefault="007D446F" w:rsidP="007D446F">
      <w:pPr>
        <w:numPr>
          <w:ilvl w:val="0"/>
          <w:numId w:val="22"/>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Many workforce households fall between eligibility thresholds or cannot be matched to available units</w:t>
      </w:r>
    </w:p>
    <w:p w14:paraId="43C66623" w14:textId="19A28067" w:rsidR="007D446F" w:rsidRPr="005E4B22" w:rsidRDefault="007D446F" w:rsidP="007D446F">
      <w:pPr>
        <w:numPr>
          <w:ilvl w:val="0"/>
          <w:numId w:val="22"/>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A significant number of applicants may remain unhoused due to program constraints</w:t>
      </w:r>
    </w:p>
    <w:p w14:paraId="2D4924FB" w14:textId="0D6EFF29"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The result is a persistent gap between available housing and actual community need.</w:t>
      </w:r>
    </w:p>
    <w:p w14:paraId="63E5F8A9" w14:textId="1CF4C8CE"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Without additional housing approaches, these gaps are expected to persist.</w:t>
      </w:r>
    </w:p>
    <w:p w14:paraId="27F1F615" w14:textId="77777777" w:rsidR="005E4B22" w:rsidRDefault="005E4B22" w:rsidP="007D446F">
      <w:pPr>
        <w:spacing w:before="100" w:beforeAutospacing="1" w:after="100" w:afterAutospacing="1" w:line="240" w:lineRule="auto"/>
        <w:outlineLvl w:val="1"/>
        <w:rPr>
          <w:rFonts w:ascii="Source Sans Pro" w:eastAsia="Times New Roman" w:hAnsi="Source Sans Pro" w:cs="Times New Roman"/>
          <w:b/>
          <w:bCs/>
          <w:kern w:val="0"/>
          <w:sz w:val="32"/>
          <w:szCs w:val="32"/>
          <w:lang w:eastAsia="en-CA"/>
          <w14:ligatures w14:val="none"/>
        </w:rPr>
      </w:pPr>
    </w:p>
    <w:p w14:paraId="0881581F" w14:textId="38E4432D" w:rsidR="007D446F" w:rsidRPr="005E4B22" w:rsidRDefault="007D446F" w:rsidP="007D446F">
      <w:pPr>
        <w:spacing w:before="100" w:beforeAutospacing="1" w:after="100" w:afterAutospacing="1" w:line="240" w:lineRule="auto"/>
        <w:outlineLvl w:val="1"/>
        <w:rPr>
          <w:rFonts w:ascii="Source Sans Pro" w:eastAsia="Times New Roman" w:hAnsi="Source Sans Pro" w:cs="Times New Roman"/>
          <w:b/>
          <w:bCs/>
          <w:kern w:val="0"/>
          <w:sz w:val="32"/>
          <w:szCs w:val="32"/>
          <w:lang w:eastAsia="en-CA"/>
          <w14:ligatures w14:val="none"/>
        </w:rPr>
      </w:pPr>
      <w:r w:rsidRPr="005E4B22">
        <w:rPr>
          <w:rFonts w:ascii="Source Sans Pro" w:eastAsia="Times New Roman" w:hAnsi="Source Sans Pro" w:cs="Times New Roman"/>
          <w:b/>
          <w:bCs/>
          <w:kern w:val="0"/>
          <w:sz w:val="32"/>
          <w:szCs w:val="32"/>
          <w:lang w:eastAsia="en-CA"/>
          <w14:ligatures w14:val="none"/>
        </w:rPr>
        <w:t>Forward Direction</w:t>
      </w:r>
    </w:p>
    <w:p w14:paraId="651E3FE0" w14:textId="77777777"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This analysis highlights an important conclusion:</w:t>
      </w:r>
    </w:p>
    <w:p w14:paraId="5485716E" w14:textId="77777777"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b/>
          <w:bCs/>
          <w:kern w:val="0"/>
          <w:lang w:eastAsia="en-CA"/>
          <w14:ligatures w14:val="none"/>
        </w:rPr>
        <w:t>Projects such as Beulah Creek Village are necessary—but not sufficient—on their own to meet the housing needs of the Hornby Island community.</w:t>
      </w:r>
    </w:p>
    <w:p w14:paraId="1E5D68DF" w14:textId="77777777" w:rsidR="007D446F" w:rsidRPr="005E4B22" w:rsidRDefault="007D446F" w:rsidP="007D446F">
      <w:p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 xml:space="preserve">To address the identified gaps, there is a clear need to continue advancing </w:t>
      </w:r>
      <w:r w:rsidRPr="005E4B22">
        <w:rPr>
          <w:rFonts w:ascii="Source Sans Pro" w:eastAsia="Times New Roman" w:hAnsi="Source Sans Pro" w:cs="Times New Roman"/>
          <w:b/>
          <w:bCs/>
          <w:kern w:val="0"/>
          <w:lang w:eastAsia="en-CA"/>
          <w14:ligatures w14:val="none"/>
        </w:rPr>
        <w:t>affordable workforce housing initiatives</w:t>
      </w:r>
      <w:r w:rsidRPr="005E4B22">
        <w:rPr>
          <w:rFonts w:ascii="Source Sans Pro" w:eastAsia="Times New Roman" w:hAnsi="Source Sans Pro" w:cs="Times New Roman"/>
          <w:kern w:val="0"/>
          <w:lang w:eastAsia="en-CA"/>
          <w14:ligatures w14:val="none"/>
        </w:rPr>
        <w:t xml:space="preserve"> that:</w:t>
      </w:r>
    </w:p>
    <w:p w14:paraId="008CF9AC" w14:textId="0A24B435" w:rsidR="007D446F" w:rsidRPr="005E4B22" w:rsidRDefault="007D446F" w:rsidP="007D446F">
      <w:pPr>
        <w:numPr>
          <w:ilvl w:val="0"/>
          <w:numId w:val="23"/>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 xml:space="preserve">Reflect local income realities </w:t>
      </w:r>
    </w:p>
    <w:p w14:paraId="3B52F9FA" w14:textId="66A6584F" w:rsidR="007D446F" w:rsidRPr="005E4B22" w:rsidRDefault="007D446F" w:rsidP="007D446F">
      <w:pPr>
        <w:numPr>
          <w:ilvl w:val="0"/>
          <w:numId w:val="23"/>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Provide flexibility across income ranges</w:t>
      </w:r>
    </w:p>
    <w:p w14:paraId="09FF9E2B" w14:textId="176F05C1" w:rsidR="009153F3" w:rsidRPr="005E4B22" w:rsidRDefault="007D446F" w:rsidP="009153F3">
      <w:pPr>
        <w:numPr>
          <w:ilvl w:val="0"/>
          <w:numId w:val="23"/>
        </w:numPr>
        <w:spacing w:before="100" w:beforeAutospacing="1" w:after="100" w:afterAutospacing="1" w:line="240" w:lineRule="auto"/>
        <w:rPr>
          <w:rFonts w:ascii="Source Sans Pro" w:eastAsia="Times New Roman" w:hAnsi="Source Sans Pro" w:cs="Times New Roman"/>
          <w:kern w:val="0"/>
          <w:lang w:eastAsia="en-CA"/>
          <w14:ligatures w14:val="none"/>
        </w:rPr>
      </w:pPr>
      <w:r w:rsidRPr="005E4B22">
        <w:rPr>
          <w:rFonts w:ascii="Source Sans Pro" w:eastAsia="Times New Roman" w:hAnsi="Source Sans Pro" w:cs="Times New Roman"/>
          <w:kern w:val="0"/>
          <w:lang w:eastAsia="en-CA"/>
          <w14:ligatures w14:val="none"/>
        </w:rPr>
        <w:t>Expand supply for the working population that supports the island’s economy</w:t>
      </w:r>
    </w:p>
    <w:p w14:paraId="567DD780" w14:textId="77777777" w:rsidR="005E4B22" w:rsidRDefault="005E4B22" w:rsidP="009153F3">
      <w:pPr>
        <w:spacing w:before="100" w:beforeAutospacing="1" w:after="100" w:afterAutospacing="1" w:line="240" w:lineRule="auto"/>
        <w:outlineLvl w:val="1"/>
        <w:rPr>
          <w:rFonts w:ascii="Source Sans Pro" w:eastAsia="Times New Roman" w:hAnsi="Source Sans Pro" w:cs="Times New Roman"/>
          <w:b/>
          <w:bCs/>
          <w:kern w:val="0"/>
          <w:sz w:val="32"/>
          <w:szCs w:val="32"/>
          <w:lang w:eastAsia="en-CA"/>
          <w14:ligatures w14:val="none"/>
        </w:rPr>
      </w:pPr>
    </w:p>
    <w:p w14:paraId="3D6DEB86" w14:textId="087A4A37" w:rsidR="009153F3" w:rsidRPr="005E4B22" w:rsidRDefault="009153F3" w:rsidP="009153F3">
      <w:pPr>
        <w:spacing w:before="100" w:beforeAutospacing="1" w:after="100" w:afterAutospacing="1" w:line="240" w:lineRule="auto"/>
        <w:outlineLvl w:val="1"/>
        <w:rPr>
          <w:rFonts w:ascii="Source Sans Pro" w:eastAsia="Times New Roman" w:hAnsi="Source Sans Pro" w:cs="Times New Roman"/>
          <w:b/>
          <w:bCs/>
          <w:kern w:val="0"/>
          <w:sz w:val="32"/>
          <w:szCs w:val="32"/>
          <w:lang w:eastAsia="en-CA"/>
          <w14:ligatures w14:val="none"/>
        </w:rPr>
      </w:pPr>
      <w:r w:rsidRPr="005E4B22">
        <w:rPr>
          <w:rFonts w:ascii="Source Sans Pro" w:eastAsia="Times New Roman" w:hAnsi="Source Sans Pro" w:cs="Times New Roman"/>
          <w:b/>
          <w:bCs/>
          <w:kern w:val="0"/>
          <w:sz w:val="32"/>
          <w:szCs w:val="32"/>
          <w:lang w:eastAsia="en-CA"/>
          <w14:ligatures w14:val="none"/>
        </w:rPr>
        <w:t>Next Steps</w:t>
      </w:r>
    </w:p>
    <w:p w14:paraId="59530C1D" w14:textId="77777777" w:rsidR="00697E0B" w:rsidRPr="00697E0B" w:rsidRDefault="00697E0B" w:rsidP="00697E0B">
      <w:pPr>
        <w:pStyle w:val="NormalWeb"/>
        <w:rPr>
          <w:rFonts w:ascii="Source Sans Pro" w:hAnsi="Source Sans Pro"/>
        </w:rPr>
      </w:pPr>
      <w:r w:rsidRPr="00697E0B">
        <w:rPr>
          <w:rFonts w:ascii="Source Sans Pro" w:hAnsi="Source Sans Pro"/>
        </w:rPr>
        <w:t>The Beulah Creek Village project represents a significant and positive addition to Hornby Island’s housing supply and demonstrates the value of partnership with established housing programs.</w:t>
      </w:r>
    </w:p>
    <w:p w14:paraId="62049989" w14:textId="77777777" w:rsidR="00697E0B" w:rsidRPr="00697E0B" w:rsidRDefault="00697E0B" w:rsidP="00697E0B">
      <w:pPr>
        <w:pStyle w:val="NormalWeb"/>
        <w:rPr>
          <w:rFonts w:ascii="Source Sans Pro" w:hAnsi="Source Sans Pro"/>
        </w:rPr>
      </w:pPr>
      <w:r w:rsidRPr="00697E0B">
        <w:rPr>
          <w:rFonts w:ascii="Source Sans Pro" w:hAnsi="Source Sans Pro"/>
        </w:rPr>
        <w:t>At the same time, the analysis above indicates that additional approaches will be required to address the full range of housing needs within the community, particularly for the local workforce that supports year-round economic activity.</w:t>
      </w:r>
    </w:p>
    <w:p w14:paraId="65831746" w14:textId="77777777" w:rsidR="00697E0B" w:rsidRPr="00697E0B" w:rsidRDefault="00697E0B" w:rsidP="00697E0B">
      <w:pPr>
        <w:pStyle w:val="NormalWeb"/>
        <w:rPr>
          <w:rFonts w:ascii="Source Sans Pro" w:hAnsi="Source Sans Pro"/>
        </w:rPr>
      </w:pPr>
      <w:r w:rsidRPr="00697E0B">
        <w:rPr>
          <w:rFonts w:ascii="Source Sans Pro" w:hAnsi="Source Sans Pro"/>
        </w:rPr>
        <w:t>In this context, there is an opportunity to build on existing efforts by exploring complementary housing models that can expand supply, increase flexibility across income ranges, and better align with local conditions.</w:t>
      </w:r>
    </w:p>
    <w:p w14:paraId="16446B89" w14:textId="77777777" w:rsidR="00A94C87" w:rsidRDefault="00697E0B" w:rsidP="00697E0B">
      <w:pPr>
        <w:pStyle w:val="NormalWeb"/>
        <w:rPr>
          <w:rFonts w:ascii="Source Sans Pro" w:hAnsi="Source Sans Pro"/>
        </w:rPr>
      </w:pPr>
      <w:r w:rsidRPr="00697E0B">
        <w:rPr>
          <w:rFonts w:ascii="Source Sans Pro" w:hAnsi="Source Sans Pro"/>
        </w:rPr>
        <w:t xml:space="preserve">HICEEC is continuing to advance the Hornby Island Affordable Workforce Housing initiative to address the gaps identified above. Building on the lessons from Beulah Creek Village, this work is focused on exploring housing models that are flexible, responsive to local income realities, and aligned with the needs of the island’s workforce. </w:t>
      </w:r>
    </w:p>
    <w:p w14:paraId="7120D7F4" w14:textId="16820D49" w:rsidR="00697E0B" w:rsidRPr="00697E0B" w:rsidRDefault="00697E0B" w:rsidP="00697E0B">
      <w:pPr>
        <w:pStyle w:val="NormalWeb"/>
        <w:rPr>
          <w:rFonts w:ascii="Source Sans Pro" w:hAnsi="Source Sans Pro"/>
        </w:rPr>
      </w:pPr>
      <w:r w:rsidRPr="00697E0B">
        <w:rPr>
          <w:rFonts w:ascii="Source Sans Pro" w:hAnsi="Source Sans Pro"/>
        </w:rPr>
        <w:t>Ongoing feasibility analysis, supported through the Province’s Rural Economic Diversification and Infrastructure Program (REDIP), will help identify practical approaches that can complement existing housing and contribute to a more complete and resilient housing landscape for Hornby Island.</w:t>
      </w:r>
    </w:p>
    <w:p w14:paraId="6CB76E16" w14:textId="77777777" w:rsidR="00697E0B" w:rsidRPr="005E4B22" w:rsidRDefault="00697E0B" w:rsidP="009153F3">
      <w:pPr>
        <w:spacing w:before="100" w:beforeAutospacing="1" w:after="100" w:afterAutospacing="1" w:line="240" w:lineRule="auto"/>
        <w:rPr>
          <w:rFonts w:ascii="Source Sans Pro" w:eastAsia="Times New Roman" w:hAnsi="Source Sans Pro" w:cs="Times New Roman"/>
          <w:kern w:val="0"/>
          <w:lang w:eastAsia="en-CA"/>
          <w14:ligatures w14:val="none"/>
        </w:rPr>
      </w:pPr>
    </w:p>
    <w:p w14:paraId="5F5891D4" w14:textId="77777777" w:rsidR="009153F3" w:rsidRPr="009153F3" w:rsidRDefault="009153F3">
      <w:pPr>
        <w:rPr>
          <w:rFonts w:ascii="Source Sans Pro" w:hAnsi="Source Sans Pro"/>
        </w:rPr>
      </w:pPr>
    </w:p>
    <w:sectPr w:rsidR="009153F3" w:rsidRPr="009153F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FBE"/>
    <w:multiLevelType w:val="multilevel"/>
    <w:tmpl w:val="4DA2A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940DA"/>
    <w:multiLevelType w:val="multilevel"/>
    <w:tmpl w:val="3A74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D0617"/>
    <w:multiLevelType w:val="multilevel"/>
    <w:tmpl w:val="991C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14EDA"/>
    <w:multiLevelType w:val="multilevel"/>
    <w:tmpl w:val="767E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C709FA"/>
    <w:multiLevelType w:val="hybridMultilevel"/>
    <w:tmpl w:val="8C5AE974"/>
    <w:lvl w:ilvl="0" w:tplc="37B2FB5C">
      <w:start w:val="1"/>
      <w:numFmt w:val="bullet"/>
      <w:lvlText w:val="-"/>
      <w:lvlJc w:val="left"/>
      <w:pPr>
        <w:ind w:left="720" w:hanging="360"/>
      </w:pPr>
      <w:rPr>
        <w:rFonts w:ascii="Source Sans Pro" w:eastAsiaTheme="minorHAnsi" w:hAnsi="Source Sans Pro"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940015"/>
    <w:multiLevelType w:val="multilevel"/>
    <w:tmpl w:val="92F4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962469"/>
    <w:multiLevelType w:val="multilevel"/>
    <w:tmpl w:val="04302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1721F1"/>
    <w:multiLevelType w:val="multilevel"/>
    <w:tmpl w:val="8056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7317D1"/>
    <w:multiLevelType w:val="multilevel"/>
    <w:tmpl w:val="A4F25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665103"/>
    <w:multiLevelType w:val="multilevel"/>
    <w:tmpl w:val="2EAA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CF30DE"/>
    <w:multiLevelType w:val="multilevel"/>
    <w:tmpl w:val="F386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FB0086"/>
    <w:multiLevelType w:val="multilevel"/>
    <w:tmpl w:val="8DFA3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FD230E"/>
    <w:multiLevelType w:val="multilevel"/>
    <w:tmpl w:val="1C8A5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677A1B"/>
    <w:multiLevelType w:val="multilevel"/>
    <w:tmpl w:val="5E50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6B70B3"/>
    <w:multiLevelType w:val="multilevel"/>
    <w:tmpl w:val="9282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CC0567"/>
    <w:multiLevelType w:val="multilevel"/>
    <w:tmpl w:val="DA32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7E2751"/>
    <w:multiLevelType w:val="multilevel"/>
    <w:tmpl w:val="FC28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291BA4"/>
    <w:multiLevelType w:val="multilevel"/>
    <w:tmpl w:val="1F46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A251B0"/>
    <w:multiLevelType w:val="multilevel"/>
    <w:tmpl w:val="011E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6A78A3"/>
    <w:multiLevelType w:val="multilevel"/>
    <w:tmpl w:val="AF68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8868DB"/>
    <w:multiLevelType w:val="multilevel"/>
    <w:tmpl w:val="AB68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AF6DCF"/>
    <w:multiLevelType w:val="multilevel"/>
    <w:tmpl w:val="DD3C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3C0DD1"/>
    <w:multiLevelType w:val="multilevel"/>
    <w:tmpl w:val="5E00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AE679E"/>
    <w:multiLevelType w:val="multilevel"/>
    <w:tmpl w:val="C8C8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1637631">
    <w:abstractNumId w:val="23"/>
  </w:num>
  <w:num w:numId="2" w16cid:durableId="478303049">
    <w:abstractNumId w:val="20"/>
  </w:num>
  <w:num w:numId="3" w16cid:durableId="2110347883">
    <w:abstractNumId w:val="19"/>
  </w:num>
  <w:num w:numId="4" w16cid:durableId="448553821">
    <w:abstractNumId w:val="1"/>
  </w:num>
  <w:num w:numId="5" w16cid:durableId="2126997597">
    <w:abstractNumId w:val="8"/>
  </w:num>
  <w:num w:numId="6" w16cid:durableId="1472399822">
    <w:abstractNumId w:val="3"/>
  </w:num>
  <w:num w:numId="7" w16cid:durableId="14425890">
    <w:abstractNumId w:val="18"/>
  </w:num>
  <w:num w:numId="8" w16cid:durableId="169568728">
    <w:abstractNumId w:val="7"/>
  </w:num>
  <w:num w:numId="9" w16cid:durableId="407963923">
    <w:abstractNumId w:val="13"/>
  </w:num>
  <w:num w:numId="10" w16cid:durableId="937518445">
    <w:abstractNumId w:val="12"/>
  </w:num>
  <w:num w:numId="11" w16cid:durableId="1842506325">
    <w:abstractNumId w:val="17"/>
  </w:num>
  <w:num w:numId="12" w16cid:durableId="1916623158">
    <w:abstractNumId w:val="16"/>
  </w:num>
  <w:num w:numId="13" w16cid:durableId="1814909425">
    <w:abstractNumId w:val="10"/>
  </w:num>
  <w:num w:numId="14" w16cid:durableId="1648238329">
    <w:abstractNumId w:val="9"/>
  </w:num>
  <w:num w:numId="15" w16cid:durableId="816142649">
    <w:abstractNumId w:val="21"/>
  </w:num>
  <w:num w:numId="16" w16cid:durableId="177743226">
    <w:abstractNumId w:val="5"/>
  </w:num>
  <w:num w:numId="17" w16cid:durableId="1221402272">
    <w:abstractNumId w:val="22"/>
  </w:num>
  <w:num w:numId="18" w16cid:durableId="906456510">
    <w:abstractNumId w:val="6"/>
  </w:num>
  <w:num w:numId="19" w16cid:durableId="471562761">
    <w:abstractNumId w:val="11"/>
  </w:num>
  <w:num w:numId="20" w16cid:durableId="851382374">
    <w:abstractNumId w:val="0"/>
  </w:num>
  <w:num w:numId="21" w16cid:durableId="1606111584">
    <w:abstractNumId w:val="14"/>
  </w:num>
  <w:num w:numId="22" w16cid:durableId="557399633">
    <w:abstractNumId w:val="2"/>
  </w:num>
  <w:num w:numId="23" w16cid:durableId="144393629">
    <w:abstractNumId w:val="15"/>
  </w:num>
  <w:num w:numId="24" w16cid:durableId="1433976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46F"/>
    <w:rsid w:val="000A46B8"/>
    <w:rsid w:val="000B6B4E"/>
    <w:rsid w:val="00134A59"/>
    <w:rsid w:val="00174BAE"/>
    <w:rsid w:val="001A0160"/>
    <w:rsid w:val="001D4D58"/>
    <w:rsid w:val="00254B5B"/>
    <w:rsid w:val="00441407"/>
    <w:rsid w:val="005B66AF"/>
    <w:rsid w:val="005E4B22"/>
    <w:rsid w:val="006959F7"/>
    <w:rsid w:val="00697E0B"/>
    <w:rsid w:val="006D5FCA"/>
    <w:rsid w:val="006F4A9B"/>
    <w:rsid w:val="00742CB2"/>
    <w:rsid w:val="007553B9"/>
    <w:rsid w:val="007D446F"/>
    <w:rsid w:val="008F6F9A"/>
    <w:rsid w:val="009153F3"/>
    <w:rsid w:val="00A13F69"/>
    <w:rsid w:val="00A218CC"/>
    <w:rsid w:val="00A24066"/>
    <w:rsid w:val="00A8673E"/>
    <w:rsid w:val="00A94C87"/>
    <w:rsid w:val="00AB0AEB"/>
    <w:rsid w:val="00AD02D2"/>
    <w:rsid w:val="00B02F91"/>
    <w:rsid w:val="00C8652F"/>
    <w:rsid w:val="00CB3818"/>
    <w:rsid w:val="00CE0D2D"/>
    <w:rsid w:val="00CE303D"/>
    <w:rsid w:val="00D6484B"/>
    <w:rsid w:val="00F15421"/>
    <w:rsid w:val="00F95313"/>
    <w:rsid w:val="00FF07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F1B9C"/>
  <w15:chartTrackingRefBased/>
  <w15:docId w15:val="{A0162C78-F1B8-40F6-9984-2C21E7A58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44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D44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44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44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44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44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44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44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44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4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D44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44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44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44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44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44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44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446F"/>
    <w:rPr>
      <w:rFonts w:eastAsiaTheme="majorEastAsia" w:cstheme="majorBidi"/>
      <w:color w:val="272727" w:themeColor="text1" w:themeTint="D8"/>
    </w:rPr>
  </w:style>
  <w:style w:type="paragraph" w:styleId="Title">
    <w:name w:val="Title"/>
    <w:basedOn w:val="Normal"/>
    <w:next w:val="Normal"/>
    <w:link w:val="TitleChar"/>
    <w:uiPriority w:val="10"/>
    <w:qFormat/>
    <w:rsid w:val="007D44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44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44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44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446F"/>
    <w:pPr>
      <w:spacing w:before="160"/>
      <w:jc w:val="center"/>
    </w:pPr>
    <w:rPr>
      <w:i/>
      <w:iCs/>
      <w:color w:val="404040" w:themeColor="text1" w:themeTint="BF"/>
    </w:rPr>
  </w:style>
  <w:style w:type="character" w:customStyle="1" w:styleId="QuoteChar">
    <w:name w:val="Quote Char"/>
    <w:basedOn w:val="DefaultParagraphFont"/>
    <w:link w:val="Quote"/>
    <w:uiPriority w:val="29"/>
    <w:rsid w:val="007D446F"/>
    <w:rPr>
      <w:i/>
      <w:iCs/>
      <w:color w:val="404040" w:themeColor="text1" w:themeTint="BF"/>
    </w:rPr>
  </w:style>
  <w:style w:type="paragraph" w:styleId="ListParagraph">
    <w:name w:val="List Paragraph"/>
    <w:basedOn w:val="Normal"/>
    <w:uiPriority w:val="34"/>
    <w:qFormat/>
    <w:rsid w:val="007D446F"/>
    <w:pPr>
      <w:ind w:left="720"/>
      <w:contextualSpacing/>
    </w:pPr>
  </w:style>
  <w:style w:type="character" w:styleId="IntenseEmphasis">
    <w:name w:val="Intense Emphasis"/>
    <w:basedOn w:val="DefaultParagraphFont"/>
    <w:uiPriority w:val="21"/>
    <w:qFormat/>
    <w:rsid w:val="007D446F"/>
    <w:rPr>
      <w:i/>
      <w:iCs/>
      <w:color w:val="0F4761" w:themeColor="accent1" w:themeShade="BF"/>
    </w:rPr>
  </w:style>
  <w:style w:type="paragraph" w:styleId="IntenseQuote">
    <w:name w:val="Intense Quote"/>
    <w:basedOn w:val="Normal"/>
    <w:next w:val="Normal"/>
    <w:link w:val="IntenseQuoteChar"/>
    <w:uiPriority w:val="30"/>
    <w:qFormat/>
    <w:rsid w:val="007D44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446F"/>
    <w:rPr>
      <w:i/>
      <w:iCs/>
      <w:color w:val="0F4761" w:themeColor="accent1" w:themeShade="BF"/>
    </w:rPr>
  </w:style>
  <w:style w:type="character" w:styleId="IntenseReference">
    <w:name w:val="Intense Reference"/>
    <w:basedOn w:val="DefaultParagraphFont"/>
    <w:uiPriority w:val="32"/>
    <w:qFormat/>
    <w:rsid w:val="007D446F"/>
    <w:rPr>
      <w:b/>
      <w:bCs/>
      <w:smallCaps/>
      <w:color w:val="0F4761" w:themeColor="accent1" w:themeShade="BF"/>
      <w:spacing w:val="5"/>
    </w:rPr>
  </w:style>
  <w:style w:type="character" w:styleId="Strong">
    <w:name w:val="Strong"/>
    <w:basedOn w:val="DefaultParagraphFont"/>
    <w:uiPriority w:val="22"/>
    <w:qFormat/>
    <w:rsid w:val="009153F3"/>
    <w:rPr>
      <w:b/>
      <w:bCs/>
    </w:rPr>
  </w:style>
  <w:style w:type="paragraph" w:styleId="NormalWeb">
    <w:name w:val="Normal (Web)"/>
    <w:basedOn w:val="Normal"/>
    <w:uiPriority w:val="99"/>
    <w:unhideWhenUsed/>
    <w:rsid w:val="009153F3"/>
    <w:pPr>
      <w:spacing w:before="100" w:beforeAutospacing="1" w:after="100" w:afterAutospacing="1" w:line="240" w:lineRule="auto"/>
    </w:pPr>
    <w:rPr>
      <w:rFonts w:ascii="Times New Roman" w:eastAsia="Times New Roman" w:hAnsi="Times New Roman" w:cs="Times New Roman"/>
      <w:kern w:val="0"/>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1151</Words>
  <Characters>6564</Characters>
  <Application>Microsoft Office Word</Application>
  <DocSecurity>0</DocSecurity>
  <Lines>54</Lines>
  <Paragraphs>15</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 Beulah Creek Village – Housing Allocation and Eligibility Overview</vt:lpstr>
      <vt:lpstr>    Unit breakdown provided by M’akola Housing Society, showing the distribution of </vt:lpstr>
      <vt:lpstr>    Unit Mix</vt:lpstr>
      <vt:lpstr>    Program Allocation</vt:lpstr>
      <vt:lpstr>    The allocation of units across programs also determines how applicants access ho</vt:lpstr>
      <vt:lpstr>    Application Streams</vt:lpstr>
      <vt:lpstr>    </vt:lpstr>
      <vt:lpstr>    Income Framework</vt:lpstr>
      <vt:lpstr>    </vt:lpstr>
      <vt:lpstr>    Program Fit and Affordability</vt:lpstr>
      <vt:lpstr>    </vt:lpstr>
      <vt:lpstr>    Important Considerations</vt:lpstr>
      <vt:lpstr>        </vt:lpstr>
      <vt:lpstr>        Limited Supply Within Each Category</vt:lpstr>
      <vt:lpstr>        </vt:lpstr>
      <vt:lpstr>        Affordability Thresholds</vt:lpstr>
      <vt:lpstr>        </vt:lpstr>
      <vt:lpstr>        Housing Stability</vt:lpstr>
      <vt:lpstr>    </vt:lpstr>
      <vt:lpstr>    Conclusion</vt:lpstr>
      <vt:lpstr>    </vt:lpstr>
      <vt:lpstr>    Forward Direction</vt:lpstr>
      <vt:lpstr>    </vt:lpstr>
      <vt:lpstr>    Next Steps</vt:lpstr>
    </vt:vector>
  </TitlesOfParts>
  <Company/>
  <LinksUpToDate>false</LinksUpToDate>
  <CharactersWithSpaces>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Ross</dc:creator>
  <cp:keywords/>
  <dc:description/>
  <cp:lastModifiedBy>Karen Ross</cp:lastModifiedBy>
  <cp:revision>2</cp:revision>
  <dcterms:created xsi:type="dcterms:W3CDTF">2026-03-23T18:48:00Z</dcterms:created>
  <dcterms:modified xsi:type="dcterms:W3CDTF">2026-03-23T18:48:00Z</dcterms:modified>
</cp:coreProperties>
</file>