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0080539"/>
    <w:bookmarkEnd w:id="0"/>
    <w:p w14:paraId="645DB0FB" w14:textId="7E8CA269" w:rsidR="00112137" w:rsidRPr="005246F6" w:rsidRDefault="00DB1546" w:rsidP="0018521B">
      <w:r w:rsidRPr="005246F6">
        <w:rPr>
          <w:noProof/>
        </w:rPr>
        <mc:AlternateContent>
          <mc:Choice Requires="wpg">
            <w:drawing>
              <wp:anchor distT="0" distB="0" distL="114300" distR="114300" simplePos="0" relativeHeight="251633664" behindDoc="1" locked="1" layoutInCell="1" allowOverlap="1" wp14:anchorId="13038795" wp14:editId="29B3527D">
                <wp:simplePos x="0" y="0"/>
                <wp:positionH relativeFrom="margin">
                  <wp:posOffset>-209550</wp:posOffset>
                </wp:positionH>
                <wp:positionV relativeFrom="margin">
                  <wp:posOffset>66675</wp:posOffset>
                </wp:positionV>
                <wp:extent cx="7286625" cy="9507855"/>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86625" cy="9507855"/>
                          <a:chOff x="9525" y="57150"/>
                          <a:chExt cx="7289800" cy="9748726"/>
                        </a:xfrm>
                        <a:noFill/>
                      </wpg:grpSpPr>
                      <wps:wsp>
                        <wps:cNvPr id="33" name="Rectangle 33">
                          <a:extLst>
                            <a:ext uri="{C183D7F6-B498-43B3-948B-1728B52AA6E4}">
                              <adec:decorative xmlns:adec="http://schemas.microsoft.com/office/drawing/2017/decorative" val="1"/>
                            </a:ext>
                          </a:extLst>
                        </wps:cNvPr>
                        <wps:cNvSpPr/>
                        <wps:spPr>
                          <a:xfrm>
                            <a:off x="9525" y="1435626"/>
                            <a:ext cx="7289800" cy="83702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tangle 34">
                          <a:extLst>
                            <a:ext uri="{C183D7F6-B498-43B3-948B-1728B52AA6E4}">
                              <adec:decorative xmlns:adec="http://schemas.microsoft.com/office/drawing/2017/decorative" val="1"/>
                            </a:ext>
                          </a:extLst>
                        </wps:cNvPr>
                        <wps:cNvSpPr/>
                        <wps:spPr>
                          <a:xfrm>
                            <a:off x="6924675" y="57150"/>
                            <a:ext cx="324484" cy="32455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Oval 36">
                          <a:extLst>
                            <a:ext uri="{C183D7F6-B498-43B3-948B-1728B52AA6E4}">
                              <adec:decorative xmlns:adec="http://schemas.microsoft.com/office/drawing/2017/decorative" val="1"/>
                            </a:ext>
                          </a:extLst>
                        </wps:cNvPr>
                        <wps:cNvSpPr/>
                        <wps:spPr>
                          <a:xfrm>
                            <a:off x="209550" y="333375"/>
                            <a:ext cx="644418" cy="64441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Graphic 8" descr="Icon Email"/>
                        <wps:cNvSpPr>
                          <a:spLocks noChangeAspect="1"/>
                        </wps:cNvSpPr>
                        <wps:spPr>
                          <a:xfrm>
                            <a:off x="352425" y="457200"/>
                            <a:ext cx="356170" cy="360000"/>
                          </a:xfrm>
                          <a:custGeom>
                            <a:avLst/>
                            <a:gdLst>
                              <a:gd name="connsiteX0" fmla="*/ 91154 w 885825"/>
                              <a:gd name="connsiteY0" fmla="*/ 897636 h 895350"/>
                              <a:gd name="connsiteX1" fmla="*/ 799433 w 885825"/>
                              <a:gd name="connsiteY1" fmla="*/ 897636 h 895350"/>
                              <a:gd name="connsiteX2" fmla="*/ 883444 w 885825"/>
                              <a:gd name="connsiteY2" fmla="*/ 813530 h 895350"/>
                              <a:gd name="connsiteX3" fmla="*/ 883444 w 885825"/>
                              <a:gd name="connsiteY3" fmla="*/ 363760 h 895350"/>
                              <a:gd name="connsiteX4" fmla="*/ 874967 w 885825"/>
                              <a:gd name="connsiteY4" fmla="*/ 345567 h 895350"/>
                              <a:gd name="connsiteX5" fmla="*/ 757714 w 885825"/>
                              <a:gd name="connsiteY5" fmla="*/ 246507 h 895350"/>
                              <a:gd name="connsiteX6" fmla="*/ 757714 w 885825"/>
                              <a:gd name="connsiteY6" fmla="*/ 73819 h 895350"/>
                              <a:gd name="connsiteX7" fmla="*/ 691039 w 885825"/>
                              <a:gd name="connsiteY7" fmla="*/ 7144 h 895350"/>
                              <a:gd name="connsiteX8" fmla="*/ 204216 w 885825"/>
                              <a:gd name="connsiteY8" fmla="*/ 7144 h 895350"/>
                              <a:gd name="connsiteX9" fmla="*/ 137541 w 885825"/>
                              <a:gd name="connsiteY9" fmla="*/ 73819 h 895350"/>
                              <a:gd name="connsiteX10" fmla="*/ 137541 w 885825"/>
                              <a:gd name="connsiteY10" fmla="*/ 242888 h 895350"/>
                              <a:gd name="connsiteX11" fmla="*/ 15621 w 885825"/>
                              <a:gd name="connsiteY11" fmla="*/ 345567 h 895350"/>
                              <a:gd name="connsiteX12" fmla="*/ 7144 w 885825"/>
                              <a:gd name="connsiteY12" fmla="*/ 363760 h 895350"/>
                              <a:gd name="connsiteX13" fmla="*/ 7144 w 885825"/>
                              <a:gd name="connsiteY13" fmla="*/ 813530 h 895350"/>
                              <a:gd name="connsiteX14" fmla="*/ 91154 w 885825"/>
                              <a:gd name="connsiteY14" fmla="*/ 897636 h 895350"/>
                              <a:gd name="connsiteX15" fmla="*/ 799338 w 885825"/>
                              <a:gd name="connsiteY15" fmla="*/ 850011 h 895350"/>
                              <a:gd name="connsiteX16" fmla="*/ 91154 w 885825"/>
                              <a:gd name="connsiteY16" fmla="*/ 850011 h 895350"/>
                              <a:gd name="connsiteX17" fmla="*/ 54769 w 885825"/>
                              <a:gd name="connsiteY17" fmla="*/ 813530 h 895350"/>
                              <a:gd name="connsiteX18" fmla="*/ 54769 w 885825"/>
                              <a:gd name="connsiteY18" fmla="*/ 409194 h 895350"/>
                              <a:gd name="connsiteX19" fmla="*/ 326231 w 885825"/>
                              <a:gd name="connsiteY19" fmla="*/ 601218 h 895350"/>
                              <a:gd name="connsiteX20" fmla="*/ 133541 w 885825"/>
                              <a:gd name="connsiteY20" fmla="*/ 748665 h 895350"/>
                              <a:gd name="connsiteX21" fmla="*/ 128778 w 885825"/>
                              <a:gd name="connsiteY21" fmla="*/ 782003 h 895350"/>
                              <a:gd name="connsiteX22" fmla="*/ 162116 w 885825"/>
                              <a:gd name="connsiteY22" fmla="*/ 786765 h 895350"/>
                              <a:gd name="connsiteX23" fmla="*/ 366998 w 885825"/>
                              <a:gd name="connsiteY23" fmla="*/ 629984 h 895350"/>
                              <a:gd name="connsiteX24" fmla="*/ 433673 w 885825"/>
                              <a:gd name="connsiteY24" fmla="*/ 677609 h 895350"/>
                              <a:gd name="connsiteX25" fmla="*/ 461200 w 885825"/>
                              <a:gd name="connsiteY25" fmla="*/ 677609 h 895350"/>
                              <a:gd name="connsiteX26" fmla="*/ 527876 w 885825"/>
                              <a:gd name="connsiteY26" fmla="*/ 629984 h 895350"/>
                              <a:gd name="connsiteX27" fmla="*/ 732854 w 885825"/>
                              <a:gd name="connsiteY27" fmla="*/ 786479 h 895350"/>
                              <a:gd name="connsiteX28" fmla="*/ 766191 w 885825"/>
                              <a:gd name="connsiteY28" fmla="*/ 781717 h 895350"/>
                              <a:gd name="connsiteX29" fmla="*/ 761429 w 885825"/>
                              <a:gd name="connsiteY29" fmla="*/ 748379 h 895350"/>
                              <a:gd name="connsiteX30" fmla="*/ 569119 w 885825"/>
                              <a:gd name="connsiteY30" fmla="*/ 601218 h 895350"/>
                              <a:gd name="connsiteX31" fmla="*/ 835819 w 885825"/>
                              <a:gd name="connsiteY31" fmla="*/ 412623 h 895350"/>
                              <a:gd name="connsiteX32" fmla="*/ 835819 w 885825"/>
                              <a:gd name="connsiteY32" fmla="*/ 813626 h 895350"/>
                              <a:gd name="connsiteX33" fmla="*/ 799433 w 885825"/>
                              <a:gd name="connsiteY33" fmla="*/ 850011 h 895350"/>
                              <a:gd name="connsiteX34" fmla="*/ 822484 w 885825"/>
                              <a:gd name="connsiteY34" fmla="*/ 363665 h 895350"/>
                              <a:gd name="connsiteX35" fmla="*/ 757714 w 885825"/>
                              <a:gd name="connsiteY35" fmla="*/ 409480 h 895350"/>
                              <a:gd name="connsiteX36" fmla="*/ 757714 w 885825"/>
                              <a:gd name="connsiteY36" fmla="*/ 308800 h 895350"/>
                              <a:gd name="connsiteX37" fmla="*/ 204216 w 885825"/>
                              <a:gd name="connsiteY37" fmla="*/ 54864 h 895350"/>
                              <a:gd name="connsiteX38" fmla="*/ 691134 w 885825"/>
                              <a:gd name="connsiteY38" fmla="*/ 54864 h 895350"/>
                              <a:gd name="connsiteX39" fmla="*/ 710184 w 885825"/>
                              <a:gd name="connsiteY39" fmla="*/ 73914 h 895350"/>
                              <a:gd name="connsiteX40" fmla="*/ 710184 w 885825"/>
                              <a:gd name="connsiteY40" fmla="*/ 442913 h 895350"/>
                              <a:gd name="connsiteX41" fmla="*/ 447675 w 885825"/>
                              <a:gd name="connsiteY41" fmla="*/ 628745 h 895350"/>
                              <a:gd name="connsiteX42" fmla="*/ 185261 w 885825"/>
                              <a:gd name="connsiteY42" fmla="*/ 442913 h 895350"/>
                              <a:gd name="connsiteX43" fmla="*/ 185261 w 885825"/>
                              <a:gd name="connsiteY43" fmla="*/ 73819 h 895350"/>
                              <a:gd name="connsiteX44" fmla="*/ 204216 w 885825"/>
                              <a:gd name="connsiteY44" fmla="*/ 54864 h 895350"/>
                              <a:gd name="connsiteX45" fmla="*/ 137541 w 885825"/>
                              <a:gd name="connsiteY45" fmla="*/ 409480 h 895350"/>
                              <a:gd name="connsiteX46" fmla="*/ 70104 w 885825"/>
                              <a:gd name="connsiteY46" fmla="*/ 361855 h 895350"/>
                              <a:gd name="connsiteX47" fmla="*/ 137541 w 885825"/>
                              <a:gd name="connsiteY47" fmla="*/ 304705 h 895350"/>
                              <a:gd name="connsiteX48" fmla="*/ 445294 w 885825"/>
                              <a:gd name="connsiteY48" fmla="*/ 506444 h 895350"/>
                              <a:gd name="connsiteX49" fmla="*/ 451390 w 885825"/>
                              <a:gd name="connsiteY49" fmla="*/ 506444 h 895350"/>
                              <a:gd name="connsiteX50" fmla="*/ 475202 w 885825"/>
                              <a:gd name="connsiteY50" fmla="*/ 482632 h 895350"/>
                              <a:gd name="connsiteX51" fmla="*/ 451390 w 885825"/>
                              <a:gd name="connsiteY51" fmla="*/ 458819 h 895350"/>
                              <a:gd name="connsiteX52" fmla="*/ 445294 w 885825"/>
                              <a:gd name="connsiteY52" fmla="*/ 458819 h 895350"/>
                              <a:gd name="connsiteX53" fmla="*/ 293465 w 885825"/>
                              <a:gd name="connsiteY53" fmla="*/ 306991 h 895350"/>
                              <a:gd name="connsiteX54" fmla="*/ 445294 w 885825"/>
                              <a:gd name="connsiteY54" fmla="*/ 155162 h 895350"/>
                              <a:gd name="connsiteX55" fmla="*/ 597122 w 885825"/>
                              <a:gd name="connsiteY55" fmla="*/ 306991 h 895350"/>
                              <a:gd name="connsiteX56" fmla="*/ 597122 w 885825"/>
                              <a:gd name="connsiteY56" fmla="*/ 347663 h 895350"/>
                              <a:gd name="connsiteX57" fmla="*/ 569004 w 885825"/>
                              <a:gd name="connsiteY57" fmla="*/ 372599 h 895350"/>
                              <a:gd name="connsiteX58" fmla="*/ 544068 w 885825"/>
                              <a:gd name="connsiteY58" fmla="*/ 347663 h 895350"/>
                              <a:gd name="connsiteX59" fmla="*/ 544068 w 885825"/>
                              <a:gd name="connsiteY59" fmla="*/ 306991 h 895350"/>
                              <a:gd name="connsiteX60" fmla="*/ 445656 w 885825"/>
                              <a:gd name="connsiteY60" fmla="*/ 207288 h 895350"/>
                              <a:gd name="connsiteX61" fmla="*/ 345952 w 885825"/>
                              <a:gd name="connsiteY61" fmla="*/ 305700 h 895350"/>
                              <a:gd name="connsiteX62" fmla="*/ 444365 w 885825"/>
                              <a:gd name="connsiteY62" fmla="*/ 405403 h 895350"/>
                              <a:gd name="connsiteX63" fmla="*/ 505968 w 885825"/>
                              <a:gd name="connsiteY63" fmla="*/ 384429 h 895350"/>
                              <a:gd name="connsiteX64" fmla="*/ 606816 w 885825"/>
                              <a:gd name="connsiteY64" fmla="*/ 412935 h 895350"/>
                              <a:gd name="connsiteX65" fmla="*/ 644747 w 885825"/>
                              <a:gd name="connsiteY65" fmla="*/ 347663 h 895350"/>
                              <a:gd name="connsiteX66" fmla="*/ 644747 w 885825"/>
                              <a:gd name="connsiteY66" fmla="*/ 306991 h 895350"/>
                              <a:gd name="connsiteX67" fmla="*/ 445294 w 885825"/>
                              <a:gd name="connsiteY67" fmla="*/ 107537 h 895350"/>
                              <a:gd name="connsiteX68" fmla="*/ 245840 w 885825"/>
                              <a:gd name="connsiteY68" fmla="*/ 306991 h 895350"/>
                              <a:gd name="connsiteX69" fmla="*/ 445294 w 885825"/>
                              <a:gd name="connsiteY69" fmla="*/ 506444 h 895350"/>
                              <a:gd name="connsiteX70" fmla="*/ 445294 w 885825"/>
                              <a:gd name="connsiteY70" fmla="*/ 358140 h 895350"/>
                              <a:gd name="connsiteX71" fmla="*/ 394145 w 885825"/>
                              <a:gd name="connsiteY71" fmla="*/ 306991 h 895350"/>
                              <a:gd name="connsiteX72" fmla="*/ 445294 w 885825"/>
                              <a:gd name="connsiteY72" fmla="*/ 255842 h 895350"/>
                              <a:gd name="connsiteX73" fmla="*/ 496443 w 885825"/>
                              <a:gd name="connsiteY73" fmla="*/ 306991 h 895350"/>
                              <a:gd name="connsiteX74" fmla="*/ 445294 w 885825"/>
                              <a:gd name="connsiteY74" fmla="*/ 358140 h 895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Lst>
                            <a:rect l="l" t="t" r="r" b="b"/>
                            <a:pathLst>
                              <a:path w="885825" h="895350">
                                <a:moveTo>
                                  <a:pt x="91154" y="897636"/>
                                </a:moveTo>
                                <a:lnTo>
                                  <a:pt x="799433" y="897636"/>
                                </a:lnTo>
                                <a:cubicBezTo>
                                  <a:pt x="845847" y="897584"/>
                                  <a:pt x="883444" y="859944"/>
                                  <a:pt x="883444" y="813530"/>
                                </a:cubicBezTo>
                                <a:lnTo>
                                  <a:pt x="883444" y="363760"/>
                                </a:lnTo>
                                <a:cubicBezTo>
                                  <a:pt x="883436" y="356743"/>
                                  <a:pt x="880335" y="350086"/>
                                  <a:pt x="874967" y="345567"/>
                                </a:cubicBezTo>
                                <a:lnTo>
                                  <a:pt x="757714" y="246507"/>
                                </a:lnTo>
                                <a:lnTo>
                                  <a:pt x="757714" y="73819"/>
                                </a:lnTo>
                                <a:cubicBezTo>
                                  <a:pt x="757714" y="36995"/>
                                  <a:pt x="727862" y="7144"/>
                                  <a:pt x="691039" y="7144"/>
                                </a:cubicBezTo>
                                <a:lnTo>
                                  <a:pt x="204216" y="7144"/>
                                </a:lnTo>
                                <a:cubicBezTo>
                                  <a:pt x="167392" y="7144"/>
                                  <a:pt x="137541" y="36995"/>
                                  <a:pt x="137541" y="73819"/>
                                </a:cubicBezTo>
                                <a:lnTo>
                                  <a:pt x="137541" y="242888"/>
                                </a:lnTo>
                                <a:lnTo>
                                  <a:pt x="15621" y="345567"/>
                                </a:lnTo>
                                <a:cubicBezTo>
                                  <a:pt x="10253" y="350086"/>
                                  <a:pt x="7151" y="356743"/>
                                  <a:pt x="7144" y="363760"/>
                                </a:cubicBezTo>
                                <a:lnTo>
                                  <a:pt x="7144" y="813530"/>
                                </a:lnTo>
                                <a:cubicBezTo>
                                  <a:pt x="7144" y="859944"/>
                                  <a:pt x="44741" y="897584"/>
                                  <a:pt x="91154" y="897636"/>
                                </a:cubicBezTo>
                                <a:close/>
                                <a:moveTo>
                                  <a:pt x="799338" y="850011"/>
                                </a:moveTo>
                                <a:lnTo>
                                  <a:pt x="91154" y="850011"/>
                                </a:lnTo>
                                <a:cubicBezTo>
                                  <a:pt x="71044" y="849959"/>
                                  <a:pt x="54769" y="833640"/>
                                  <a:pt x="54769" y="813530"/>
                                </a:cubicBezTo>
                                <a:lnTo>
                                  <a:pt x="54769" y="409194"/>
                                </a:lnTo>
                                <a:lnTo>
                                  <a:pt x="326231" y="601218"/>
                                </a:lnTo>
                                <a:lnTo>
                                  <a:pt x="133541" y="748665"/>
                                </a:lnTo>
                                <a:cubicBezTo>
                                  <a:pt x="123019" y="756556"/>
                                  <a:pt x="120887" y="771481"/>
                                  <a:pt x="128778" y="782003"/>
                                </a:cubicBezTo>
                                <a:cubicBezTo>
                                  <a:pt x="136669" y="792524"/>
                                  <a:pt x="151594" y="794656"/>
                                  <a:pt x="162116" y="786765"/>
                                </a:cubicBezTo>
                                <a:lnTo>
                                  <a:pt x="366998" y="629984"/>
                                </a:lnTo>
                                <a:lnTo>
                                  <a:pt x="433673" y="677609"/>
                                </a:lnTo>
                                <a:cubicBezTo>
                                  <a:pt x="441919" y="683449"/>
                                  <a:pt x="452954" y="683449"/>
                                  <a:pt x="461200" y="677609"/>
                                </a:cubicBezTo>
                                <a:lnTo>
                                  <a:pt x="527876" y="629984"/>
                                </a:lnTo>
                                <a:lnTo>
                                  <a:pt x="732854" y="786479"/>
                                </a:lnTo>
                                <a:cubicBezTo>
                                  <a:pt x="743375" y="794370"/>
                                  <a:pt x="758301" y="792238"/>
                                  <a:pt x="766191" y="781717"/>
                                </a:cubicBezTo>
                                <a:cubicBezTo>
                                  <a:pt x="774082" y="771195"/>
                                  <a:pt x="771950" y="756270"/>
                                  <a:pt x="761429" y="748379"/>
                                </a:cubicBezTo>
                                <a:lnTo>
                                  <a:pt x="569119" y="601218"/>
                                </a:lnTo>
                                <a:lnTo>
                                  <a:pt x="835819" y="412623"/>
                                </a:lnTo>
                                <a:lnTo>
                                  <a:pt x="835819" y="813626"/>
                                </a:lnTo>
                                <a:cubicBezTo>
                                  <a:pt x="835766" y="833698"/>
                                  <a:pt x="819506" y="849959"/>
                                  <a:pt x="799433" y="850011"/>
                                </a:cubicBezTo>
                                <a:close/>
                                <a:moveTo>
                                  <a:pt x="822484" y="363665"/>
                                </a:moveTo>
                                <a:lnTo>
                                  <a:pt x="757714" y="409480"/>
                                </a:lnTo>
                                <a:lnTo>
                                  <a:pt x="757714" y="308800"/>
                                </a:lnTo>
                                <a:close/>
                                <a:moveTo>
                                  <a:pt x="204216" y="54864"/>
                                </a:moveTo>
                                <a:lnTo>
                                  <a:pt x="691134" y="54864"/>
                                </a:lnTo>
                                <a:cubicBezTo>
                                  <a:pt x="701655" y="54864"/>
                                  <a:pt x="710184" y="63393"/>
                                  <a:pt x="710184" y="73914"/>
                                </a:cubicBezTo>
                                <a:lnTo>
                                  <a:pt x="710184" y="442913"/>
                                </a:lnTo>
                                <a:lnTo>
                                  <a:pt x="447675" y="628745"/>
                                </a:lnTo>
                                <a:lnTo>
                                  <a:pt x="185261" y="442913"/>
                                </a:lnTo>
                                <a:lnTo>
                                  <a:pt x="185261" y="73819"/>
                                </a:lnTo>
                                <a:cubicBezTo>
                                  <a:pt x="185314" y="63372"/>
                                  <a:pt x="193769" y="54916"/>
                                  <a:pt x="204216" y="54864"/>
                                </a:cubicBezTo>
                                <a:close/>
                                <a:moveTo>
                                  <a:pt x="137541" y="409480"/>
                                </a:moveTo>
                                <a:lnTo>
                                  <a:pt x="70104" y="361855"/>
                                </a:lnTo>
                                <a:lnTo>
                                  <a:pt x="137541" y="304705"/>
                                </a:lnTo>
                                <a:close/>
                                <a:moveTo>
                                  <a:pt x="445294" y="506444"/>
                                </a:moveTo>
                                <a:lnTo>
                                  <a:pt x="451390" y="506444"/>
                                </a:lnTo>
                                <a:cubicBezTo>
                                  <a:pt x="464541" y="506444"/>
                                  <a:pt x="475202" y="495783"/>
                                  <a:pt x="475202" y="482632"/>
                                </a:cubicBezTo>
                                <a:cubicBezTo>
                                  <a:pt x="475202" y="469481"/>
                                  <a:pt x="464541" y="458819"/>
                                  <a:pt x="451390" y="458819"/>
                                </a:cubicBezTo>
                                <a:lnTo>
                                  <a:pt x="445294" y="458819"/>
                                </a:lnTo>
                                <a:cubicBezTo>
                                  <a:pt x="361441" y="458819"/>
                                  <a:pt x="293465" y="390843"/>
                                  <a:pt x="293465" y="306991"/>
                                </a:cubicBezTo>
                                <a:cubicBezTo>
                                  <a:pt x="293465" y="223138"/>
                                  <a:pt x="361441" y="155162"/>
                                  <a:pt x="445294" y="155162"/>
                                </a:cubicBezTo>
                                <a:cubicBezTo>
                                  <a:pt x="529146" y="155162"/>
                                  <a:pt x="597122" y="223138"/>
                                  <a:pt x="597122" y="306991"/>
                                </a:cubicBezTo>
                                <a:lnTo>
                                  <a:pt x="597122" y="347663"/>
                                </a:lnTo>
                                <a:cubicBezTo>
                                  <a:pt x="596244" y="362313"/>
                                  <a:pt x="583656" y="373478"/>
                                  <a:pt x="569004" y="372599"/>
                                </a:cubicBezTo>
                                <a:cubicBezTo>
                                  <a:pt x="555580" y="371795"/>
                                  <a:pt x="544873" y="361087"/>
                                  <a:pt x="544068" y="347663"/>
                                </a:cubicBezTo>
                                <a:lnTo>
                                  <a:pt x="544068" y="306991"/>
                                </a:lnTo>
                                <a:cubicBezTo>
                                  <a:pt x="544424" y="252283"/>
                                  <a:pt x="500364" y="207644"/>
                                  <a:pt x="445656" y="207288"/>
                                </a:cubicBezTo>
                                <a:cubicBezTo>
                                  <a:pt x="390947" y="206932"/>
                                  <a:pt x="346308" y="250992"/>
                                  <a:pt x="345952" y="305700"/>
                                </a:cubicBezTo>
                                <a:cubicBezTo>
                                  <a:pt x="345596" y="360409"/>
                                  <a:pt x="389656" y="405047"/>
                                  <a:pt x="444365" y="405403"/>
                                </a:cubicBezTo>
                                <a:cubicBezTo>
                                  <a:pt x="466675" y="405549"/>
                                  <a:pt x="488382" y="398158"/>
                                  <a:pt x="505968" y="384429"/>
                                </a:cubicBezTo>
                                <a:cubicBezTo>
                                  <a:pt x="525945" y="420150"/>
                                  <a:pt x="571096" y="432912"/>
                                  <a:pt x="606816" y="412935"/>
                                </a:cubicBezTo>
                                <a:cubicBezTo>
                                  <a:pt x="630426" y="399732"/>
                                  <a:pt x="644964" y="374713"/>
                                  <a:pt x="644747" y="347663"/>
                                </a:cubicBezTo>
                                <a:lnTo>
                                  <a:pt x="644747" y="306991"/>
                                </a:lnTo>
                                <a:cubicBezTo>
                                  <a:pt x="644747" y="196836"/>
                                  <a:pt x="555449" y="107537"/>
                                  <a:pt x="445294" y="107537"/>
                                </a:cubicBezTo>
                                <a:cubicBezTo>
                                  <a:pt x="335139" y="107537"/>
                                  <a:pt x="245840" y="196836"/>
                                  <a:pt x="245840" y="306991"/>
                                </a:cubicBezTo>
                                <a:cubicBezTo>
                                  <a:pt x="245840" y="417145"/>
                                  <a:pt x="335139" y="506444"/>
                                  <a:pt x="445294" y="506444"/>
                                </a:cubicBezTo>
                                <a:close/>
                                <a:moveTo>
                                  <a:pt x="445294" y="358140"/>
                                </a:moveTo>
                                <a:cubicBezTo>
                                  <a:pt x="417045" y="358140"/>
                                  <a:pt x="394145" y="335240"/>
                                  <a:pt x="394145" y="306991"/>
                                </a:cubicBezTo>
                                <a:cubicBezTo>
                                  <a:pt x="394145" y="278742"/>
                                  <a:pt x="417045" y="255842"/>
                                  <a:pt x="445294" y="255842"/>
                                </a:cubicBezTo>
                                <a:cubicBezTo>
                                  <a:pt x="473543" y="255842"/>
                                  <a:pt x="496443" y="278742"/>
                                  <a:pt x="496443" y="306991"/>
                                </a:cubicBezTo>
                                <a:cubicBezTo>
                                  <a:pt x="496443" y="335240"/>
                                  <a:pt x="473543" y="358140"/>
                                  <a:pt x="445294" y="358140"/>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AA257" id="Group 6" o:spid="_x0000_s1026" style="position:absolute;margin-left:-16.5pt;margin-top:5.25pt;width:573.75pt;height:748.65pt;z-index:-251682816;mso-position-horizontal-relative:margin;mso-position-vertical-relative:margin;mso-width-relative:margin;mso-height-relative:margin" coordorigin="95,571" coordsize="72898,9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jAuRAAADtWAAAOAAAAZHJzL2Uyb0RvYy54bWzsXE2P4zYSvS+w/0HwcYFNSyL11UhPMDv5&#10;QIBBEiRZJHvUqOVuY23La3umZ/Lr95FFSVWyu0lmgb0kOUysJh+LLL4qlsgSP//i426bfOiPp82w&#10;v1tln6WrpN93w/1m/3C3+ufPX/+9XiWnc7u/b7fDvr9bfepPqy9e/fUvnz8dbvt8eBy29/0xQSP7&#10;0+3T4W71eD4fbm9uTt1jv2tPnw2Hfo/C9XDctWc8Hh9u7o/tE1rfbW/yNC1vnobj/eE4dP3phL9+&#10;SYWrV7b99brvzt+v16f+nGzvVujb2f57tP++M//evPq8vX04tofHTee60f6OXuzazR5Cp6a+bM9t&#10;8v64uWhqt+mOw2lYnz/rht3NsF5vut6OAaPJ0sVovjkO7w92LA+3Tw+HSU1Q7UJPv7vZ7rsPPxyT&#10;zf3dqlwl+3aHKbJSk9Ko5unwcIsa3xwPPx1+OLo/PNCTGe3H9XFn/o9xJB+tUj9NSu0/npMOf6zy&#10;uizzYpV0KGuKtKqLgtTePWJuDK4pTDmKiyor3Jx0j1/NDTR1ismzDVS6rnLbuZtZ/n74erPdon83&#10;psdTB58OINVp1tvpf9PbT4/tobfTcTJacXpTalTcj2Bbu3/Y9gn+ZpVl602qO92eoMUrepvGn2lV&#10;lDS69pYpcB5/rao0Jx2x8R+Op/M3/bBLzI+71REdsWxsP7w9nY1a2tuxCpH04PTV3m735i+zAukv&#10;0OPYW/vr/Gnbm3rb/Y/9GnTBpOVWgjXU/s32mHxoYWJt1/X7c0ZFj+19T38uUvxnVIKOTAj7ZBs0&#10;La8xgVPbrgHjBC7bpmZcfQPtrZ1P4PSljhF4QljJw/48gXeb/XC81sAWo3KSqb4lG5REqjFaejfc&#10;fwIpjuftm4HcTbvvHgd4m+58tGBHSGNY/w9m6ivM1FHMLJtcl9WFcY7UVLnWNaQYy8Tvolga5si6&#10;P4lp3aOh28R/aTF/KGJOa8338BqJcmtNoLfM06aABzTrhcJ/YCd0N7vLUmudIeownLS/c2e342K1&#10;4GS/3W4OJ+PX29s//eXSkf+RaGlYM4ZAFBDiD/f9qYMH/7Yb9slXCPO2C/9pTfrwduj+fUr2w5tH&#10;BAD969MBKzDCYcs84+sRLpgwgBz/M1GAKnLt4iBdVAhuJa8RGWSVi4JUyRbUkdfdewoCOJERkN4j&#10;BDB/erh3g8NI9qfNuf8Vja13W4S7f7tJmiwrdPKU1HVRoxPWoi4Q/+KIuqlKVSaPSd0UaozaLiC/&#10;ZkxI1TRaKa8UDgmUkjMpda3gArxSBCRThUq9Y0GkNyksUAqHqFJVpV8K1tNZSqWbsvKOhUOUWYYr&#10;71iwpk9SqqKqMr/GOARhAUJ5rxQ4+lgpAqLqrPEKqZiQsslS1XgVxiEYuvbKgCeYBpKnOs9KrwwO&#10;CZLRMBkZ1jWdeWVwSBWkrIzbcKAUgYGTquvaq7CMW3GGtxr/YAQkkMYZN2OrZZ8PE4hAk8y4GYdJ&#10;4Yg6zL1k3IzDHLKABPrKjNsxXLJStZdnAlPjdS7L/Azglhw4HA4JFcNtudBV6bf+jENCJ4ebc6AY&#10;DtFpkzV+P5Nxi1Z5masAu+GYMs3yzG+euXQDKsTZCAz2Ycqy8JIgF24gr6vKTzaBqWpEQsovh/uB&#10;DN4mwEHnHFPVZRUyHm7XqiybJmA8HFPmgPh5kHNfgKCprPxxk8CUFWIN/9ppAs5pYdNlBmV7nYHA&#10;hMrhll3kVV35F1BshM19C9UbN+1K5XVAVJsLTF3qKkBv3Larsswav53mAlNnVeYPoHJu21WZ6dzv&#10;3iRGY8vQPx7F/UGBKApxl28lFZhAv6O4P6hVYeI7rxyO0Zlxil5/oLhth8oRmExhJ9Yvh9t24PuN&#10;2TGebC5wlVPcH9R5jm03v944BpFOiL9W3B8EvhcIDNY5XftfcrDnM+sgVA7HqLTGoYB/frhtBwbu&#10;imMKrHN+d624aRvrUQHTwzGBYoQ3yNIshAUCoxq86Pne2TV3BlWYGIHRcFOZ30i1MGyEblXhJbXA&#10;lAgotD8I0dyws7rIS7+zFpjQ8XDDDpXDMWGvcJrbdSCnBSaMbJq7gsA3RYEJdAWam3WFU1C/6QiI&#10;KqHqABJwqw4dDseoVFdpgBxu1loXOaJ+3wqnOaZIzba130i5XesiU40/ctMcEyjHbLVPq5WuijzN&#10;veORmDovVe4dTyGcQdh4Fpg6ZLeo4M4gcH4kpgiTww07bxQ2zPx64xiV4u3C/5pdcG8QOh6OyYoC&#10;L0z++eHuoGiqLA/gAceEjoe7g1A5HKOwkJT+xafgto2INw3wOwKjqrxo/JF1IWxb67T0vzEKTOh4&#10;hG0HyuGYwPkphT/QRVn43+QEJk+REuLfoSi5P8BuIJIkvPYjMWlRBUSIpfQHWgXYqcSkhQ7YoSi5&#10;bRdp0QTwQGBUbcIQr52W3LZLsC1gJ0Rg8IbVKP86V3LbxopVaf85hcAE8rrkth0qh2NCec39QaAf&#10;LTkmS6tC+d/oS+4PkDNRa/+6LTCh4+G2HToejgmMD8yZ5BwfhMU7AmM2AaAD30tJJfxBozME/r64&#10;SmLC1tNK+oOg+E1g8gJz6l9PK+4PcMqntX+HT2ACeVBxfxDIA4G5Mj9I45rOldtHyjFrb7uPe3fW&#10;jF8JDsJNLqA5ej4MJ5Pmxw+ekZwxPuJUmbIMgDK1PWDQgIPHrKwwMOaWg8fUkDAwJoyDbY4fNBEG&#10;xixwsE3DCgbD1XKwPZ8PBsMXcvCYohXWbTg4Dq6ipgqejoPrKDBcEQc3UWBzYsnReI7i2JJkcSwz&#10;R4xCehzPzGmjgMcxzZwJCngc18xRn4DHsS1b0A3PUZpfEA5HdVHwBeWQ0hMFX5AOp3ExcHNAxlWH&#10;5yj4gnU4B4uCL1iH460o+IJ1eRzrzOGTGHsc61zi07QmUA5SsI8zR0VCehzrzAmQgMexzhzsCHgc&#10;68x5jYDHsc4cw3A4nmPm3ZzICHgc68xBi4DHsc6chQh4HOvMsYiAx7HOnFwIeJyvM4cYAh7HOnPO&#10;IOBxrDNnDgIexzq1YB2eY2hj9vu5dDxHwResw7Z+FHzBOuzWR8EXrNNxrDOb6WLscawzm+QCHsc6&#10;s/kt4HGs0wvW4TlKdQvWYes6Cr5gHXakY+Au73taJijvNHiZMPvFXHV4jpK+YB22haPgC9YVcawz&#10;G72i83Gsw1dXEh7HOnzaIeFxrDM7p6LzcawzG6ICHse6YsE6PMdMnNm+5NLxHAVfsA67lFHwBeuw&#10;+RgFX7AOe4pR8AXrsFUYBV+wDjuAUfAF67AZGAVfsA77dVHwBeuwDRcFX7CujGOd2STjrMNzjHSz&#10;9yXgcawzW1oCHsc6s1Ml4HGsMxtQAi5YR/7e7TWZjx3N171b+3XveZXga43jKsHXve+MvrD71J7N&#10;FtX4M3m6W7mvHJJH/KSvF0zpbvjQ/zzYemf7War5JsL2gzJrnfrnats9r07ZP5f1x1rd+3eb7h/9&#10;bxxTm/1fIilk4LfrspVPnxhQgzhpQtRB47kotOnFrndSyij7sMRQ4rPDjLUkdsa4OBdfoFQUKUGp&#10;rsFUuRgan4CktbXOqdB+u2C7T8ncAT2kTCCLoS8MFj0ce0riWW2bObGofG04DKJwvGq90djhCmmJ&#10;5mQHxDM53qa1sYg+KxBFhoRiRmXfKC9jiRjrSCSNJkOOZ3NdPKUr2MYues3KuBKkhFGuk2Q/LrDN&#10;UTb/QnGL2iZ5n2TbT0sWlaUgJwDfKJMDuKQFPvF2rV3QyWrdqF+wUwqQfZsQlMUd0LUZcWFS5gyL&#10;unZpizZ/3SpB+ALZt247nHrLmtlHOKbaNHvC2+x519O5nhwXE8erj5WkWCcCiTPOW2kQ2641I31t&#10;vjpJRyoxvapdKQv1I3NzlNW+UPvYS+oXJbFb4ZQj+mLtDP7ETQJlmC9qXxt5lqvU5M0bu8VxNH2E&#10;PA4PGc11TR7WfORU21VwLjQJ6YS0eeZOmpQinxzDkU2J9dzKbHJ8uWeQU7NFVjQ0F1WDvA/hFik5&#10;3ck0OedXZS50aBPNLYbyoBdakbUpXZxq2yzwRe1r48E3s/g+gTDm+zlBH3Oo51bC8rLQJo1fSpNS&#10;ZA8pATx0PJTGbWvDQSM7O2A8WKjMl8E0PxqXJhjMOD9YaMEYV5jn2EjhhTaZ20kzOdpOmhyPfHIW&#10;WOm0dg68QgK1XFwq/IEiOpA0X3TIJnaTTJuvfVXmQoc2SdtiAuyKUqBtbcqgdhLGNsf/00hYbThW&#10;dyMFFryx1rXRA4O8GyuhhpNphFKRmIXjZCq88E48cOLeTkp53rlSOrRtnLKc3diec64sBqAUxRd1&#10;wWpTzvGi9vP9YiGAzbj0dIvShu0wePWXdI5sSfg7CZlIbvN2bVmpVGPj7ytliDlwYAT+e+IZSgO2&#10;zVE27EINYzeJQFhKx2sjKEf3xdqUKhvaNqvNA56xA5I1zlvXhXLHYtAFXm2YvWcNvsolz1foho6r&#10;Rj09M4NSxPMEYKGZINqzxDTJr1YNlNP6stLmII4yUxe1n+8WJQFYOZTj4ZDPdYuSSy/rv6RxXepx&#10;HZ9ljGqlLFKa76aoasFNXmgzR13vFkoXobcjnU1OpWZLfIUglnrWIbxzwR+ZZqcO2XRTQk6FHoNg&#10;Wpwb9PhITCsW2oWcsROUI2oLkctbyzctXmjzWIK1wpBY6jK52LEOURqo0IpN5rEdmgsvtCLnhWYC&#10;8ULmtqln5DhOyum0zV52iBVSfsvVcY7Mc9JsMiopzuZ+OsxY62oPmxJ31xDGfGQpKIjwwARt9k2k&#10;QpqaWMooVdQVmgzQqz28KrNAZhCFAApxhYwPCtyk4zZNMCkpQlbGTxQike9yhFLKOF6nFYbhjBlr&#10;SeyE0e4gFzFtLg0TSzPeHWwnkMKJfCXeQ1jDqDLK7wzWCrjeuC2QHP3EeSIbOLKmseiSzCJt8Hos&#10;Ck1SKGnF5nqGy8SLbOMmuEzhm0WzdTMORacFkv55ITLzwQ0rE4XI+wyWqfHC4CJSILHUiGax1+NC&#10;R9XUGba72TgpWZTGaXNAg2XiXrXGnTZp3C9HpyWTHWJJd0rQCgYrdEuJozROmw8aLBMTpt1xvGoa&#10;xO58KGANMt1oKEgYlWZHyZ1UyO1YMnXkLzGWY0JZzjAZsnDp+qFJK5ga85kEXiYpoZN3n/n8uTDI&#10;I+K1Fl9oPNMsZYFS4UWHWOELHlHqiHTDkBovMiACIxXr0JUFevb8c+HlOJ/d7mB6ouxBx545wrjW&#10;X3QydWydUeO8KJvxSeQwN+WIFzpeyFkgpcgn0hFDmo+S6Rx5lMk6REmdXIFsjHPhpY6uxinY46Dt&#10;sRk5ybSZoHacVzo0F0ZygRJMn1GfrqYOXSqejXMuvByn4wIKzH67fZ2YNt5t7flyoocjv37Q7MfT&#10;BYhdiwtA19uW7i6criREi7jV8Mv29Eg3pp2G7eaeZmKHa4yOIDUEmHsMF7cWjvfxDXTr5+nQfb1B&#10;S2/b0/mH9oh7j7AW4+rS8/f4Z70d0A8cANhfqwTX9v127e+mPm6RROkqecK1oXer03/et8d+lWy/&#10;3eN+ScQ9JjPibB/sNU44kOAl73jJ/v3OXhWIkBC9G28NZBcIro/D7hfccPraSEW7/EJB9/DmjAMP&#10;FOGO1K5//dr+xt2iUP7b/U+HztxCZQNdjPznj7+0x4O7i++MS/y+G8Y7LS/uPqO6BrkfXr8/D+uN&#10;vUhyvufQqRv3a9pf9oZSOxPuNlVzBSp/trXmO19f/RcAAP//AwBQSwMEFAAGAAgAAAAhAAcehnfh&#10;AAAADAEAAA8AAABkcnMvZG93bnJldi54bWxMj8FqwzAQRO+F/oPYQm+JpLpug2s5hND2FApNCiE3&#10;xdrYJpZkLMV2/r6bU3ubZYbZN/lysi0bsA+NdwrkXABDV3rTuErBz+5jtgAWonZGt96hgisGWBb3&#10;d7nOjB/dNw7bWDEqcSHTCuoYu4zzUNZodZj7Dh15J99bHensK256PVK5bfmTEC/c6sbRh1p3uK6x&#10;PG8vVsHnqMdVIt+Hzfm0vh526dd+I1Gpx4dp9QYs4hT/wnDDJ3QoiOnoL84E1iqYJQltiWSIFNgt&#10;IOUzqSOpVLwugBc5/z+i+AUAAP//AwBQSwECLQAUAAYACAAAACEAtoM4kv4AAADhAQAAEwAAAAAA&#10;AAAAAAAAAAAAAAAAW0NvbnRlbnRfVHlwZXNdLnhtbFBLAQItABQABgAIAAAAIQA4/SH/1gAAAJQB&#10;AAALAAAAAAAAAAAAAAAAAC8BAABfcmVscy8ucmVsc1BLAQItABQABgAIAAAAIQA9ZmjAuRAAADtW&#10;AAAOAAAAAAAAAAAAAAAAAC4CAABkcnMvZTJvRG9jLnhtbFBLAQItABQABgAIAAAAIQAHHoZ34QAA&#10;AAwBAAAPAAAAAAAAAAAAAAAAABMTAABkcnMvZG93bnJldi54bWxQSwUGAAAAAAQABADzAAAAIRQA&#10;AAAA&#10;">
                <v:rect id="Rectangle 33" o:spid="_x0000_s1027" style="position:absolute;left:95;top:14356;width:72898;height:8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HKwwAAANsAAAAPAAAAZHJzL2Rvd25yZXYueG1sRI9La8JA&#10;FIX3gv9huEJ3OvFBKamjVKWYlWIUur3N3CZpM3fCzKjx3ztCweXhPD7OfNmZRlzI+dqygvEoAUFc&#10;WF1zqeB0/By+gfABWWNjmRTcyMNy0e/NMdX2yge65KEUcYR9igqqENpUSl9UZNCPbEscvR/rDIYo&#10;XSm1w2scN42cJMmrNFhzJFTY0rqi4i8/mwg5/m6/OWs2fJL7XTZ2WbL6min1Mug+3kEE6sIz/N/O&#10;tILpFB5f4g+QizsAAAD//wMAUEsBAi0AFAAGAAgAAAAhANvh9svuAAAAhQEAABMAAAAAAAAAAAAA&#10;AAAAAAAAAFtDb250ZW50X1R5cGVzXS54bWxQSwECLQAUAAYACAAAACEAWvQsW78AAAAVAQAACwAA&#10;AAAAAAAAAAAAAAAfAQAAX3JlbHMvLnJlbHNQSwECLQAUAAYACAAAACEAF3nBysMAAADbAAAADwAA&#10;AAAAAAAAAAAAAAAHAgAAZHJzL2Rvd25yZXYueG1sUEsFBgAAAAADAAMAtwAAAPcCAAAAAA==&#10;" filled="f" stroked="f" strokeweight="1.5pt">
                  <v:stroke endcap="round"/>
                </v:rect>
                <v:rect id="Rectangle 34" o:spid="_x0000_s1028" style="position:absolute;left:69246;top:571;width:3245;height:3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m+wwAAANsAAAAPAAAAZHJzL2Rvd25yZXYueG1sRI9fa8Iw&#10;FMXfBb9DuIJvmrrJGLWpTMewT46psNdrc23rmpuSRK3f3gwGezycPz9OtuxNK67kfGNZwWyagCAu&#10;rW64UnDYf0xeQfiArLG1TAru5GGZDwcZptre+Iuuu1CJOMI+RQV1CF0qpS9rMuintiOO3sk6gyFK&#10;V0nt8BbHTSufkuRFGmw4EmrsaF1T+bO7mAjZnzdHLtp3PsjPbTFzRbL6nis1HvVvCxCB+vAf/msX&#10;WsHzHH6/xB8g8wcAAAD//wMAUEsBAi0AFAAGAAgAAAAhANvh9svuAAAAhQEAABMAAAAAAAAAAAAA&#10;AAAAAAAAAFtDb250ZW50X1R5cGVzXS54bWxQSwECLQAUAAYACAAAACEAWvQsW78AAAAVAQAACwAA&#10;AAAAAAAAAAAAAAAfAQAAX3JlbHMvLnJlbHNQSwECLQAUAAYACAAAACEAmJBZvsMAAADbAAAADwAA&#10;AAAAAAAAAAAAAAAHAgAAZHJzL2Rvd25yZXYueG1sUEsFBgAAAAADAAMAtwAAAPcCAAAAAA==&#10;" filled="f" stroked="f" strokeweight="1.5pt">
                  <v:stroke endcap="round"/>
                </v:rect>
                <v:oval id="Oval 36" o:spid="_x0000_s1029" style="position:absolute;left:2095;top:3333;width:6444;height:6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uCxAAAANsAAAAPAAAAZHJzL2Rvd25yZXYueG1sRI9Ba8JA&#10;FITvBf/D8gRvdVcFq9FVRFF68dCYFrw9sq9JaPZtyK4a/31XEDwOM/MNs1x3thZXan3lWMNoqEAQ&#10;585UXGjITvv3GQgfkA3WjknDnTysV723JSbG3fiLrmkoRISwT1BDGUKTSOnzkiz6oWuIo/frWosh&#10;yraQpsVbhNtajpWaSosVx4USG9qWlP+lF6vhJz2Ovpv54bzdbcbHbDfPPgqltB70u80CRKAuvMLP&#10;9qfRMJnC40v8AXL1DwAA//8DAFBLAQItABQABgAIAAAAIQDb4fbL7gAAAIUBAAATAAAAAAAAAAAA&#10;AAAAAAAAAABbQ29udGVudF9UeXBlc10ueG1sUEsBAi0AFAAGAAgAAAAhAFr0LFu/AAAAFQEAAAsA&#10;AAAAAAAAAAAAAAAAHwEAAF9yZWxzLy5yZWxzUEsBAi0AFAAGAAgAAAAhALSe24LEAAAA2wAAAA8A&#10;AAAAAAAAAAAAAAAABwIAAGRycy9kb3ducmV2LnhtbFBLBQYAAAAAAwADALcAAAD4AgAAAAA=&#10;" filled="f" stroked="f" strokeweight="1.5pt">
                  <v:stroke endcap="round"/>
                </v:oval>
                <v:shape id="Graphic 8" o:spid="_x0000_s1030" alt="Icon Email" style="position:absolute;left:3524;top:4572;width:3561;height:3600;visibility:visible;mso-wrap-style:square;v-text-anchor:middle" coordsize="885825,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OGxgAAANsAAAAPAAAAZHJzL2Rvd25yZXYueG1sRI9Ba8JA&#10;EIXvBf/DMoK3uqlQLamrlKBUBNFaoT1Os9Mkmp2N2VXTf985FHqb4b1575vpvHO1ulIbKs8GHoYJ&#10;KOLc24oLA4f35f0TqBCRLdaeycAPBZjPendTTK2/8Rtd97FQEsIhRQNljE2qdchLchiGviEW7du3&#10;DqOsbaFtizcJd7UeJclYO6xYGkpsKCspP+0vzgDFj/HrLjt+XdaPn9tFNjqcJ5uFMYN+9/IMKlIX&#10;/81/1ysr+AIrv8gAevYLAAD//wMAUEsBAi0AFAAGAAgAAAAhANvh9svuAAAAhQEAABMAAAAAAAAA&#10;AAAAAAAAAAAAAFtDb250ZW50X1R5cGVzXS54bWxQSwECLQAUAAYACAAAACEAWvQsW78AAAAVAQAA&#10;CwAAAAAAAAAAAAAAAAAfAQAAX3JlbHMvLnJlbHNQSwECLQAUAAYACAAAACEAzk2ThsYAAADbAAAA&#10;DwAAAAAAAAAAAAAAAAAHAgAAZHJzL2Rvd25yZXYueG1sUEsFBgAAAAADAAMAtwAAAPoCAAAAAA==&#10;" path="m91154,897636r708279,c845847,897584,883444,859944,883444,813530r,-449770c883436,356743,880335,350086,874967,345567l757714,246507r,-172688c757714,36995,727862,7144,691039,7144r-486823,c167392,7144,137541,36995,137541,73819r,169069l15621,345567v-5368,4519,-8470,11176,-8477,18193l7144,813530v,46414,37597,84054,84010,84106xm799338,850011r-708184,c71044,849959,54769,833640,54769,813530r,-404336l326231,601218,133541,748665v-10522,7891,-12654,22816,-4763,33338c136669,792524,151594,794656,162116,786765l366998,629984r66675,47625c441919,683449,452954,683449,461200,677609r66676,-47625l732854,786479v10521,7891,25447,5759,33337,-4762c774082,771195,771950,756270,761429,748379l569119,601218,835819,412623r,401003c835766,833698,819506,849959,799433,850011r-95,xm822484,363665r-64770,45815l757714,308800r64770,54865xm204216,54864r486918,c701655,54864,710184,63393,710184,73914r,368999l447675,628745,185261,442913r,-369094c185314,63372,193769,54916,204216,54864xm137541,409480l70104,361855r67437,-57150l137541,409480xm445294,506444r6096,c464541,506444,475202,495783,475202,482632v,-13151,-10661,-23813,-23812,-23813l445294,458819v-83853,,-151829,-67976,-151829,-151828c293465,223138,361441,155162,445294,155162v83852,,151828,67976,151828,151829l597122,347663v-878,14650,-13466,25815,-28118,24936c555580,371795,544873,361087,544068,347663r,-40672c544424,252283,500364,207644,445656,207288v-54709,-356,-99348,43704,-99704,98412c345596,360409,389656,405047,444365,405403v22310,146,44017,-7245,61603,-20974c525945,420150,571096,432912,606816,412935v23610,-13203,38148,-38222,37931,-65272l644747,306991v,-110155,-89298,-199454,-199453,-199454c335139,107537,245840,196836,245840,306991v,110154,89299,199453,199454,199453xm445294,358140v-28249,,-51149,-22900,-51149,-51149c394145,278742,417045,255842,445294,255842v28249,,51149,22900,51149,51149c496443,335240,473543,358140,445294,358140xe" filled="f" stroked="f">
                  <v:stroke joinstyle="miter"/>
                  <v:path arrowok="t" o:connecttype="custom" o:connectlocs="36651,360919;321434,360919;355213,327102;355213,146260;351804,138945;304659,99115;304659,29681;277851,2872;82111,2872;55302,29681;55302,97660;6281,138945;2872,146260;2872,327102;36651,360919;321396,341770;36651,341770;22021,327102;22021,164528;131170,241736;53694,301021;51779,314426;65183,316340;147562,253302;174370,272451;185438,272451;212247,253302;294664,316225;308068,314311;306153,300906;228830,241736;336064,165906;336064,327141;321434,341770;330702,146221;304659,164643;304659,124162;82111,22060;277889,22060;285549,29719;285549,178085;180000,252804;74489,178085;74489,29681;82111,22060;55302,164643;28187,145494;55302,122515;179043,203630;181494,203630;191068,194055;181494,184481;179043,184481;117996,123434;179043,62387;240089,123434;240089,139787;228784,149814;218757,139787;218757,123434;179188,83346;139099,122915;178669,163003;203438,154570;243987,166032;259238,139787;259238,123434;179043,43238;98847,123434;179043,203630;179043,144000;158477,123434;179043,102868;199608,123434;179043,144000" o:connectangles="0,0,0,0,0,0,0,0,0,0,0,0,0,0,0,0,0,0,0,0,0,0,0,0,0,0,0,0,0,0,0,0,0,0,0,0,0,0,0,0,0,0,0,0,0,0,0,0,0,0,0,0,0,0,0,0,0,0,0,0,0,0,0,0,0,0,0,0,0,0,0,0,0,0,0"/>
                  <o:lock v:ext="edit" aspectratio="t"/>
                </v:shape>
                <w10:wrap anchorx="margin" anchory="margin"/>
                <w10:anchorlock/>
              </v:group>
            </w:pict>
          </mc:Fallback>
        </mc:AlternateContent>
      </w:r>
      <w:r w:rsidR="00B4161E">
        <w:t xml:space="preserve">                                                                                                                                                                                           </w:t>
      </w:r>
    </w:p>
    <w:tbl>
      <w:tblPr>
        <w:tblStyle w:val="TableGrid"/>
        <w:tblpPr w:leftFromText="180" w:rightFromText="180" w:horzAnchor="page" w:tblpX="74" w:tblpY="345"/>
        <w:tblW w:w="14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gridCol w:w="2585"/>
      </w:tblGrid>
      <w:tr w:rsidR="00FD5E0F" w:rsidRPr="005246F6" w14:paraId="3230DBE1" w14:textId="77777777" w:rsidTr="000D193C">
        <w:trPr>
          <w:trHeight w:val="1943"/>
        </w:trPr>
        <w:tc>
          <w:tcPr>
            <w:tcW w:w="11624" w:type="dxa"/>
          </w:tcPr>
          <w:p w14:paraId="5486F92F" w14:textId="46481657" w:rsidR="00A0459A" w:rsidRDefault="00590182" w:rsidP="000D193C">
            <w:pPr>
              <w:ind w:right="-1378"/>
              <w:rPr>
                <w:b/>
                <w:i/>
                <w:i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i/>
                <w:iCs/>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3E07CE">
              <w:rPr>
                <w:b/>
                <w:i/>
                <w:i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646480">
              <w:rPr>
                <w:b/>
                <w:i/>
                <w:i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473C56">
              <w:rPr>
                <w:b/>
                <w:i/>
                <w:i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9F7B92">
              <w:rPr>
                <w:b/>
                <w:i/>
                <w:i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073086">
              <w:rPr>
                <w:b/>
                <w:i/>
                <w:i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0D193C">
              <w:rPr>
                <w:b/>
                <w:i/>
                <w:i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A1194F">
              <w:rPr>
                <w:b/>
                <w:i/>
                <w:i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8006B">
              <w:rPr>
                <w:b/>
                <w:i/>
                <w:i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B4161E" w:rsidRPr="00C8006B">
              <w:rPr>
                <w:b/>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BHAR</w:t>
            </w:r>
            <w:r w:rsidR="00FE6AE2" w:rsidRPr="00C8006B">
              <w:rPr>
                <w:b/>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AB41A4" w:rsidRPr="00C8006B">
              <w:rPr>
                <w:b/>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r w:rsidR="00B4161E" w:rsidRPr="00C8006B">
              <w:rPr>
                <w:b/>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EPORT</w:t>
            </w:r>
          </w:p>
          <w:p w14:paraId="57D0305B" w14:textId="41B84B8D" w:rsidR="00792ADB" w:rsidRPr="00E30763" w:rsidRDefault="009D6234" w:rsidP="000D193C">
            <w:pPr>
              <w:spacing w:after="60"/>
              <w:ind w:left="-108" w:right="-1378"/>
              <w:jc w:val="both"/>
              <w:rPr>
                <w:i/>
                <w:i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7CE">
              <w:rPr>
                <w:i/>
                <w:i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0889">
              <w:rPr>
                <w:i/>
                <w:i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7CE">
              <w:rPr>
                <w:i/>
                <w:i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193C">
              <w:rPr>
                <w:i/>
                <w:i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1" w:history="1">
              <w:r w:rsidR="000D193C" w:rsidRPr="000D193C">
                <w:rPr>
                  <w:rStyle w:val="Hyperlink"/>
                  <w:i/>
                  <w:iCs/>
                  <w:color w:val="auto"/>
                  <w:sz w:val="12"/>
                  <w:szCs w:val="1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robinbhar@outlook.com</w:t>
              </w:r>
            </w:hyperlink>
            <w:r w:rsidR="00470F33" w:rsidRPr="00603813">
              <w:rPr>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0F33" w:rsidRPr="00B907CE">
              <w:rPr>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00543374" w:rsidRPr="00B907CE">
              <w:rPr>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t>
            </w:r>
            <w:r w:rsidR="00B907CE" w:rsidRPr="00B907CE">
              <w:rPr>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543374" w:rsidRPr="00B907CE">
              <w:rPr>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bmc.world</w:t>
            </w:r>
          </w:p>
          <w:p w14:paraId="753168D6" w14:textId="568DD887" w:rsidR="00B4161E" w:rsidRDefault="005A62FA" w:rsidP="000D193C">
            <w:pPr>
              <w:ind w:right="-17"/>
              <w:jc w:val="center"/>
              <w:rPr>
                <w:b/>
                <w:i/>
                <w:i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088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193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194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006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61E" w:rsidRPr="00C8006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FD34FD" w:rsidRPr="00C8006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B873F0" w:rsidRPr="00C8006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B4161E" w:rsidRPr="00C8006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 in the Markets</w:t>
            </w:r>
          </w:p>
          <w:p w14:paraId="612F7A78" w14:textId="6C12878D" w:rsidR="00A0459A" w:rsidRDefault="00B4161E" w:rsidP="000D193C">
            <w:pPr>
              <w:spacing w:line="276" w:lineRule="auto"/>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161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Week of </w:t>
            </w:r>
            <w:r w:rsidR="008F328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E1652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w:t>
            </w:r>
            <w:r w:rsidR="00D05D5F">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ly</w:t>
            </w:r>
            <w:r w:rsidRPr="00B4161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0075193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B4161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Number </w:t>
            </w:r>
            <w:r w:rsidR="00BF5F3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F328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bl>
            <w:tblPr>
              <w:tblStyle w:val="GridTable4"/>
              <w:tblW w:w="11507" w:type="dxa"/>
              <w:tblLayout w:type="fixed"/>
              <w:tblLook w:val="05A0" w:firstRow="1" w:lastRow="0" w:firstColumn="1" w:lastColumn="1" w:noHBand="0" w:noVBand="1"/>
            </w:tblPr>
            <w:tblGrid>
              <w:gridCol w:w="1557"/>
              <w:gridCol w:w="846"/>
              <w:gridCol w:w="855"/>
              <w:gridCol w:w="850"/>
              <w:gridCol w:w="576"/>
              <w:gridCol w:w="693"/>
              <w:gridCol w:w="566"/>
              <w:gridCol w:w="715"/>
              <w:gridCol w:w="633"/>
              <w:gridCol w:w="702"/>
              <w:gridCol w:w="672"/>
              <w:gridCol w:w="709"/>
              <w:gridCol w:w="695"/>
              <w:gridCol w:w="703"/>
              <w:gridCol w:w="735"/>
            </w:tblGrid>
            <w:tr w:rsidR="009862C1" w14:paraId="107537A1" w14:textId="0201025F" w:rsidTr="000D193C">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557" w:type="dxa"/>
                </w:tcPr>
                <w:p w14:paraId="500B210F" w14:textId="621E1B11" w:rsidR="009862C1" w:rsidRPr="0098267C" w:rsidRDefault="009862C1" w:rsidP="00B444D5">
                  <w:pPr>
                    <w:pStyle w:val="Subtitle"/>
                    <w:framePr w:hSpace="180" w:wrap="around" w:hAnchor="page" w:x="74" w:y="345"/>
                    <w:spacing w:after="160"/>
                    <w:ind w:left="-110" w:firstLine="110"/>
                    <w:rPr>
                      <w:i/>
                      <w:iCs/>
                      <w:color w:val="auto"/>
                      <w:sz w:val="13"/>
                      <w:szCs w:val="13"/>
                    </w:rPr>
                  </w:pPr>
                  <w:r w:rsidRPr="0098267C">
                    <w:rPr>
                      <w:i/>
                      <w:iCs/>
                      <w:color w:val="auto"/>
                      <w:sz w:val="13"/>
                      <w:szCs w:val="13"/>
                    </w:rPr>
                    <w:t>Weekly price change</w:t>
                  </w:r>
                </w:p>
              </w:tc>
              <w:tc>
                <w:tcPr>
                  <w:tcW w:w="846" w:type="dxa"/>
                </w:tcPr>
                <w:p w14:paraId="56001709" w14:textId="77777777"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S&amp;P 500</w:t>
                  </w:r>
                </w:p>
              </w:tc>
              <w:tc>
                <w:tcPr>
                  <w:tcW w:w="855" w:type="dxa"/>
                </w:tcPr>
                <w:p w14:paraId="5C80A543" w14:textId="77777777"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Shanghai</w:t>
                  </w:r>
                </w:p>
              </w:tc>
              <w:tc>
                <w:tcPr>
                  <w:tcW w:w="850" w:type="dxa"/>
                </w:tcPr>
                <w:p w14:paraId="4E50D1E2" w14:textId="77777777"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US 10-YR</w:t>
                  </w:r>
                </w:p>
              </w:tc>
              <w:tc>
                <w:tcPr>
                  <w:tcW w:w="576" w:type="dxa"/>
                </w:tcPr>
                <w:p w14:paraId="0D909D14" w14:textId="12A04805"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DXY</w:t>
                  </w:r>
                </w:p>
              </w:tc>
              <w:tc>
                <w:tcPr>
                  <w:tcW w:w="693" w:type="dxa"/>
                </w:tcPr>
                <w:p w14:paraId="77E4B664" w14:textId="3AA19070"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$/CNY</w:t>
                  </w:r>
                </w:p>
              </w:tc>
              <w:tc>
                <w:tcPr>
                  <w:tcW w:w="566" w:type="dxa"/>
                </w:tcPr>
                <w:p w14:paraId="7FE6B0CC" w14:textId="3B4F9A71"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WTI</w:t>
                  </w:r>
                </w:p>
              </w:tc>
              <w:tc>
                <w:tcPr>
                  <w:tcW w:w="715" w:type="dxa"/>
                </w:tcPr>
                <w:p w14:paraId="50198C94" w14:textId="4D29FB3D"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Gold</w:t>
                  </w:r>
                </w:p>
              </w:tc>
              <w:tc>
                <w:tcPr>
                  <w:tcW w:w="633" w:type="dxa"/>
                </w:tcPr>
                <w:p w14:paraId="7F32D703" w14:textId="49A12A20"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LMEX</w:t>
                  </w:r>
                </w:p>
              </w:tc>
              <w:tc>
                <w:tcPr>
                  <w:tcW w:w="702" w:type="dxa"/>
                </w:tcPr>
                <w:p w14:paraId="5C6F98B5" w14:textId="3EAE7EBB"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LME Cu</w:t>
                  </w:r>
                </w:p>
              </w:tc>
              <w:tc>
                <w:tcPr>
                  <w:tcW w:w="672" w:type="dxa"/>
                </w:tcPr>
                <w:p w14:paraId="40423318" w14:textId="234C7116"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LME Al</w:t>
                  </w:r>
                </w:p>
              </w:tc>
              <w:tc>
                <w:tcPr>
                  <w:tcW w:w="709" w:type="dxa"/>
                </w:tcPr>
                <w:p w14:paraId="46AEE34E" w14:textId="511CA27B"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LME Ni</w:t>
                  </w:r>
                </w:p>
              </w:tc>
              <w:tc>
                <w:tcPr>
                  <w:tcW w:w="695" w:type="dxa"/>
                </w:tcPr>
                <w:p w14:paraId="3E52FB08" w14:textId="323E9DE1"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LME Zn</w:t>
                  </w:r>
                </w:p>
              </w:tc>
              <w:tc>
                <w:tcPr>
                  <w:tcW w:w="703" w:type="dxa"/>
                </w:tcPr>
                <w:p w14:paraId="7BC4A198" w14:textId="20EBCEA1" w:rsidR="009862C1" w:rsidRPr="0098267C" w:rsidRDefault="009862C1" w:rsidP="00B444D5">
                  <w:pPr>
                    <w:pStyle w:val="Subtitle"/>
                    <w:framePr w:hSpace="180" w:wrap="around" w:hAnchor="page" w:x="74" w:y="345"/>
                    <w:spacing w:after="160"/>
                    <w:ind w:left="0"/>
                    <w:jc w:val="center"/>
                    <w:cnfStyle w:val="100000000000" w:firstRow="1" w:lastRow="0" w:firstColumn="0" w:lastColumn="0" w:oddVBand="0" w:evenVBand="0" w:oddHBand="0" w:evenHBand="0" w:firstRowFirstColumn="0" w:firstRowLastColumn="0" w:lastRowFirstColumn="0" w:lastRowLastColumn="0"/>
                    <w:rPr>
                      <w:color w:val="auto"/>
                      <w:sz w:val="13"/>
                      <w:szCs w:val="13"/>
                    </w:rPr>
                  </w:pPr>
                  <w:r w:rsidRPr="0098267C">
                    <w:rPr>
                      <w:color w:val="auto"/>
                      <w:sz w:val="13"/>
                      <w:szCs w:val="13"/>
                    </w:rPr>
                    <w:t>LME Pb</w:t>
                  </w:r>
                </w:p>
              </w:tc>
              <w:tc>
                <w:tcPr>
                  <w:cnfStyle w:val="000100000000" w:firstRow="0" w:lastRow="0" w:firstColumn="0" w:lastColumn="1" w:oddVBand="0" w:evenVBand="0" w:oddHBand="0" w:evenHBand="0" w:firstRowFirstColumn="0" w:firstRowLastColumn="0" w:lastRowFirstColumn="0" w:lastRowLastColumn="0"/>
                  <w:tcW w:w="735" w:type="dxa"/>
                  <w:tcBorders>
                    <w:right w:val="single" w:sz="4" w:space="0" w:color="auto"/>
                  </w:tcBorders>
                </w:tcPr>
                <w:p w14:paraId="41782F12" w14:textId="111DD903" w:rsidR="009862C1" w:rsidRPr="0098267C" w:rsidRDefault="009862C1" w:rsidP="00B444D5">
                  <w:pPr>
                    <w:pStyle w:val="Subtitle"/>
                    <w:framePr w:hSpace="180" w:wrap="around" w:hAnchor="page" w:x="74" w:y="345"/>
                    <w:spacing w:after="160"/>
                    <w:ind w:left="0"/>
                    <w:jc w:val="center"/>
                    <w:rPr>
                      <w:color w:val="auto"/>
                      <w:sz w:val="13"/>
                      <w:szCs w:val="13"/>
                    </w:rPr>
                  </w:pPr>
                  <w:r w:rsidRPr="0098267C">
                    <w:rPr>
                      <w:color w:val="auto"/>
                      <w:sz w:val="13"/>
                      <w:szCs w:val="13"/>
                    </w:rPr>
                    <w:t>LME Sn</w:t>
                  </w:r>
                </w:p>
              </w:tc>
            </w:tr>
            <w:tr w:rsidR="009862C1" w14:paraId="5ACAA000" w14:textId="08C10E40" w:rsidTr="000D1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14:paraId="7BE3C72B" w14:textId="77777777" w:rsidR="009862C1" w:rsidRPr="0098267C" w:rsidRDefault="009862C1" w:rsidP="00B444D5">
                  <w:pPr>
                    <w:pStyle w:val="Subtitle"/>
                    <w:framePr w:hSpace="180" w:wrap="around" w:hAnchor="page" w:x="74" w:y="345"/>
                    <w:spacing w:after="160"/>
                    <w:ind w:left="0"/>
                    <w:rPr>
                      <w:i/>
                      <w:iCs/>
                      <w:color w:val="auto"/>
                      <w:sz w:val="13"/>
                      <w:szCs w:val="13"/>
                    </w:rPr>
                  </w:pPr>
                  <w:r w:rsidRPr="0098267C">
                    <w:rPr>
                      <w:i/>
                      <w:iCs/>
                      <w:color w:val="auto"/>
                      <w:sz w:val="13"/>
                      <w:szCs w:val="13"/>
                    </w:rPr>
                    <w:t>Last</w:t>
                  </w:r>
                </w:p>
              </w:tc>
              <w:tc>
                <w:tcPr>
                  <w:tcW w:w="846" w:type="dxa"/>
                </w:tcPr>
                <w:p w14:paraId="6C5CB8DA" w14:textId="35303FD7"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3,</w:t>
                  </w:r>
                  <w:r w:rsidR="0098267C">
                    <w:rPr>
                      <w:color w:val="auto"/>
                      <w:sz w:val="13"/>
                      <w:szCs w:val="13"/>
                    </w:rPr>
                    <w:t>1</w:t>
                  </w:r>
                  <w:r w:rsidR="00B444D5">
                    <w:rPr>
                      <w:color w:val="auto"/>
                      <w:sz w:val="13"/>
                      <w:szCs w:val="13"/>
                    </w:rPr>
                    <w:t>42</w:t>
                  </w:r>
                </w:p>
              </w:tc>
              <w:tc>
                <w:tcPr>
                  <w:tcW w:w="855" w:type="dxa"/>
                </w:tcPr>
                <w:p w14:paraId="3C2C6354" w14:textId="72BEA588" w:rsidR="009862C1" w:rsidRPr="0098267C" w:rsidRDefault="0098267C"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Pr>
                      <w:color w:val="auto"/>
                      <w:sz w:val="13"/>
                      <w:szCs w:val="13"/>
                    </w:rPr>
                    <w:t>3</w:t>
                  </w:r>
                  <w:r w:rsidR="009862C1" w:rsidRPr="0098267C">
                    <w:rPr>
                      <w:color w:val="auto"/>
                      <w:sz w:val="13"/>
                      <w:szCs w:val="13"/>
                    </w:rPr>
                    <w:t>,</w:t>
                  </w:r>
                  <w:r w:rsidR="009D6D86">
                    <w:rPr>
                      <w:color w:val="auto"/>
                      <w:sz w:val="13"/>
                      <w:szCs w:val="13"/>
                    </w:rPr>
                    <w:t>38</w:t>
                  </w:r>
                  <w:r>
                    <w:rPr>
                      <w:color w:val="auto"/>
                      <w:sz w:val="13"/>
                      <w:szCs w:val="13"/>
                    </w:rPr>
                    <w:t>3</w:t>
                  </w:r>
                </w:p>
              </w:tc>
              <w:tc>
                <w:tcPr>
                  <w:tcW w:w="850" w:type="dxa"/>
                </w:tcPr>
                <w:p w14:paraId="0DEB6928" w14:textId="5BC024AA"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0.</w:t>
                  </w:r>
                  <w:r w:rsidR="009D6D86">
                    <w:rPr>
                      <w:color w:val="auto"/>
                      <w:sz w:val="13"/>
                      <w:szCs w:val="13"/>
                    </w:rPr>
                    <w:t>5</w:t>
                  </w:r>
                  <w:r w:rsidR="005D7A75">
                    <w:rPr>
                      <w:color w:val="auto"/>
                      <w:sz w:val="13"/>
                      <w:szCs w:val="13"/>
                    </w:rPr>
                    <w:t>7</w:t>
                  </w:r>
                  <w:r w:rsidRPr="0098267C">
                    <w:rPr>
                      <w:color w:val="auto"/>
                      <w:sz w:val="13"/>
                      <w:szCs w:val="13"/>
                    </w:rPr>
                    <w:t>%</w:t>
                  </w:r>
                </w:p>
              </w:tc>
              <w:tc>
                <w:tcPr>
                  <w:tcW w:w="576" w:type="dxa"/>
                </w:tcPr>
                <w:p w14:paraId="1B2DDCA1" w14:textId="3345456F"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9</w:t>
                  </w:r>
                  <w:r w:rsidR="009D6D86">
                    <w:rPr>
                      <w:color w:val="auto"/>
                      <w:sz w:val="13"/>
                      <w:szCs w:val="13"/>
                    </w:rPr>
                    <w:t>6.7</w:t>
                  </w:r>
                </w:p>
              </w:tc>
              <w:tc>
                <w:tcPr>
                  <w:tcW w:w="693" w:type="dxa"/>
                </w:tcPr>
                <w:p w14:paraId="069CF87C" w14:textId="4BA8893C" w:rsidR="009862C1" w:rsidRPr="0098267C" w:rsidRDefault="009E7F8E"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7.0</w:t>
                  </w:r>
                  <w:r w:rsidR="008A1570">
                    <w:rPr>
                      <w:color w:val="auto"/>
                      <w:sz w:val="13"/>
                      <w:szCs w:val="13"/>
                    </w:rPr>
                    <w:t>0</w:t>
                  </w:r>
                </w:p>
              </w:tc>
              <w:tc>
                <w:tcPr>
                  <w:tcW w:w="566" w:type="dxa"/>
                </w:tcPr>
                <w:p w14:paraId="4975CFB3" w14:textId="34C7CD85"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w:t>
                  </w:r>
                  <w:r w:rsidR="008A1570">
                    <w:rPr>
                      <w:color w:val="auto"/>
                      <w:sz w:val="13"/>
                      <w:szCs w:val="13"/>
                    </w:rPr>
                    <w:t>38.6</w:t>
                  </w:r>
                </w:p>
              </w:tc>
              <w:tc>
                <w:tcPr>
                  <w:tcW w:w="715" w:type="dxa"/>
                </w:tcPr>
                <w:p w14:paraId="47ADDD3E" w14:textId="36A2EC41"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$1,</w:t>
                  </w:r>
                  <w:r w:rsidR="008A1570">
                    <w:rPr>
                      <w:color w:val="auto"/>
                      <w:sz w:val="13"/>
                      <w:szCs w:val="13"/>
                    </w:rPr>
                    <w:t>807</w:t>
                  </w:r>
                </w:p>
              </w:tc>
              <w:tc>
                <w:tcPr>
                  <w:tcW w:w="633" w:type="dxa"/>
                </w:tcPr>
                <w:p w14:paraId="740D7DD8" w14:textId="725E0D34"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2,</w:t>
                  </w:r>
                  <w:r w:rsidR="00E644A2">
                    <w:rPr>
                      <w:color w:val="auto"/>
                      <w:sz w:val="13"/>
                      <w:szCs w:val="13"/>
                    </w:rPr>
                    <w:t>798</w:t>
                  </w:r>
                </w:p>
              </w:tc>
              <w:tc>
                <w:tcPr>
                  <w:tcW w:w="702" w:type="dxa"/>
                </w:tcPr>
                <w:p w14:paraId="44A1BE01" w14:textId="56B4FE4E"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w:t>
                  </w:r>
                  <w:r w:rsidR="00D30295">
                    <w:rPr>
                      <w:color w:val="auto"/>
                      <w:sz w:val="13"/>
                      <w:szCs w:val="13"/>
                    </w:rPr>
                    <w:t>6</w:t>
                  </w:r>
                  <w:r w:rsidRPr="0098267C">
                    <w:rPr>
                      <w:color w:val="auto"/>
                      <w:sz w:val="13"/>
                      <w:szCs w:val="13"/>
                    </w:rPr>
                    <w:t>,</w:t>
                  </w:r>
                  <w:r w:rsidR="00E644A2">
                    <w:rPr>
                      <w:color w:val="auto"/>
                      <w:sz w:val="13"/>
                      <w:szCs w:val="13"/>
                    </w:rPr>
                    <w:t>379</w:t>
                  </w:r>
                </w:p>
              </w:tc>
              <w:tc>
                <w:tcPr>
                  <w:tcW w:w="672" w:type="dxa"/>
                </w:tcPr>
                <w:p w14:paraId="0C0313FE" w14:textId="138A561B"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$1,</w:t>
                  </w:r>
                  <w:r w:rsidR="00D30295">
                    <w:rPr>
                      <w:color w:val="auto"/>
                      <w:sz w:val="13"/>
                      <w:szCs w:val="13"/>
                    </w:rPr>
                    <w:t>6</w:t>
                  </w:r>
                  <w:r w:rsidR="006C1239">
                    <w:rPr>
                      <w:color w:val="auto"/>
                      <w:sz w:val="13"/>
                      <w:szCs w:val="13"/>
                    </w:rPr>
                    <w:t>64</w:t>
                  </w:r>
                </w:p>
              </w:tc>
              <w:tc>
                <w:tcPr>
                  <w:tcW w:w="709" w:type="dxa"/>
                </w:tcPr>
                <w:p w14:paraId="6D22B2C4" w14:textId="65081597"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$1</w:t>
                  </w:r>
                  <w:r w:rsidR="006C1239">
                    <w:rPr>
                      <w:color w:val="auto"/>
                      <w:sz w:val="13"/>
                      <w:szCs w:val="13"/>
                    </w:rPr>
                    <w:t>3</w:t>
                  </w:r>
                  <w:r w:rsidRPr="0098267C">
                    <w:rPr>
                      <w:color w:val="auto"/>
                      <w:sz w:val="13"/>
                      <w:szCs w:val="13"/>
                    </w:rPr>
                    <w:t>,</w:t>
                  </w:r>
                  <w:r w:rsidR="006C1239">
                    <w:rPr>
                      <w:color w:val="auto"/>
                      <w:sz w:val="13"/>
                      <w:szCs w:val="13"/>
                    </w:rPr>
                    <w:t>201</w:t>
                  </w:r>
                </w:p>
              </w:tc>
              <w:tc>
                <w:tcPr>
                  <w:tcW w:w="695" w:type="dxa"/>
                </w:tcPr>
                <w:p w14:paraId="6730EB95" w14:textId="5B512E10"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$2,</w:t>
                  </w:r>
                  <w:r w:rsidR="006C1239">
                    <w:rPr>
                      <w:color w:val="auto"/>
                      <w:sz w:val="13"/>
                      <w:szCs w:val="13"/>
                    </w:rPr>
                    <w:t>156</w:t>
                  </w:r>
                </w:p>
              </w:tc>
              <w:tc>
                <w:tcPr>
                  <w:tcW w:w="703" w:type="dxa"/>
                </w:tcPr>
                <w:p w14:paraId="714C593B" w14:textId="58DE6EE0" w:rsidR="009862C1" w:rsidRPr="0098267C" w:rsidRDefault="009862C1" w:rsidP="00E76CF1">
                  <w:pPr>
                    <w:pStyle w:val="Subtitle"/>
                    <w:framePr w:hSpace="180" w:wrap="around" w:hAnchor="page" w:x="74" w:y="345"/>
                    <w:spacing w:after="160"/>
                    <w:ind w:left="0"/>
                    <w:jc w:val="center"/>
                    <w:cnfStyle w:val="000000100000" w:firstRow="0" w:lastRow="0" w:firstColumn="0" w:lastColumn="0" w:oddVBand="0" w:evenVBand="0" w:oddHBand="1" w:evenHBand="0" w:firstRowFirstColumn="0" w:firstRowLastColumn="0" w:lastRowFirstColumn="0" w:lastRowLastColumn="0"/>
                    <w:rPr>
                      <w:color w:val="auto"/>
                      <w:sz w:val="13"/>
                      <w:szCs w:val="13"/>
                    </w:rPr>
                  </w:pPr>
                  <w:r w:rsidRPr="0098267C">
                    <w:rPr>
                      <w:color w:val="auto"/>
                      <w:sz w:val="13"/>
                      <w:szCs w:val="13"/>
                    </w:rPr>
                    <w:t>$1,</w:t>
                  </w:r>
                  <w:r w:rsidR="00CD304E">
                    <w:rPr>
                      <w:color w:val="auto"/>
                      <w:sz w:val="13"/>
                      <w:szCs w:val="13"/>
                    </w:rPr>
                    <w:t>830</w:t>
                  </w:r>
                </w:p>
              </w:tc>
              <w:tc>
                <w:tcPr>
                  <w:cnfStyle w:val="000100000000" w:firstRow="0" w:lastRow="0" w:firstColumn="0" w:lastColumn="1" w:oddVBand="0" w:evenVBand="0" w:oddHBand="0" w:evenHBand="0" w:firstRowFirstColumn="0" w:firstRowLastColumn="0" w:lastRowFirstColumn="0" w:lastRowLastColumn="0"/>
                  <w:tcW w:w="735" w:type="dxa"/>
                  <w:tcBorders>
                    <w:right w:val="single" w:sz="4" w:space="0" w:color="auto"/>
                  </w:tcBorders>
                </w:tcPr>
                <w:p w14:paraId="19081E2D" w14:textId="09980F3F" w:rsidR="009862C1" w:rsidRPr="0098267C" w:rsidRDefault="009862C1" w:rsidP="00E76CF1">
                  <w:pPr>
                    <w:pStyle w:val="Subtitle"/>
                    <w:framePr w:hSpace="180" w:wrap="around" w:hAnchor="page" w:x="74" w:y="345"/>
                    <w:spacing w:after="160"/>
                    <w:ind w:left="0"/>
                    <w:jc w:val="center"/>
                    <w:rPr>
                      <w:color w:val="auto"/>
                      <w:sz w:val="13"/>
                      <w:szCs w:val="13"/>
                    </w:rPr>
                  </w:pPr>
                  <w:r w:rsidRPr="0098267C">
                    <w:rPr>
                      <w:color w:val="auto"/>
                      <w:sz w:val="13"/>
                      <w:szCs w:val="13"/>
                    </w:rPr>
                    <w:t>$1</w:t>
                  </w:r>
                  <w:r w:rsidR="00E76CF1">
                    <w:rPr>
                      <w:color w:val="auto"/>
                      <w:sz w:val="13"/>
                      <w:szCs w:val="13"/>
                    </w:rPr>
                    <w:t>7</w:t>
                  </w:r>
                  <w:r w:rsidRPr="0098267C">
                    <w:rPr>
                      <w:color w:val="auto"/>
                      <w:sz w:val="13"/>
                      <w:szCs w:val="13"/>
                    </w:rPr>
                    <w:t>,</w:t>
                  </w:r>
                  <w:r w:rsidR="00E76CF1">
                    <w:rPr>
                      <w:color w:val="auto"/>
                      <w:sz w:val="13"/>
                      <w:szCs w:val="13"/>
                    </w:rPr>
                    <w:t>340</w:t>
                  </w:r>
                </w:p>
              </w:tc>
            </w:tr>
            <w:tr w:rsidR="009862C1" w14:paraId="3DFC25E1" w14:textId="0492CF6F" w:rsidTr="000D193C">
              <w:trPr>
                <w:trHeight w:val="239"/>
              </w:trPr>
              <w:tc>
                <w:tcPr>
                  <w:cnfStyle w:val="001000000000" w:firstRow="0" w:lastRow="0" w:firstColumn="1" w:lastColumn="0" w:oddVBand="0" w:evenVBand="0" w:oddHBand="0" w:evenHBand="0" w:firstRowFirstColumn="0" w:firstRowLastColumn="0" w:lastRowFirstColumn="0" w:lastRowLastColumn="0"/>
                  <w:tcW w:w="1557" w:type="dxa"/>
                </w:tcPr>
                <w:p w14:paraId="2A68F6EB" w14:textId="40109862" w:rsidR="009862C1" w:rsidRPr="0098267C" w:rsidRDefault="00E4741E" w:rsidP="00B444D5">
                  <w:pPr>
                    <w:pStyle w:val="Subtitle"/>
                    <w:framePr w:hSpace="180" w:wrap="around" w:hAnchor="page" w:x="74" w:y="345"/>
                    <w:spacing w:after="160"/>
                    <w:ind w:left="32" w:hanging="140"/>
                    <w:rPr>
                      <w:i/>
                      <w:iCs/>
                      <w:color w:val="auto"/>
                      <w:sz w:val="13"/>
                      <w:szCs w:val="13"/>
                    </w:rPr>
                  </w:pPr>
                  <w:r w:rsidRPr="0098267C">
                    <w:rPr>
                      <w:i/>
                      <w:iCs/>
                      <w:color w:val="auto"/>
                      <w:sz w:val="13"/>
                      <w:szCs w:val="13"/>
                    </w:rPr>
                    <w:t xml:space="preserve"> </w:t>
                  </w:r>
                  <w:r w:rsidR="00C54469" w:rsidRPr="0098267C">
                    <w:rPr>
                      <w:i/>
                      <w:iCs/>
                      <w:color w:val="auto"/>
                      <w:sz w:val="13"/>
                      <w:szCs w:val="13"/>
                    </w:rPr>
                    <w:t xml:space="preserve"> </w:t>
                  </w:r>
                  <w:r w:rsidR="009862C1" w:rsidRPr="0098267C">
                    <w:rPr>
                      <w:i/>
                      <w:iCs/>
                      <w:color w:val="auto"/>
                      <w:sz w:val="13"/>
                      <w:szCs w:val="13"/>
                    </w:rPr>
                    <w:t>Change w-o-w</w:t>
                  </w:r>
                </w:p>
              </w:tc>
              <w:tc>
                <w:tcPr>
                  <w:tcW w:w="846" w:type="dxa"/>
                </w:tcPr>
                <w:p w14:paraId="17D563D3" w14:textId="15C34029" w:rsidR="009862C1" w:rsidRPr="0098267C" w:rsidRDefault="00B444D5"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auto"/>
                      <w:sz w:val="13"/>
                      <w:szCs w:val="13"/>
                    </w:rPr>
                  </w:pPr>
                  <w:r>
                    <w:rPr>
                      <w:b/>
                      <w:bCs/>
                      <w:color w:val="auto"/>
                      <w:sz w:val="13"/>
                      <w:szCs w:val="13"/>
                    </w:rPr>
                    <w:t>0.2</w:t>
                  </w:r>
                  <w:r w:rsidR="009862C1" w:rsidRPr="0098267C">
                    <w:rPr>
                      <w:b/>
                      <w:bCs/>
                      <w:color w:val="auto"/>
                      <w:sz w:val="13"/>
                      <w:szCs w:val="13"/>
                    </w:rPr>
                    <w:t>%</w:t>
                  </w:r>
                </w:p>
              </w:tc>
              <w:tc>
                <w:tcPr>
                  <w:tcW w:w="855" w:type="dxa"/>
                </w:tcPr>
                <w:p w14:paraId="70634FF2" w14:textId="2BAFCB2C" w:rsidR="009862C1" w:rsidRPr="0098267C" w:rsidRDefault="009D6D86"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auto"/>
                      <w:sz w:val="13"/>
                      <w:szCs w:val="13"/>
                    </w:rPr>
                  </w:pPr>
                  <w:r>
                    <w:rPr>
                      <w:b/>
                      <w:bCs/>
                      <w:color w:val="auto"/>
                      <w:sz w:val="13"/>
                      <w:szCs w:val="13"/>
                    </w:rPr>
                    <w:t>7.3</w:t>
                  </w:r>
                  <w:r w:rsidR="009862C1" w:rsidRPr="0098267C">
                    <w:rPr>
                      <w:b/>
                      <w:bCs/>
                      <w:color w:val="auto"/>
                      <w:sz w:val="13"/>
                      <w:szCs w:val="13"/>
                    </w:rPr>
                    <w:t>%</w:t>
                  </w:r>
                </w:p>
              </w:tc>
              <w:tc>
                <w:tcPr>
                  <w:tcW w:w="850" w:type="dxa"/>
                </w:tcPr>
                <w:p w14:paraId="2CFEDCE5" w14:textId="3E3B8B81" w:rsidR="009862C1" w:rsidRPr="0098267C" w:rsidRDefault="000A1FB5"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98267C">
                    <w:rPr>
                      <w:b/>
                      <w:bCs/>
                      <w:color w:val="FF0000"/>
                      <w:sz w:val="13"/>
                      <w:szCs w:val="13"/>
                    </w:rPr>
                    <w:t>-</w:t>
                  </w:r>
                  <w:r w:rsidR="009862C1" w:rsidRPr="0098267C">
                    <w:rPr>
                      <w:b/>
                      <w:bCs/>
                      <w:color w:val="FF0000"/>
                      <w:sz w:val="13"/>
                      <w:szCs w:val="13"/>
                    </w:rPr>
                    <w:t>0.</w:t>
                  </w:r>
                  <w:r w:rsidR="009D6D86">
                    <w:rPr>
                      <w:b/>
                      <w:bCs/>
                      <w:color w:val="FF0000"/>
                      <w:sz w:val="13"/>
                      <w:szCs w:val="13"/>
                    </w:rPr>
                    <w:t>10</w:t>
                  </w:r>
                </w:p>
              </w:tc>
              <w:tc>
                <w:tcPr>
                  <w:tcW w:w="576" w:type="dxa"/>
                </w:tcPr>
                <w:p w14:paraId="486CF8E9" w14:textId="273C5DD2" w:rsidR="009862C1" w:rsidRPr="0098267C" w:rsidRDefault="004D2334"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98267C">
                    <w:rPr>
                      <w:b/>
                      <w:bCs/>
                      <w:color w:val="FF0000"/>
                      <w:sz w:val="13"/>
                      <w:szCs w:val="13"/>
                    </w:rPr>
                    <w:t>-</w:t>
                  </w:r>
                  <w:r w:rsidR="009862C1" w:rsidRPr="0098267C">
                    <w:rPr>
                      <w:b/>
                      <w:bCs/>
                      <w:color w:val="FF0000"/>
                      <w:sz w:val="13"/>
                      <w:szCs w:val="13"/>
                    </w:rPr>
                    <w:t>0.</w:t>
                  </w:r>
                  <w:r w:rsidR="008A1570">
                    <w:rPr>
                      <w:b/>
                      <w:bCs/>
                      <w:color w:val="FF0000"/>
                      <w:sz w:val="13"/>
                      <w:szCs w:val="13"/>
                    </w:rPr>
                    <w:t>6</w:t>
                  </w:r>
                </w:p>
              </w:tc>
              <w:tc>
                <w:tcPr>
                  <w:tcW w:w="693" w:type="dxa"/>
                </w:tcPr>
                <w:p w14:paraId="283C5242" w14:textId="50029410" w:rsidR="009862C1" w:rsidRPr="0098267C" w:rsidRDefault="005D7A75"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auto"/>
                      <w:sz w:val="13"/>
                      <w:szCs w:val="13"/>
                    </w:rPr>
                  </w:pPr>
                  <w:r w:rsidRPr="005D7A75">
                    <w:rPr>
                      <w:b/>
                      <w:bCs/>
                      <w:color w:val="FF0000"/>
                      <w:sz w:val="13"/>
                      <w:szCs w:val="13"/>
                    </w:rPr>
                    <w:t>-</w:t>
                  </w:r>
                  <w:r w:rsidR="008A1570">
                    <w:rPr>
                      <w:b/>
                      <w:bCs/>
                      <w:color w:val="FF0000"/>
                      <w:sz w:val="13"/>
                      <w:szCs w:val="13"/>
                    </w:rPr>
                    <w:t>1.0</w:t>
                  </w:r>
                </w:p>
              </w:tc>
              <w:tc>
                <w:tcPr>
                  <w:tcW w:w="566" w:type="dxa"/>
                </w:tcPr>
                <w:p w14:paraId="1795D392" w14:textId="5D4B7CC5" w:rsidR="009862C1" w:rsidRPr="0098267C" w:rsidRDefault="008A1570"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8A1570">
                    <w:rPr>
                      <w:b/>
                      <w:bCs/>
                      <w:color w:val="FF0000"/>
                      <w:sz w:val="13"/>
                      <w:szCs w:val="13"/>
                    </w:rPr>
                    <w:t>-3.7</w:t>
                  </w:r>
                  <w:r w:rsidR="009862C1" w:rsidRPr="008A1570">
                    <w:rPr>
                      <w:b/>
                      <w:bCs/>
                      <w:color w:val="FF0000"/>
                      <w:sz w:val="13"/>
                      <w:szCs w:val="13"/>
                    </w:rPr>
                    <w:t>%</w:t>
                  </w:r>
                </w:p>
              </w:tc>
              <w:tc>
                <w:tcPr>
                  <w:tcW w:w="715" w:type="dxa"/>
                </w:tcPr>
                <w:p w14:paraId="69E2421B" w14:textId="49C5F97E" w:rsidR="009862C1" w:rsidRPr="0098267C" w:rsidRDefault="00E644A2"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Pr>
                      <w:b/>
                      <w:bCs/>
                      <w:color w:val="auto"/>
                      <w:sz w:val="13"/>
                      <w:szCs w:val="13"/>
                    </w:rPr>
                    <w:t>1.8</w:t>
                  </w:r>
                  <w:r w:rsidR="009862C1" w:rsidRPr="0098267C">
                    <w:rPr>
                      <w:b/>
                      <w:bCs/>
                      <w:color w:val="auto"/>
                      <w:sz w:val="13"/>
                      <w:szCs w:val="13"/>
                    </w:rPr>
                    <w:t>%</w:t>
                  </w:r>
                </w:p>
              </w:tc>
              <w:tc>
                <w:tcPr>
                  <w:tcW w:w="633" w:type="dxa"/>
                </w:tcPr>
                <w:p w14:paraId="280EFD3F" w14:textId="5AC12E11" w:rsidR="009862C1" w:rsidRPr="0098267C" w:rsidRDefault="00E644A2"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auto"/>
                      <w:sz w:val="13"/>
                      <w:szCs w:val="13"/>
                    </w:rPr>
                  </w:pPr>
                  <w:r>
                    <w:rPr>
                      <w:b/>
                      <w:bCs/>
                      <w:color w:val="auto"/>
                      <w:sz w:val="13"/>
                      <w:szCs w:val="13"/>
                    </w:rPr>
                    <w:t>3.7</w:t>
                  </w:r>
                  <w:r w:rsidR="009862C1" w:rsidRPr="0098267C">
                    <w:rPr>
                      <w:b/>
                      <w:bCs/>
                      <w:color w:val="auto"/>
                      <w:sz w:val="13"/>
                      <w:szCs w:val="13"/>
                    </w:rPr>
                    <w:t>%</w:t>
                  </w:r>
                </w:p>
              </w:tc>
              <w:tc>
                <w:tcPr>
                  <w:tcW w:w="702" w:type="dxa"/>
                </w:tcPr>
                <w:p w14:paraId="621621E4" w14:textId="5059DAA5" w:rsidR="009862C1" w:rsidRPr="0098267C" w:rsidRDefault="00E644A2"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auto"/>
                      <w:sz w:val="13"/>
                      <w:szCs w:val="13"/>
                    </w:rPr>
                  </w:pPr>
                  <w:r>
                    <w:rPr>
                      <w:b/>
                      <w:bCs/>
                      <w:color w:val="auto"/>
                      <w:sz w:val="13"/>
                      <w:szCs w:val="13"/>
                    </w:rPr>
                    <w:t>5</w:t>
                  </w:r>
                  <w:r w:rsidR="00D30295">
                    <w:rPr>
                      <w:b/>
                      <w:bCs/>
                      <w:color w:val="auto"/>
                      <w:sz w:val="13"/>
                      <w:szCs w:val="13"/>
                    </w:rPr>
                    <w:t>.7</w:t>
                  </w:r>
                  <w:r w:rsidR="009862C1" w:rsidRPr="0098267C">
                    <w:rPr>
                      <w:b/>
                      <w:bCs/>
                      <w:color w:val="auto"/>
                      <w:sz w:val="13"/>
                      <w:szCs w:val="13"/>
                    </w:rPr>
                    <w:t>%</w:t>
                  </w:r>
                </w:p>
              </w:tc>
              <w:tc>
                <w:tcPr>
                  <w:tcW w:w="672" w:type="dxa"/>
                </w:tcPr>
                <w:p w14:paraId="061F1707" w14:textId="7F9CBB94" w:rsidR="009862C1" w:rsidRPr="0098267C" w:rsidRDefault="006C1239"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auto"/>
                      <w:sz w:val="13"/>
                      <w:szCs w:val="13"/>
                    </w:rPr>
                  </w:pPr>
                  <w:r>
                    <w:rPr>
                      <w:b/>
                      <w:bCs/>
                      <w:color w:val="auto"/>
                      <w:sz w:val="13"/>
                      <w:szCs w:val="13"/>
                    </w:rPr>
                    <w:t>2.7</w:t>
                  </w:r>
                  <w:r w:rsidR="009862C1" w:rsidRPr="00D30295">
                    <w:rPr>
                      <w:b/>
                      <w:bCs/>
                      <w:color w:val="auto"/>
                      <w:sz w:val="13"/>
                      <w:szCs w:val="13"/>
                    </w:rPr>
                    <w:t>%</w:t>
                  </w:r>
                </w:p>
              </w:tc>
              <w:tc>
                <w:tcPr>
                  <w:tcW w:w="709" w:type="dxa"/>
                </w:tcPr>
                <w:p w14:paraId="71C309EF" w14:textId="335ED20D" w:rsidR="009862C1" w:rsidRPr="0098267C" w:rsidRDefault="006C1239"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auto"/>
                      <w:sz w:val="13"/>
                      <w:szCs w:val="13"/>
                    </w:rPr>
                  </w:pPr>
                  <w:r>
                    <w:rPr>
                      <w:b/>
                      <w:bCs/>
                      <w:color w:val="auto"/>
                      <w:sz w:val="13"/>
                      <w:szCs w:val="13"/>
                    </w:rPr>
                    <w:t>2</w:t>
                  </w:r>
                  <w:r w:rsidR="00525641" w:rsidRPr="00D30295">
                    <w:rPr>
                      <w:b/>
                      <w:bCs/>
                      <w:color w:val="auto"/>
                      <w:sz w:val="13"/>
                      <w:szCs w:val="13"/>
                    </w:rPr>
                    <w:t>.</w:t>
                  </w:r>
                  <w:r w:rsidR="00D30295" w:rsidRPr="00D30295">
                    <w:rPr>
                      <w:b/>
                      <w:bCs/>
                      <w:color w:val="auto"/>
                      <w:sz w:val="13"/>
                      <w:szCs w:val="13"/>
                    </w:rPr>
                    <w:t>4</w:t>
                  </w:r>
                  <w:r w:rsidR="009862C1" w:rsidRPr="00D30295">
                    <w:rPr>
                      <w:b/>
                      <w:bCs/>
                      <w:color w:val="auto"/>
                      <w:sz w:val="13"/>
                      <w:szCs w:val="13"/>
                    </w:rPr>
                    <w:t>%</w:t>
                  </w:r>
                </w:p>
              </w:tc>
              <w:tc>
                <w:tcPr>
                  <w:tcW w:w="695" w:type="dxa"/>
                </w:tcPr>
                <w:p w14:paraId="6260FDF9" w14:textId="2B69E05B" w:rsidR="009862C1" w:rsidRPr="0098267C" w:rsidRDefault="00CD304E"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auto"/>
                      <w:sz w:val="13"/>
                      <w:szCs w:val="13"/>
                    </w:rPr>
                  </w:pPr>
                  <w:r w:rsidRPr="00CD304E">
                    <w:rPr>
                      <w:b/>
                      <w:bCs/>
                      <w:color w:val="auto"/>
                      <w:sz w:val="13"/>
                      <w:szCs w:val="13"/>
                    </w:rPr>
                    <w:t>5.4</w:t>
                  </w:r>
                  <w:r w:rsidR="009862C1" w:rsidRPr="00CD304E">
                    <w:rPr>
                      <w:b/>
                      <w:bCs/>
                      <w:color w:val="auto"/>
                      <w:sz w:val="13"/>
                      <w:szCs w:val="13"/>
                    </w:rPr>
                    <w:t>%</w:t>
                  </w:r>
                </w:p>
              </w:tc>
              <w:tc>
                <w:tcPr>
                  <w:tcW w:w="703" w:type="dxa"/>
                </w:tcPr>
                <w:p w14:paraId="0F2C96F7" w14:textId="402C4134" w:rsidR="009862C1" w:rsidRPr="0098267C" w:rsidRDefault="00CD304E" w:rsidP="00E76CF1">
                  <w:pPr>
                    <w:pStyle w:val="Subtitle"/>
                    <w:framePr w:hSpace="180" w:wrap="around" w:hAnchor="page" w:x="74" w:y="345"/>
                    <w:spacing w:after="160"/>
                    <w:ind w:left="0"/>
                    <w:jc w:val="center"/>
                    <w:cnfStyle w:val="000000000000" w:firstRow="0" w:lastRow="0" w:firstColumn="0" w:lastColumn="0" w:oddVBand="0" w:evenVBand="0" w:oddHBand="0" w:evenHBand="0" w:firstRowFirstColumn="0" w:firstRowLastColumn="0" w:lastRowFirstColumn="0" w:lastRowLastColumn="0"/>
                    <w:rPr>
                      <w:b/>
                      <w:bCs/>
                      <w:color w:val="auto"/>
                      <w:sz w:val="13"/>
                      <w:szCs w:val="13"/>
                    </w:rPr>
                  </w:pPr>
                  <w:r w:rsidRPr="00CD304E">
                    <w:rPr>
                      <w:b/>
                      <w:bCs/>
                      <w:color w:val="auto"/>
                      <w:sz w:val="13"/>
                      <w:szCs w:val="13"/>
                    </w:rPr>
                    <w:t>3.6</w:t>
                  </w:r>
                  <w:r w:rsidR="009862C1" w:rsidRPr="00CD304E">
                    <w:rPr>
                      <w:b/>
                      <w:bCs/>
                      <w:color w:val="auto"/>
                      <w:sz w:val="13"/>
                      <w:szCs w:val="13"/>
                    </w:rPr>
                    <w:t>%</w:t>
                  </w:r>
                </w:p>
              </w:tc>
              <w:tc>
                <w:tcPr>
                  <w:cnfStyle w:val="000100000000" w:firstRow="0" w:lastRow="0" w:firstColumn="0" w:lastColumn="1" w:oddVBand="0" w:evenVBand="0" w:oddHBand="0" w:evenHBand="0" w:firstRowFirstColumn="0" w:firstRowLastColumn="0" w:lastRowFirstColumn="0" w:lastRowLastColumn="0"/>
                  <w:tcW w:w="735" w:type="dxa"/>
                  <w:tcBorders>
                    <w:right w:val="single" w:sz="4" w:space="0" w:color="auto"/>
                  </w:tcBorders>
                </w:tcPr>
                <w:p w14:paraId="3CA839B4" w14:textId="5E0771A0" w:rsidR="009862C1" w:rsidRPr="0098267C" w:rsidRDefault="00E76CF1" w:rsidP="00E76CF1">
                  <w:pPr>
                    <w:pStyle w:val="Subtitle"/>
                    <w:framePr w:hSpace="180" w:wrap="around" w:hAnchor="page" w:x="74" w:y="345"/>
                    <w:spacing w:after="160"/>
                    <w:ind w:left="0"/>
                    <w:jc w:val="center"/>
                    <w:rPr>
                      <w:color w:val="auto"/>
                      <w:sz w:val="13"/>
                      <w:szCs w:val="13"/>
                    </w:rPr>
                  </w:pPr>
                  <w:r w:rsidRPr="00E76CF1">
                    <w:rPr>
                      <w:color w:val="auto"/>
                      <w:sz w:val="13"/>
                      <w:szCs w:val="13"/>
                    </w:rPr>
                    <w:t>3.0</w:t>
                  </w:r>
                  <w:r w:rsidR="009862C1" w:rsidRPr="00E76CF1">
                    <w:rPr>
                      <w:color w:val="auto"/>
                      <w:sz w:val="13"/>
                      <w:szCs w:val="13"/>
                    </w:rPr>
                    <w:t>%</w:t>
                  </w:r>
                </w:p>
              </w:tc>
            </w:tr>
          </w:tbl>
          <w:p w14:paraId="451005E2" w14:textId="44D3F02D" w:rsidR="009A4EED" w:rsidRPr="00BD215E" w:rsidRDefault="009A4EED" w:rsidP="000D193C">
            <w:pPr>
              <w:pStyle w:val="Subtitle"/>
              <w:spacing w:after="160"/>
              <w:ind w:left="4575"/>
              <w:jc w:val="center"/>
            </w:pPr>
          </w:p>
        </w:tc>
        <w:tc>
          <w:tcPr>
            <w:tcW w:w="2585" w:type="dxa"/>
          </w:tcPr>
          <w:p w14:paraId="721A4CE2" w14:textId="77777777" w:rsidR="009A4EED" w:rsidRDefault="009A4EED" w:rsidP="000D193C">
            <w:pPr>
              <w:jc w:val="right"/>
            </w:pPr>
          </w:p>
          <w:p w14:paraId="12BE863F" w14:textId="0B630DEF" w:rsidR="00FA1BF9" w:rsidRPr="005246F6" w:rsidRDefault="00FA1BF9" w:rsidP="000D193C">
            <w:pPr>
              <w:ind w:left="180" w:hanging="283"/>
              <w:jc w:val="right"/>
            </w:pPr>
          </w:p>
        </w:tc>
      </w:tr>
      <w:tr w:rsidR="00FD5E0F" w:rsidRPr="005246F6" w14:paraId="42C9E902" w14:textId="77777777" w:rsidTr="000D193C">
        <w:trPr>
          <w:trHeight w:val="720"/>
        </w:trPr>
        <w:tc>
          <w:tcPr>
            <w:tcW w:w="14208" w:type="dxa"/>
            <w:gridSpan w:val="2"/>
            <w:vAlign w:val="center"/>
          </w:tcPr>
          <w:p w14:paraId="5ED98F3E" w14:textId="77777777" w:rsidR="00F9386F" w:rsidRPr="008E2F8C" w:rsidRDefault="009054D0" w:rsidP="000D193C">
            <w:pPr>
              <w:pStyle w:val="Heading1"/>
              <w:ind w:left="-249"/>
              <w:outlineLvl w:val="0"/>
              <w:rPr>
                <w:sz w:val="6"/>
                <w:szCs w:val="6"/>
              </w:rPr>
            </w:pPr>
            <w:r>
              <w:t xml:space="preserve">  </w:t>
            </w:r>
          </w:p>
          <w:p w14:paraId="3D61220B" w14:textId="51E1D033" w:rsidR="00DB1546" w:rsidRPr="007C2FBD" w:rsidRDefault="00C77DAE" w:rsidP="000D193C">
            <w:pPr>
              <w:pStyle w:val="Heading1"/>
              <w:ind w:left="-249"/>
              <w:outlineLvl w:val="0"/>
              <w:rPr>
                <w:u w:val="single"/>
              </w:rPr>
            </w:pPr>
            <w:r>
              <w:rPr>
                <w:b w:val="0"/>
                <w:bCs/>
                <w:i/>
                <w:iCs/>
                <w:sz w:val="22"/>
                <w:szCs w:val="22"/>
              </w:rPr>
              <w:t xml:space="preserve">   </w:t>
            </w:r>
            <w:r w:rsidR="001131B3">
              <w:rPr>
                <w:b w:val="0"/>
                <w:bCs/>
                <w:i/>
                <w:iCs/>
                <w:sz w:val="22"/>
                <w:szCs w:val="22"/>
              </w:rPr>
              <w:t xml:space="preserve"> </w:t>
            </w:r>
            <w:r w:rsidR="00726B51" w:rsidRPr="007C2FBD">
              <w:rPr>
                <w:sz w:val="20"/>
                <w:szCs w:val="20"/>
                <w:u w:val="single"/>
              </w:rPr>
              <w:t xml:space="preserve">Macro </w:t>
            </w:r>
            <w:r w:rsidR="00E67EB8" w:rsidRPr="007C2FBD">
              <w:rPr>
                <w:sz w:val="20"/>
                <w:szCs w:val="20"/>
                <w:u w:val="single"/>
              </w:rPr>
              <w:t>T</w:t>
            </w:r>
            <w:r w:rsidR="00726B51" w:rsidRPr="007C2FBD">
              <w:rPr>
                <w:sz w:val="20"/>
                <w:szCs w:val="20"/>
                <w:u w:val="single"/>
              </w:rPr>
              <w:t>hemes</w:t>
            </w:r>
          </w:p>
          <w:p w14:paraId="55ECC1B9" w14:textId="07BB2C10" w:rsidR="00215342" w:rsidRPr="00A01760" w:rsidRDefault="00215342" w:rsidP="00215342">
            <w:pPr>
              <w:tabs>
                <w:tab w:val="left" w:pos="432"/>
              </w:tabs>
              <w:ind w:right="2618"/>
              <w:jc w:val="both"/>
              <w:rPr>
                <w:sz w:val="18"/>
                <w:szCs w:val="18"/>
              </w:rPr>
            </w:pPr>
            <w:r w:rsidRPr="00DF2B77">
              <w:rPr>
                <w:sz w:val="18"/>
                <w:szCs w:val="18"/>
              </w:rPr>
              <w:t xml:space="preserve">As of </w:t>
            </w:r>
            <w:r>
              <w:rPr>
                <w:sz w:val="18"/>
                <w:szCs w:val="18"/>
              </w:rPr>
              <w:t>10 July</w:t>
            </w:r>
            <w:r w:rsidRPr="00DF2B77">
              <w:rPr>
                <w:sz w:val="18"/>
                <w:szCs w:val="18"/>
              </w:rPr>
              <w:t xml:space="preserve">, about </w:t>
            </w:r>
            <w:r>
              <w:rPr>
                <w:sz w:val="18"/>
                <w:szCs w:val="18"/>
              </w:rPr>
              <w:t>12.3</w:t>
            </w:r>
            <w:r w:rsidRPr="00646431">
              <w:rPr>
                <w:sz w:val="18"/>
                <w:szCs w:val="18"/>
              </w:rPr>
              <w:t>mn</w:t>
            </w:r>
            <w:r w:rsidRPr="00DF2B77">
              <w:rPr>
                <w:sz w:val="18"/>
                <w:szCs w:val="18"/>
              </w:rPr>
              <w:t xml:space="preserve"> </w:t>
            </w:r>
            <w:r w:rsidRPr="00DF2B77">
              <w:rPr>
                <w:b/>
                <w:bCs/>
                <w:sz w:val="18"/>
                <w:szCs w:val="18"/>
              </w:rPr>
              <w:t>Covid-19</w:t>
            </w:r>
            <w:r w:rsidRPr="00DF2B77">
              <w:rPr>
                <w:sz w:val="18"/>
                <w:szCs w:val="18"/>
              </w:rPr>
              <w:t xml:space="preserve"> cases have been confirmed worldwide, and the death toll has surpassed </w:t>
            </w:r>
            <w:r>
              <w:rPr>
                <w:sz w:val="18"/>
                <w:szCs w:val="18"/>
              </w:rPr>
              <w:t>555</w:t>
            </w:r>
            <w:r w:rsidRPr="00DF2B77">
              <w:rPr>
                <w:sz w:val="18"/>
                <w:szCs w:val="18"/>
              </w:rPr>
              <w:t xml:space="preserve">k, according to Johns Hopkins University data. </w:t>
            </w:r>
            <w:r>
              <w:rPr>
                <w:sz w:val="18"/>
                <w:szCs w:val="18"/>
              </w:rPr>
              <w:t xml:space="preserve">The </w:t>
            </w:r>
            <w:r w:rsidRPr="009E5B23">
              <w:rPr>
                <w:b/>
                <w:bCs/>
                <w:sz w:val="18"/>
                <w:szCs w:val="18"/>
              </w:rPr>
              <w:t>US</w:t>
            </w:r>
            <w:r>
              <w:rPr>
                <w:sz w:val="18"/>
                <w:szCs w:val="18"/>
              </w:rPr>
              <w:t xml:space="preserve"> is seeing renewed rise in cases and it is affecting reopening, while there are clusters requiring local containment measures in Australia, South Korea, Japan, UK, and Switzerland. Nevertheless, the situation remains precarious (see </w:t>
            </w:r>
            <w:r w:rsidRPr="00E214E4">
              <w:rPr>
                <w:b/>
                <w:bCs/>
                <w:sz w:val="18"/>
                <w:szCs w:val="18"/>
              </w:rPr>
              <w:t>Chart 1</w:t>
            </w:r>
            <w:r>
              <w:rPr>
                <w:sz w:val="18"/>
                <w:szCs w:val="18"/>
              </w:rPr>
              <w:t xml:space="preserve">). </w:t>
            </w:r>
            <w:r w:rsidRPr="00831C06">
              <w:rPr>
                <w:sz w:val="18"/>
                <w:szCs w:val="18"/>
              </w:rPr>
              <w:t xml:space="preserve">Shares in </w:t>
            </w:r>
            <w:r w:rsidRPr="00292D03">
              <w:rPr>
                <w:b/>
                <w:bCs/>
                <w:sz w:val="18"/>
                <w:szCs w:val="18"/>
              </w:rPr>
              <w:t>China</w:t>
            </w:r>
            <w:r w:rsidRPr="00831C06">
              <w:rPr>
                <w:sz w:val="18"/>
                <w:szCs w:val="18"/>
              </w:rPr>
              <w:t xml:space="preserve"> outperform again as inflation data point to higher demand</w:t>
            </w:r>
            <w:r>
              <w:rPr>
                <w:sz w:val="18"/>
                <w:szCs w:val="18"/>
              </w:rPr>
              <w:t xml:space="preserve"> and its currency</w:t>
            </w:r>
            <w:r>
              <w:t xml:space="preserve"> </w:t>
            </w:r>
            <w:r w:rsidRPr="002D6E71">
              <w:rPr>
                <w:sz w:val="18"/>
                <w:szCs w:val="18"/>
              </w:rPr>
              <w:t>the</w:t>
            </w:r>
            <w:r>
              <w:t xml:space="preserve"> </w:t>
            </w:r>
            <w:r w:rsidRPr="00014ECE">
              <w:rPr>
                <w:sz w:val="18"/>
                <w:szCs w:val="18"/>
              </w:rPr>
              <w:t xml:space="preserve">renminbi </w:t>
            </w:r>
            <w:r>
              <w:rPr>
                <w:sz w:val="18"/>
                <w:szCs w:val="18"/>
              </w:rPr>
              <w:t xml:space="preserve">has </w:t>
            </w:r>
            <w:r w:rsidRPr="00014ECE">
              <w:rPr>
                <w:sz w:val="18"/>
                <w:szCs w:val="18"/>
              </w:rPr>
              <w:t>strengthened pass</w:t>
            </w:r>
            <w:r>
              <w:rPr>
                <w:sz w:val="18"/>
                <w:szCs w:val="18"/>
              </w:rPr>
              <w:t>ing</w:t>
            </w:r>
            <w:r w:rsidRPr="00014ECE">
              <w:rPr>
                <w:sz w:val="18"/>
                <w:szCs w:val="18"/>
              </w:rPr>
              <w:t xml:space="preserve"> the important seven to the </w:t>
            </w:r>
            <w:r>
              <w:rPr>
                <w:sz w:val="18"/>
                <w:szCs w:val="18"/>
              </w:rPr>
              <w:t>USD</w:t>
            </w:r>
            <w:r w:rsidRPr="00014ECE">
              <w:rPr>
                <w:sz w:val="18"/>
                <w:szCs w:val="18"/>
              </w:rPr>
              <w:t xml:space="preserve"> marker for the first time since March, reaching 6.98 to the</w:t>
            </w:r>
            <w:r>
              <w:rPr>
                <w:sz w:val="18"/>
                <w:szCs w:val="18"/>
              </w:rPr>
              <w:t xml:space="preserve"> USD.</w:t>
            </w:r>
            <w:r w:rsidRPr="00D26E17">
              <w:rPr>
                <w:sz w:val="18"/>
                <w:szCs w:val="18"/>
              </w:rPr>
              <w:t xml:space="preserve"> </w:t>
            </w:r>
          </w:p>
          <w:p w14:paraId="76D0CBEB" w14:textId="77777777" w:rsidR="00215342" w:rsidRPr="009F14A6" w:rsidRDefault="00215342" w:rsidP="00215342">
            <w:pPr>
              <w:tabs>
                <w:tab w:val="left" w:pos="432"/>
              </w:tabs>
              <w:ind w:right="2618"/>
              <w:jc w:val="both"/>
              <w:rPr>
                <w:sz w:val="6"/>
                <w:szCs w:val="6"/>
              </w:rPr>
            </w:pPr>
          </w:p>
          <w:p w14:paraId="432BDDEC" w14:textId="77777777" w:rsidR="00215342" w:rsidRDefault="00215342" w:rsidP="00215342">
            <w:pPr>
              <w:tabs>
                <w:tab w:val="left" w:pos="432"/>
              </w:tabs>
              <w:ind w:right="2618"/>
              <w:jc w:val="both"/>
              <w:rPr>
                <w:sz w:val="18"/>
                <w:szCs w:val="18"/>
              </w:rPr>
            </w:pPr>
            <w:r w:rsidRPr="0046234A">
              <w:rPr>
                <w:sz w:val="18"/>
                <w:szCs w:val="18"/>
              </w:rPr>
              <w:t xml:space="preserve">Global </w:t>
            </w:r>
            <w:r w:rsidRPr="00292D03">
              <w:rPr>
                <w:b/>
                <w:bCs/>
                <w:sz w:val="18"/>
                <w:szCs w:val="18"/>
              </w:rPr>
              <w:t>stock markets</w:t>
            </w:r>
            <w:r w:rsidRPr="0046234A">
              <w:rPr>
                <w:sz w:val="18"/>
                <w:szCs w:val="18"/>
              </w:rPr>
              <w:t xml:space="preserve"> </w:t>
            </w:r>
            <w:r>
              <w:rPr>
                <w:sz w:val="18"/>
                <w:szCs w:val="18"/>
              </w:rPr>
              <w:t xml:space="preserve">continue to go from strength to strength </w:t>
            </w:r>
            <w:r w:rsidRPr="0046234A">
              <w:rPr>
                <w:sz w:val="18"/>
                <w:szCs w:val="18"/>
              </w:rPr>
              <w:t>higher despite spikes in Covid-19 cases f</w:t>
            </w:r>
            <w:r>
              <w:rPr>
                <w:sz w:val="18"/>
                <w:szCs w:val="18"/>
              </w:rPr>
              <w:t>orci</w:t>
            </w:r>
            <w:r w:rsidRPr="0046234A">
              <w:rPr>
                <w:sz w:val="18"/>
                <w:szCs w:val="18"/>
              </w:rPr>
              <w:t>ng cities across the world to roll back reopening plans</w:t>
            </w:r>
            <w:r>
              <w:rPr>
                <w:sz w:val="18"/>
                <w:szCs w:val="18"/>
              </w:rPr>
              <w:t xml:space="preserve"> (see </w:t>
            </w:r>
            <w:r w:rsidRPr="00EA3E91">
              <w:rPr>
                <w:b/>
                <w:bCs/>
                <w:sz w:val="18"/>
                <w:szCs w:val="18"/>
              </w:rPr>
              <w:t>Chart 2</w:t>
            </w:r>
            <w:r>
              <w:rPr>
                <w:sz w:val="18"/>
                <w:szCs w:val="18"/>
              </w:rPr>
              <w:t>)</w:t>
            </w:r>
            <w:r w:rsidRPr="0046234A">
              <w:rPr>
                <w:sz w:val="18"/>
                <w:szCs w:val="18"/>
              </w:rPr>
              <w:t>. But investors appeared to take the setbacks in their stride, focusing on economic data (US jobs report and manufacturing/services PMIs)</w:t>
            </w:r>
            <w:r>
              <w:rPr>
                <w:sz w:val="18"/>
                <w:szCs w:val="18"/>
              </w:rPr>
              <w:t xml:space="preserve"> and hopes of more stimulus. </w:t>
            </w:r>
            <w:r w:rsidRPr="00203134">
              <w:rPr>
                <w:sz w:val="18"/>
                <w:szCs w:val="18"/>
              </w:rPr>
              <w:t>The most likely outcome for the coming months is that stock markets tick higher because of massive stimulus from central banks, generous government spending and unwillingness globally to lock down as thoroughly as in March in order to avoid further economic damage.</w:t>
            </w:r>
            <w:r w:rsidRPr="0046234A">
              <w:rPr>
                <w:sz w:val="18"/>
                <w:szCs w:val="18"/>
              </w:rPr>
              <w:t xml:space="preserve"> </w:t>
            </w:r>
            <w:r w:rsidRPr="00F67D07">
              <w:rPr>
                <w:sz w:val="18"/>
                <w:szCs w:val="18"/>
              </w:rPr>
              <w:t xml:space="preserve">The most likely outcome, at a 50% probability, </w:t>
            </w:r>
            <w:r>
              <w:rPr>
                <w:sz w:val="18"/>
                <w:szCs w:val="18"/>
              </w:rPr>
              <w:t>is</w:t>
            </w:r>
            <w:r w:rsidRPr="00F67D07">
              <w:rPr>
                <w:sz w:val="18"/>
                <w:szCs w:val="18"/>
              </w:rPr>
              <w:t xml:space="preserve"> that there </w:t>
            </w:r>
            <w:r>
              <w:rPr>
                <w:sz w:val="18"/>
                <w:szCs w:val="18"/>
              </w:rPr>
              <w:t>is</w:t>
            </w:r>
            <w:r w:rsidRPr="00F67D07">
              <w:rPr>
                <w:sz w:val="18"/>
                <w:szCs w:val="18"/>
              </w:rPr>
              <w:t xml:space="preserve"> no second wave and that we ha</w:t>
            </w:r>
            <w:r>
              <w:rPr>
                <w:sz w:val="18"/>
                <w:szCs w:val="18"/>
              </w:rPr>
              <w:t>ve</w:t>
            </w:r>
            <w:r w:rsidRPr="00F67D07">
              <w:rPr>
                <w:sz w:val="18"/>
                <w:szCs w:val="18"/>
              </w:rPr>
              <w:t xml:space="preserve"> a V-shaped or</w:t>
            </w:r>
            <w:r>
              <w:rPr>
                <w:sz w:val="18"/>
                <w:szCs w:val="18"/>
              </w:rPr>
              <w:t>,</w:t>
            </w:r>
            <w:r w:rsidRPr="00F67D07">
              <w:rPr>
                <w:sz w:val="18"/>
                <w:szCs w:val="18"/>
              </w:rPr>
              <w:t xml:space="preserve"> </w:t>
            </w:r>
            <w:r>
              <w:rPr>
                <w:sz w:val="18"/>
                <w:szCs w:val="18"/>
              </w:rPr>
              <w:t xml:space="preserve">more likely, a </w:t>
            </w:r>
            <w:r w:rsidRPr="00F67D07">
              <w:rPr>
                <w:sz w:val="18"/>
                <w:szCs w:val="18"/>
              </w:rPr>
              <w:t xml:space="preserve">U-shaped economic recovery instead. This would imply either an instant economic recovery, which should see stock markets maintain their momentum, or a recovery by the end of the year. Either way, downward pressure on stock markets should be minimal. </w:t>
            </w:r>
          </w:p>
          <w:p w14:paraId="04ED81C7" w14:textId="77777777" w:rsidR="00215342" w:rsidRPr="00E75A6B" w:rsidRDefault="00215342" w:rsidP="00215342">
            <w:pPr>
              <w:tabs>
                <w:tab w:val="left" w:pos="432"/>
              </w:tabs>
              <w:ind w:right="2618"/>
              <w:jc w:val="both"/>
              <w:rPr>
                <w:sz w:val="6"/>
                <w:szCs w:val="6"/>
              </w:rPr>
            </w:pPr>
          </w:p>
          <w:p w14:paraId="26985702" w14:textId="77777777" w:rsidR="00215342" w:rsidRDefault="00215342" w:rsidP="00215342">
            <w:pPr>
              <w:tabs>
                <w:tab w:val="left" w:pos="432"/>
              </w:tabs>
              <w:ind w:right="2618"/>
              <w:jc w:val="both"/>
              <w:rPr>
                <w:sz w:val="18"/>
                <w:szCs w:val="18"/>
              </w:rPr>
            </w:pPr>
            <w:r w:rsidRPr="00E75A6B">
              <w:rPr>
                <w:sz w:val="18"/>
                <w:szCs w:val="18"/>
              </w:rPr>
              <w:t xml:space="preserve">We have seen the low point in global economic </w:t>
            </w:r>
            <w:r w:rsidRPr="00292D03">
              <w:rPr>
                <w:b/>
                <w:bCs/>
                <w:sz w:val="18"/>
                <w:szCs w:val="18"/>
              </w:rPr>
              <w:t>activity</w:t>
            </w:r>
            <w:r w:rsidRPr="00E75A6B">
              <w:rPr>
                <w:sz w:val="18"/>
                <w:szCs w:val="18"/>
              </w:rPr>
              <w:t xml:space="preserve"> and the most extreme lockdowns. Economies continue to reopen;</w:t>
            </w:r>
            <w:r>
              <w:rPr>
                <w:sz w:val="18"/>
                <w:szCs w:val="18"/>
              </w:rPr>
              <w:t xml:space="preserve"> </w:t>
            </w:r>
            <w:r w:rsidRPr="00E75A6B">
              <w:rPr>
                <w:sz w:val="18"/>
                <w:szCs w:val="18"/>
              </w:rPr>
              <w:t>healthcare systems are able to manage any new outbreaks and a second round of lockdowns is prevented. However, what is certain is there could be considerable volatility, particularly in the coming months if case numbers rose. Governments would be less willing to implement full lockdowns in the future in order to limit economic pain.</w:t>
            </w:r>
          </w:p>
          <w:p w14:paraId="3D4EA58B" w14:textId="77777777" w:rsidR="00215342" w:rsidRPr="007B2324" w:rsidRDefault="00215342" w:rsidP="00215342">
            <w:pPr>
              <w:tabs>
                <w:tab w:val="left" w:pos="432"/>
              </w:tabs>
              <w:ind w:right="2618"/>
              <w:jc w:val="both"/>
              <w:rPr>
                <w:sz w:val="6"/>
                <w:szCs w:val="6"/>
              </w:rPr>
            </w:pPr>
          </w:p>
          <w:p w14:paraId="0D3199B8" w14:textId="77777777" w:rsidR="00215342" w:rsidRPr="00C16D56" w:rsidRDefault="00215342" w:rsidP="00215342">
            <w:pPr>
              <w:tabs>
                <w:tab w:val="left" w:pos="432"/>
              </w:tabs>
              <w:ind w:right="2618"/>
              <w:jc w:val="both"/>
              <w:rPr>
                <w:sz w:val="18"/>
                <w:szCs w:val="18"/>
              </w:rPr>
            </w:pPr>
            <w:r w:rsidRPr="00292D03">
              <w:rPr>
                <w:b/>
                <w:bCs/>
                <w:sz w:val="18"/>
                <w:szCs w:val="18"/>
              </w:rPr>
              <w:t>Central banks</w:t>
            </w:r>
            <w:r>
              <w:rPr>
                <w:sz w:val="18"/>
                <w:szCs w:val="18"/>
              </w:rPr>
              <w:t xml:space="preserve"> are on standby to do more if necessary. </w:t>
            </w:r>
            <w:r w:rsidRPr="007B2324">
              <w:rPr>
                <w:sz w:val="18"/>
                <w:szCs w:val="18"/>
              </w:rPr>
              <w:t xml:space="preserve">For the </w:t>
            </w:r>
            <w:r w:rsidRPr="00624E5F">
              <w:rPr>
                <w:b/>
                <w:bCs/>
                <w:sz w:val="18"/>
                <w:szCs w:val="18"/>
              </w:rPr>
              <w:t>Fed</w:t>
            </w:r>
            <w:r w:rsidRPr="007B2324">
              <w:rPr>
                <w:sz w:val="18"/>
                <w:szCs w:val="18"/>
              </w:rPr>
              <w:t xml:space="preserve">, large-scale asset purchases and a weakening USD (due to a rising budget deficit, financed with QE) appear sufficient for now in arresting domestic deflation pressures. Already, the huge pandemic response from the Fed has prompted concerns about long-term financial stability, and whether an open-ended programme of buying Treasury debt will encourage the government to maintain hefty levels of spending in the coming years. The Fed may want to shrink its balance sheet once the world gets back to normal, but this looks difficult, especially if fiscal policy ramps up in 2021, as expected. Importantly, inflation expectations remain contained, given the likelihood that the economic output gap sparked by shutdowns will not close for several years. </w:t>
            </w:r>
            <w:r w:rsidRPr="00F67D07">
              <w:rPr>
                <w:sz w:val="18"/>
                <w:szCs w:val="18"/>
              </w:rPr>
              <w:t xml:space="preserve"> </w:t>
            </w:r>
            <w:r>
              <w:rPr>
                <w:sz w:val="18"/>
                <w:szCs w:val="18"/>
              </w:rPr>
              <w:t xml:space="preserve"> </w:t>
            </w:r>
          </w:p>
          <w:p w14:paraId="0CDE6ED7" w14:textId="77777777" w:rsidR="00776BC2" w:rsidRPr="00D16E36" w:rsidRDefault="00776BC2" w:rsidP="00776BC2">
            <w:pPr>
              <w:tabs>
                <w:tab w:val="left" w:pos="432"/>
              </w:tabs>
              <w:ind w:right="2224"/>
              <w:jc w:val="both"/>
              <w:rPr>
                <w:sz w:val="4"/>
                <w:szCs w:val="4"/>
              </w:rPr>
            </w:pPr>
          </w:p>
          <w:p w14:paraId="239156A0" w14:textId="77777777" w:rsidR="005D5E63" w:rsidRPr="000F660B" w:rsidRDefault="005D5E63" w:rsidP="000D193C">
            <w:pPr>
              <w:pStyle w:val="Heading1"/>
              <w:ind w:left="0" w:right="2481"/>
              <w:outlineLvl w:val="0"/>
              <w:rPr>
                <w:sz w:val="4"/>
                <w:szCs w:val="4"/>
              </w:rPr>
            </w:pPr>
          </w:p>
          <w:p w14:paraId="16730260" w14:textId="3FA12190" w:rsidR="00F06418" w:rsidRPr="007C2FBD" w:rsidRDefault="00C62C3B" w:rsidP="000D193C">
            <w:pPr>
              <w:pStyle w:val="Heading1"/>
              <w:ind w:left="0" w:right="2224"/>
              <w:outlineLvl w:val="0"/>
              <w:rPr>
                <w:sz w:val="20"/>
                <w:szCs w:val="20"/>
                <w:u w:val="single"/>
              </w:rPr>
            </w:pPr>
            <w:r w:rsidRPr="007C2FBD">
              <w:rPr>
                <w:sz w:val="20"/>
                <w:szCs w:val="20"/>
                <w:u w:val="single"/>
              </w:rPr>
              <w:t xml:space="preserve">Precious </w:t>
            </w:r>
            <w:r w:rsidR="00E67EB8" w:rsidRPr="007C2FBD">
              <w:rPr>
                <w:sz w:val="20"/>
                <w:szCs w:val="20"/>
                <w:u w:val="single"/>
              </w:rPr>
              <w:t>M</w:t>
            </w:r>
            <w:r w:rsidRPr="007C2FBD">
              <w:rPr>
                <w:sz w:val="20"/>
                <w:szCs w:val="20"/>
                <w:u w:val="single"/>
              </w:rPr>
              <w:t>etals</w:t>
            </w:r>
            <w:r w:rsidR="006E6983" w:rsidRPr="007C2FBD">
              <w:rPr>
                <w:sz w:val="20"/>
                <w:szCs w:val="20"/>
                <w:u w:val="single"/>
              </w:rPr>
              <w:t xml:space="preserve"> </w:t>
            </w:r>
          </w:p>
          <w:p w14:paraId="020416CA" w14:textId="38F56444" w:rsidR="00D335D0" w:rsidRPr="006A5846" w:rsidRDefault="00D335D0" w:rsidP="00D335D0">
            <w:pPr>
              <w:ind w:right="2618"/>
              <w:jc w:val="both"/>
            </w:pPr>
            <w:r w:rsidRPr="00D46C84">
              <w:rPr>
                <w:sz w:val="18"/>
                <w:szCs w:val="18"/>
              </w:rPr>
              <w:t xml:space="preserve">Spot </w:t>
            </w:r>
            <w:r w:rsidRPr="00815D6B">
              <w:rPr>
                <w:b/>
                <w:bCs/>
                <w:sz w:val="18"/>
                <w:szCs w:val="18"/>
              </w:rPr>
              <w:t>gold</w:t>
            </w:r>
            <w:r w:rsidRPr="00D46C84">
              <w:rPr>
                <w:sz w:val="18"/>
                <w:szCs w:val="18"/>
              </w:rPr>
              <w:t xml:space="preserve"> has broken above $1</w:t>
            </w:r>
            <w:r>
              <w:rPr>
                <w:sz w:val="18"/>
                <w:szCs w:val="18"/>
              </w:rPr>
              <w:t>,</w:t>
            </w:r>
            <w:r w:rsidRPr="00D46C84">
              <w:rPr>
                <w:sz w:val="18"/>
                <w:szCs w:val="18"/>
              </w:rPr>
              <w:t>800/oz thereby succeeding what it failed to do on two previous occasions,</w:t>
            </w:r>
            <w:r>
              <w:rPr>
                <w:sz w:val="18"/>
                <w:szCs w:val="18"/>
              </w:rPr>
              <w:t xml:space="preserve"> </w:t>
            </w:r>
            <w:r w:rsidRPr="00D46C84">
              <w:rPr>
                <w:sz w:val="18"/>
                <w:szCs w:val="18"/>
              </w:rPr>
              <w:t xml:space="preserve">most recently in 2012. With </w:t>
            </w:r>
            <w:r w:rsidRPr="00815D6B">
              <w:rPr>
                <w:b/>
                <w:bCs/>
                <w:sz w:val="18"/>
                <w:szCs w:val="18"/>
              </w:rPr>
              <w:t>silver</w:t>
            </w:r>
            <w:r w:rsidRPr="00D46C84">
              <w:rPr>
                <w:sz w:val="18"/>
                <w:szCs w:val="18"/>
              </w:rPr>
              <w:t xml:space="preserve"> at the same time breaking resistance at $18.40/oz the path towards</w:t>
            </w:r>
            <w:r>
              <w:rPr>
                <w:sz w:val="18"/>
                <w:szCs w:val="18"/>
              </w:rPr>
              <w:t xml:space="preserve"> </w:t>
            </w:r>
            <w:r w:rsidRPr="00D46C84">
              <w:rPr>
                <w:sz w:val="18"/>
                <w:szCs w:val="18"/>
              </w:rPr>
              <w:t>higher prices ha</w:t>
            </w:r>
            <w:r>
              <w:rPr>
                <w:sz w:val="18"/>
                <w:szCs w:val="18"/>
              </w:rPr>
              <w:t>s</w:t>
            </w:r>
            <w:r w:rsidRPr="00D46C84">
              <w:rPr>
                <w:sz w:val="18"/>
                <w:szCs w:val="18"/>
              </w:rPr>
              <w:t xml:space="preserve"> now opened up. The break could now signal an extension for gold towards the 2011</w:t>
            </w:r>
            <w:r>
              <w:rPr>
                <w:sz w:val="18"/>
                <w:szCs w:val="18"/>
              </w:rPr>
              <w:t xml:space="preserve"> </w:t>
            </w:r>
            <w:r w:rsidRPr="00D46C84">
              <w:rPr>
                <w:sz w:val="18"/>
                <w:szCs w:val="18"/>
              </w:rPr>
              <w:t>record high at $1</w:t>
            </w:r>
            <w:r>
              <w:rPr>
                <w:sz w:val="18"/>
                <w:szCs w:val="18"/>
              </w:rPr>
              <w:t>,</w:t>
            </w:r>
            <w:r w:rsidRPr="00D46C84">
              <w:rPr>
                <w:sz w:val="18"/>
                <w:szCs w:val="18"/>
              </w:rPr>
              <w:t>920/oz while silver could take aim at the next level of resistance just below $19/oz</w:t>
            </w:r>
            <w:r>
              <w:rPr>
                <w:sz w:val="18"/>
                <w:szCs w:val="18"/>
              </w:rPr>
              <w:t xml:space="preserve"> </w:t>
            </w:r>
            <w:r w:rsidRPr="00D46C84">
              <w:rPr>
                <w:sz w:val="18"/>
                <w:szCs w:val="18"/>
              </w:rPr>
              <w:t>followed by $19.65/oz.</w:t>
            </w:r>
            <w:r w:rsidRPr="00B2099D">
              <w:rPr>
                <w:sz w:val="18"/>
                <w:szCs w:val="18"/>
              </w:rPr>
              <w:t xml:space="preserve"> </w:t>
            </w:r>
            <w:r w:rsidRPr="00CA702F">
              <w:rPr>
                <w:sz w:val="18"/>
                <w:szCs w:val="18"/>
              </w:rPr>
              <w:t xml:space="preserve">The combination of high gold prices, especially in local currency terms, and economic uncertainty has prompted weaker physical demand (mainly jewellery demand in India and China) but has been more than offset by investment demand. Investors continue to diversify into gold bullion </w:t>
            </w:r>
            <w:r w:rsidRPr="00FC2246">
              <w:rPr>
                <w:b/>
                <w:bCs/>
                <w:sz w:val="18"/>
                <w:szCs w:val="18"/>
              </w:rPr>
              <w:t>coins</w:t>
            </w:r>
            <w:r w:rsidRPr="00CA702F">
              <w:rPr>
                <w:sz w:val="18"/>
                <w:szCs w:val="18"/>
              </w:rPr>
              <w:t xml:space="preserve"> and </w:t>
            </w:r>
            <w:r w:rsidRPr="00FC2246">
              <w:rPr>
                <w:b/>
                <w:bCs/>
                <w:sz w:val="18"/>
                <w:szCs w:val="18"/>
              </w:rPr>
              <w:t>bars</w:t>
            </w:r>
            <w:r w:rsidRPr="00CA702F">
              <w:rPr>
                <w:sz w:val="18"/>
                <w:szCs w:val="18"/>
              </w:rPr>
              <w:t xml:space="preserve"> in vaults globally and into gold-backed </w:t>
            </w:r>
            <w:r w:rsidRPr="00FC2246">
              <w:rPr>
                <w:b/>
                <w:bCs/>
                <w:sz w:val="18"/>
                <w:szCs w:val="18"/>
              </w:rPr>
              <w:t>ETFs</w:t>
            </w:r>
            <w:r w:rsidRPr="00CA702F">
              <w:rPr>
                <w:sz w:val="18"/>
                <w:szCs w:val="18"/>
              </w:rPr>
              <w:t>, with holdings at a record 3,621t</w:t>
            </w:r>
            <w:r>
              <w:rPr>
                <w:sz w:val="18"/>
                <w:szCs w:val="18"/>
              </w:rPr>
              <w:t xml:space="preserve"> (see </w:t>
            </w:r>
            <w:r w:rsidRPr="00EA3E91">
              <w:rPr>
                <w:b/>
                <w:bCs/>
                <w:sz w:val="18"/>
                <w:szCs w:val="18"/>
              </w:rPr>
              <w:t>Chart 3</w:t>
            </w:r>
            <w:r>
              <w:rPr>
                <w:sz w:val="18"/>
                <w:szCs w:val="18"/>
              </w:rPr>
              <w:t>)</w:t>
            </w:r>
            <w:r w:rsidRPr="00CA702F">
              <w:rPr>
                <w:sz w:val="18"/>
                <w:szCs w:val="18"/>
              </w:rPr>
              <w:t>.</w:t>
            </w:r>
            <w:r>
              <w:rPr>
                <w:sz w:val="18"/>
                <w:szCs w:val="18"/>
              </w:rPr>
              <w:t xml:space="preserve"> </w:t>
            </w:r>
            <w:r w:rsidRPr="0017518C">
              <w:rPr>
                <w:sz w:val="18"/>
                <w:szCs w:val="18"/>
              </w:rPr>
              <w:t xml:space="preserve">All regions saw net inflows during </w:t>
            </w:r>
            <w:r>
              <w:rPr>
                <w:sz w:val="18"/>
                <w:szCs w:val="18"/>
              </w:rPr>
              <w:t>June</w:t>
            </w:r>
            <w:r w:rsidRPr="0017518C">
              <w:rPr>
                <w:sz w:val="18"/>
                <w:szCs w:val="18"/>
              </w:rPr>
              <w:t>, with North American funds accounting for the lion’s share - accounting for 80% of global net inflows.</w:t>
            </w:r>
            <w:r>
              <w:rPr>
                <w:sz w:val="18"/>
                <w:szCs w:val="18"/>
              </w:rPr>
              <w:t xml:space="preserve"> </w:t>
            </w:r>
            <w:r w:rsidRPr="006E1124">
              <w:rPr>
                <w:sz w:val="18"/>
                <w:szCs w:val="18"/>
              </w:rPr>
              <w:t xml:space="preserve">The economic and geopolitical environment remains supportive for gold investment, with most of the existing gold demand drivers still relevant. The </w:t>
            </w:r>
            <w:r w:rsidRPr="00214B8D">
              <w:rPr>
                <w:b/>
                <w:bCs/>
                <w:sz w:val="18"/>
                <w:szCs w:val="18"/>
              </w:rPr>
              <w:t>opportunity cost</w:t>
            </w:r>
            <w:r w:rsidRPr="006E1124">
              <w:rPr>
                <w:sz w:val="18"/>
                <w:szCs w:val="18"/>
              </w:rPr>
              <w:t xml:space="preserve"> of holding gold remains low, as continued central bank activity keeps interest rates low or negative, while several countries continue to experience high levels of tension/unrest.</w:t>
            </w:r>
            <w:r>
              <w:t xml:space="preserve"> </w:t>
            </w:r>
            <w:r w:rsidRPr="009834EF">
              <w:rPr>
                <w:sz w:val="18"/>
                <w:szCs w:val="18"/>
              </w:rPr>
              <w:t xml:space="preserve">Gold is glistening, but the more industrial precious metals - silver, platinum, and palladium - are faring worst due to the global recession and the substantial decline in manufacturing activity. At the end of 1H20 gold was 17% higher than at the beginning of the year, while silver was essentially flat (+0.2%). The most industrial of the precious metals, the </w:t>
            </w:r>
            <w:r w:rsidRPr="00D150D7">
              <w:rPr>
                <w:b/>
                <w:bCs/>
                <w:sz w:val="18"/>
                <w:szCs w:val="18"/>
              </w:rPr>
              <w:t>PGMs</w:t>
            </w:r>
            <w:r w:rsidRPr="009834EF">
              <w:rPr>
                <w:sz w:val="18"/>
                <w:szCs w:val="18"/>
              </w:rPr>
              <w:t xml:space="preserve">, were far more downbeat - </w:t>
            </w:r>
            <w:r w:rsidRPr="00D150D7">
              <w:rPr>
                <w:b/>
                <w:bCs/>
                <w:sz w:val="18"/>
                <w:szCs w:val="18"/>
              </w:rPr>
              <w:t>platinum</w:t>
            </w:r>
            <w:r w:rsidRPr="009834EF">
              <w:rPr>
                <w:sz w:val="18"/>
                <w:szCs w:val="18"/>
              </w:rPr>
              <w:t xml:space="preserve"> fell by 16% and </w:t>
            </w:r>
            <w:r w:rsidRPr="00D150D7">
              <w:rPr>
                <w:b/>
                <w:bCs/>
                <w:sz w:val="18"/>
                <w:szCs w:val="18"/>
              </w:rPr>
              <w:t>palladium</w:t>
            </w:r>
            <w:r w:rsidRPr="009834EF">
              <w:rPr>
                <w:sz w:val="18"/>
                <w:szCs w:val="18"/>
              </w:rPr>
              <w:t xml:space="preserve"> by 18.7%. </w:t>
            </w:r>
            <w:r w:rsidR="00A40394">
              <w:rPr>
                <w:sz w:val="18"/>
                <w:szCs w:val="18"/>
              </w:rPr>
              <w:t xml:space="preserve">Both metals </w:t>
            </w:r>
            <w:r w:rsidR="00D27136">
              <w:rPr>
                <w:sz w:val="18"/>
                <w:szCs w:val="18"/>
              </w:rPr>
              <w:t>registered modest gains w-o-w</w:t>
            </w:r>
            <w:r w:rsidR="00AE7198">
              <w:rPr>
                <w:sz w:val="18"/>
                <w:szCs w:val="18"/>
              </w:rPr>
              <w:t xml:space="preserve"> on the back of a rising gold price but should continue to underperform </w:t>
            </w:r>
            <w:r w:rsidR="00161EBE">
              <w:rPr>
                <w:sz w:val="18"/>
                <w:szCs w:val="18"/>
              </w:rPr>
              <w:t>as they are in over-supply.</w:t>
            </w:r>
          </w:p>
          <w:p w14:paraId="40FC699B" w14:textId="4FEC14DE" w:rsidR="00EB76FE" w:rsidRPr="00EB76FE" w:rsidRDefault="00EB76FE" w:rsidP="000D193C">
            <w:pPr>
              <w:ind w:right="2481"/>
              <w:jc w:val="both"/>
              <w:rPr>
                <w:sz w:val="6"/>
                <w:szCs w:val="6"/>
              </w:rPr>
            </w:pPr>
            <w:r w:rsidRPr="00EB76FE">
              <w:rPr>
                <w:sz w:val="6"/>
                <w:szCs w:val="6"/>
              </w:rPr>
              <w:t xml:space="preserve">   </w:t>
            </w:r>
          </w:p>
          <w:p w14:paraId="48AD3791" w14:textId="77777777" w:rsidR="00215B65" w:rsidRPr="007C2FBD" w:rsidRDefault="00215B65" w:rsidP="000D193C">
            <w:pPr>
              <w:ind w:right="2623"/>
              <w:jc w:val="both"/>
              <w:rPr>
                <w:b/>
                <w:bCs/>
                <w:color w:val="2C3C43" w:themeColor="text2"/>
                <w:sz w:val="20"/>
                <w:szCs w:val="20"/>
                <w:u w:val="single"/>
              </w:rPr>
            </w:pPr>
            <w:r w:rsidRPr="007C2FBD">
              <w:rPr>
                <w:b/>
                <w:bCs/>
                <w:color w:val="2C3C43" w:themeColor="text2"/>
                <w:sz w:val="20"/>
                <w:szCs w:val="20"/>
                <w:u w:val="single"/>
              </w:rPr>
              <w:t>Base Metals</w:t>
            </w:r>
          </w:p>
          <w:p w14:paraId="2D3D0BAF" w14:textId="77777777" w:rsidR="0013257B" w:rsidRPr="00586BA1" w:rsidRDefault="0013257B" w:rsidP="0013257B">
            <w:pPr>
              <w:ind w:right="2618"/>
              <w:jc w:val="both"/>
              <w:rPr>
                <w:sz w:val="18"/>
                <w:szCs w:val="18"/>
              </w:rPr>
            </w:pPr>
            <w:r w:rsidRPr="00B22A92">
              <w:rPr>
                <w:b/>
                <w:bCs/>
                <w:sz w:val="18"/>
                <w:szCs w:val="18"/>
              </w:rPr>
              <w:t>Copper</w:t>
            </w:r>
            <w:r>
              <w:rPr>
                <w:sz w:val="18"/>
                <w:szCs w:val="18"/>
              </w:rPr>
              <w:t xml:space="preserve"> has extended gains to move close to its pre-Covid-19 highs of January, as firm demand in China and mine disruptions in Chile attract speculative money – LME spec </w:t>
            </w:r>
            <w:r w:rsidRPr="00196C00">
              <w:rPr>
                <w:b/>
                <w:bCs/>
                <w:sz w:val="18"/>
                <w:szCs w:val="18"/>
              </w:rPr>
              <w:t>net long</w:t>
            </w:r>
            <w:r>
              <w:rPr>
                <w:sz w:val="18"/>
                <w:szCs w:val="18"/>
              </w:rPr>
              <w:t xml:space="preserve"> is now 11% of contracts. No doubt momentum and trend following CTA’s are buying into strength, while other investors are long of the metal, the most macro driven base metal, to express their bullish view on the global economy. While current copper prices may not appear justified by weaker physical demand i</w:t>
            </w:r>
            <w:r w:rsidRPr="00465DEB">
              <w:rPr>
                <w:sz w:val="18"/>
                <w:szCs w:val="18"/>
              </w:rPr>
              <w:t xml:space="preserve">t can also be argued </w:t>
            </w:r>
            <w:r>
              <w:rPr>
                <w:sz w:val="18"/>
                <w:szCs w:val="18"/>
              </w:rPr>
              <w:t>that a c</w:t>
            </w:r>
            <w:r w:rsidRPr="00465DEB">
              <w:rPr>
                <w:sz w:val="18"/>
                <w:szCs w:val="18"/>
              </w:rPr>
              <w:t>opper price consistently below $6,000/t could affect new investment</w:t>
            </w:r>
            <w:r>
              <w:rPr>
                <w:sz w:val="18"/>
                <w:szCs w:val="18"/>
              </w:rPr>
              <w:t xml:space="preserve"> in supply required to avert sizeable market deficits from emerging in the mid- 2020s. Given the long lead times needed to bring new mines into production (~5-10 years), higher copper prices are needed to incentivize mining companies to give the go-ahead to </w:t>
            </w:r>
            <w:r w:rsidRPr="008823D0">
              <w:rPr>
                <w:sz w:val="18"/>
                <w:szCs w:val="18"/>
              </w:rPr>
              <w:t>u</w:t>
            </w:r>
            <w:r w:rsidRPr="00AC7F28">
              <w:rPr>
                <w:sz w:val="18"/>
                <w:szCs w:val="18"/>
              </w:rPr>
              <w:t xml:space="preserve">ncommitted projects </w:t>
            </w:r>
            <w:r>
              <w:rPr>
                <w:sz w:val="18"/>
                <w:szCs w:val="18"/>
              </w:rPr>
              <w:t xml:space="preserve">sooner rather than later. </w:t>
            </w:r>
            <w:r w:rsidRPr="00B631FD">
              <w:rPr>
                <w:b/>
                <w:bCs/>
                <w:sz w:val="18"/>
                <w:szCs w:val="18"/>
              </w:rPr>
              <w:t>Chart 4</w:t>
            </w:r>
            <w:r>
              <w:rPr>
                <w:sz w:val="18"/>
                <w:szCs w:val="18"/>
              </w:rPr>
              <w:t xml:space="preserve"> shows where in the copper price cycle since 2009 project approvals were announced. </w:t>
            </w:r>
            <w:r w:rsidRPr="00716C9B">
              <w:rPr>
                <w:sz w:val="18"/>
                <w:szCs w:val="18"/>
              </w:rPr>
              <w:t>Metals prices are tracking closely the fortunes of the stock market, which makes sense given the uncertain economic outlook and the influx of massive liquidity into financial markets. It will take some time for metals to decouple from stock market trends and react to the micro fundamentals (supply, demand, and inventories), as real underlying economic data lags by several months. Should the economic outlook stay grim then metals prices are likely to stop rising and start falling, but they will most likely take their cue from the stock market.</w:t>
            </w:r>
            <w:r>
              <w:rPr>
                <w:sz w:val="18"/>
                <w:szCs w:val="18"/>
              </w:rPr>
              <w:t xml:space="preserve"> </w:t>
            </w:r>
            <w:r w:rsidRPr="008E0FB8">
              <w:rPr>
                <w:b/>
                <w:bCs/>
                <w:sz w:val="18"/>
                <w:szCs w:val="18"/>
              </w:rPr>
              <w:t>LME stocks</w:t>
            </w:r>
            <w:r w:rsidRPr="008B477E">
              <w:rPr>
                <w:sz w:val="18"/>
                <w:szCs w:val="18"/>
              </w:rPr>
              <w:t xml:space="preserve"> and their trends have been a barometer of global surplus/deficit in metals markets but have proved less useful in analysis of price action as more metal has migrated to cheaper off-market storage</w:t>
            </w:r>
            <w:r>
              <w:rPr>
                <w:sz w:val="18"/>
                <w:szCs w:val="18"/>
              </w:rPr>
              <w:t xml:space="preserve">, often tied to </w:t>
            </w:r>
            <w:r w:rsidRPr="00F067E9">
              <w:rPr>
                <w:b/>
                <w:bCs/>
                <w:sz w:val="18"/>
                <w:szCs w:val="18"/>
              </w:rPr>
              <w:t>financing deals</w:t>
            </w:r>
            <w:r>
              <w:rPr>
                <w:sz w:val="18"/>
                <w:szCs w:val="18"/>
              </w:rPr>
              <w:t xml:space="preserve"> (</w:t>
            </w:r>
            <w:r w:rsidRPr="00F64224">
              <w:rPr>
                <w:b/>
                <w:bCs/>
                <w:sz w:val="18"/>
                <w:szCs w:val="18"/>
              </w:rPr>
              <w:t>aluminium</w:t>
            </w:r>
            <w:r>
              <w:rPr>
                <w:sz w:val="18"/>
                <w:szCs w:val="18"/>
              </w:rPr>
              <w:t xml:space="preserve"> has been favoured)</w:t>
            </w:r>
            <w:r w:rsidRPr="008B477E">
              <w:rPr>
                <w:sz w:val="18"/>
                <w:szCs w:val="18"/>
              </w:rPr>
              <w:t xml:space="preserve">. </w:t>
            </w:r>
            <w:r w:rsidRPr="002C3B7C">
              <w:rPr>
                <w:b/>
                <w:bCs/>
                <w:sz w:val="18"/>
                <w:szCs w:val="18"/>
              </w:rPr>
              <w:t>Off-warrant</w:t>
            </w:r>
            <w:r w:rsidRPr="008B477E">
              <w:rPr>
                <w:sz w:val="18"/>
                <w:szCs w:val="18"/>
              </w:rPr>
              <w:t xml:space="preserve"> metal stockpiles are a significant multiple of reported and highly visible LME stocks. With metals usage collapsing in recent months, the size of </w:t>
            </w:r>
            <w:r>
              <w:rPr>
                <w:sz w:val="18"/>
                <w:szCs w:val="18"/>
              </w:rPr>
              <w:t xml:space="preserve">these </w:t>
            </w:r>
            <w:r w:rsidRPr="008B477E">
              <w:rPr>
                <w:sz w:val="18"/>
                <w:szCs w:val="18"/>
              </w:rPr>
              <w:t>inventories will give a key insight into the depth of the industry’s demand crisis.</w:t>
            </w:r>
            <w:r>
              <w:rPr>
                <w:sz w:val="18"/>
                <w:szCs w:val="18"/>
              </w:rPr>
              <w:t xml:space="preserve"> </w:t>
            </w:r>
            <w:r w:rsidRPr="00AF4A73">
              <w:rPr>
                <w:sz w:val="18"/>
                <w:szCs w:val="18"/>
              </w:rPr>
              <w:t xml:space="preserve">Rising open interest on the </w:t>
            </w:r>
            <w:r>
              <w:rPr>
                <w:sz w:val="18"/>
                <w:szCs w:val="18"/>
              </w:rPr>
              <w:t>LME</w:t>
            </w:r>
            <w:r w:rsidRPr="00AF4A73">
              <w:rPr>
                <w:sz w:val="18"/>
                <w:szCs w:val="18"/>
              </w:rPr>
              <w:t xml:space="preserve"> suggests physical supplies have increased lately and there are other signals that the off-exchange stock build this year is massively dwarfing the increase on the LME (+620kt, or 38%, since March).</w:t>
            </w:r>
            <w:r>
              <w:rPr>
                <w:sz w:val="18"/>
                <w:szCs w:val="18"/>
              </w:rPr>
              <w:t xml:space="preserve"> The LME is compelling warehouses to report off-warrant tonnages</w:t>
            </w:r>
            <w:r>
              <w:t xml:space="preserve"> </w:t>
            </w:r>
            <w:r w:rsidRPr="00ED21F9">
              <w:rPr>
                <w:sz w:val="18"/>
                <w:szCs w:val="18"/>
              </w:rPr>
              <w:t xml:space="preserve">and aggregate data is to be published </w:t>
            </w:r>
            <w:r>
              <w:rPr>
                <w:sz w:val="18"/>
                <w:szCs w:val="18"/>
              </w:rPr>
              <w:t>starting 9 July</w:t>
            </w:r>
            <w:r w:rsidRPr="00ED21F9">
              <w:rPr>
                <w:sz w:val="18"/>
                <w:szCs w:val="18"/>
              </w:rPr>
              <w:t xml:space="preserve">. </w:t>
            </w:r>
            <w:r w:rsidRPr="002E5296">
              <w:rPr>
                <w:sz w:val="18"/>
                <w:szCs w:val="18"/>
              </w:rPr>
              <w:t xml:space="preserve">It is clear to the LME that, over recent years, a shift has occurred from on-warrant to off-warrant storage. </w:t>
            </w:r>
            <w:r>
              <w:rPr>
                <w:sz w:val="18"/>
                <w:szCs w:val="18"/>
              </w:rPr>
              <w:t>T</w:t>
            </w:r>
            <w:r w:rsidRPr="002E5296">
              <w:rPr>
                <w:sz w:val="18"/>
                <w:szCs w:val="18"/>
              </w:rPr>
              <w:t>he consequent reduction in market transparency has caused specific concerns to users of the LME’s trading market. In particular, the fact that warranted stock may now represent only a small portion of warrantable metal has been cited as causing technical tightness in the futures market, which is not justified by the fundamental conditions of broader physical metal supply.</w:t>
            </w:r>
            <w:r>
              <w:rPr>
                <w:sz w:val="18"/>
                <w:szCs w:val="18"/>
              </w:rPr>
              <w:t xml:space="preserve"> Charts</w:t>
            </w:r>
            <w:r w:rsidRPr="00586BA1">
              <w:rPr>
                <w:sz w:val="18"/>
                <w:szCs w:val="18"/>
              </w:rPr>
              <w:t xml:space="preserve"> with moving averages are shown on </w:t>
            </w:r>
            <w:r w:rsidRPr="000106B2">
              <w:rPr>
                <w:b/>
                <w:bCs/>
                <w:sz w:val="18"/>
                <w:szCs w:val="18"/>
              </w:rPr>
              <w:t>The Backpage</w:t>
            </w:r>
            <w:r w:rsidRPr="00586BA1">
              <w:rPr>
                <w:sz w:val="18"/>
                <w:szCs w:val="18"/>
              </w:rPr>
              <w:t>.</w:t>
            </w:r>
          </w:p>
          <w:p w14:paraId="64566265" w14:textId="45DE6A97" w:rsidR="00A1194F" w:rsidRPr="00586BA1" w:rsidRDefault="00A1194F" w:rsidP="00A1194F">
            <w:pPr>
              <w:ind w:right="2618"/>
              <w:jc w:val="both"/>
              <w:rPr>
                <w:sz w:val="18"/>
                <w:szCs w:val="18"/>
              </w:rPr>
            </w:pPr>
          </w:p>
          <w:p w14:paraId="3928DD29" w14:textId="24A438A0" w:rsidR="00D825F1" w:rsidRPr="00586BA1" w:rsidRDefault="00D825F1" w:rsidP="00D825F1">
            <w:pPr>
              <w:ind w:right="2618"/>
              <w:jc w:val="both"/>
              <w:rPr>
                <w:sz w:val="18"/>
                <w:szCs w:val="18"/>
              </w:rPr>
            </w:pPr>
          </w:p>
          <w:p w14:paraId="11AD9275" w14:textId="6EA1EB5C" w:rsidR="007D6AB3" w:rsidRPr="00586BA1" w:rsidRDefault="007D6AB3" w:rsidP="00D825F1">
            <w:pPr>
              <w:ind w:right="2618"/>
              <w:jc w:val="both"/>
              <w:rPr>
                <w:sz w:val="18"/>
                <w:szCs w:val="18"/>
              </w:rPr>
            </w:pPr>
          </w:p>
          <w:p w14:paraId="5138F943" w14:textId="2FE7C6FE" w:rsidR="00266F21" w:rsidRPr="00586BA1" w:rsidRDefault="00266F21" w:rsidP="000D193C">
            <w:pPr>
              <w:ind w:right="2481"/>
              <w:jc w:val="both"/>
              <w:rPr>
                <w:sz w:val="18"/>
                <w:szCs w:val="18"/>
              </w:rPr>
            </w:pPr>
          </w:p>
          <w:p w14:paraId="5269D7E0" w14:textId="18AD082E" w:rsidR="00B955F9" w:rsidRPr="00A55EF0" w:rsidRDefault="00B955F9" w:rsidP="000D193C">
            <w:pPr>
              <w:ind w:right="2481"/>
              <w:jc w:val="both"/>
              <w:rPr>
                <w:sz w:val="18"/>
                <w:szCs w:val="18"/>
              </w:rPr>
            </w:pPr>
          </w:p>
          <w:p w14:paraId="2FEB8907" w14:textId="1C04A2CF" w:rsidR="00000618" w:rsidRPr="00FF4376" w:rsidRDefault="0093066E" w:rsidP="000D193C">
            <w:pPr>
              <w:tabs>
                <w:tab w:val="left" w:pos="11096"/>
              </w:tabs>
              <w:ind w:left="-113" w:right="2623"/>
              <w:jc w:val="both"/>
              <w:rPr>
                <w:i/>
                <w:iCs/>
                <w:sz w:val="4"/>
                <w:szCs w:val="4"/>
              </w:rPr>
            </w:pPr>
            <w:r>
              <w:rPr>
                <w:sz w:val="19"/>
                <w:szCs w:val="19"/>
              </w:rPr>
              <w:t xml:space="preserve"> </w:t>
            </w:r>
            <w:r w:rsidR="00215B65" w:rsidRPr="00215B65">
              <w:rPr>
                <w:sz w:val="19"/>
                <w:szCs w:val="19"/>
              </w:rPr>
              <w:t xml:space="preserve">   </w:t>
            </w:r>
            <w:r w:rsidR="00335603" w:rsidRPr="00C715F5">
              <w:rPr>
                <w:sz w:val="19"/>
                <w:szCs w:val="19"/>
              </w:rPr>
              <w:t xml:space="preserve"> </w:t>
            </w:r>
            <w:r w:rsidR="006C403D" w:rsidRPr="006C403D">
              <w:rPr>
                <w:sz w:val="19"/>
                <w:szCs w:val="19"/>
              </w:rPr>
              <w:t xml:space="preserve">  </w:t>
            </w:r>
          </w:p>
          <w:p w14:paraId="68F55B00" w14:textId="50644B3F" w:rsidR="00B810E0" w:rsidRDefault="00405091" w:rsidP="000D193C">
            <w:pPr>
              <w:pStyle w:val="Heading1"/>
              <w:ind w:left="-249"/>
              <w:jc w:val="both"/>
              <w:outlineLvl w:val="0"/>
              <w:rPr>
                <w:sz w:val="28"/>
                <w:szCs w:val="28"/>
              </w:rPr>
            </w:pPr>
            <w:r w:rsidRPr="00405091">
              <w:rPr>
                <w:b w:val="0"/>
                <w:bCs/>
                <w:sz w:val="22"/>
                <w:szCs w:val="22"/>
              </w:rPr>
              <w:t xml:space="preserve">C                                                               </w:t>
            </w:r>
            <w:r w:rsidR="00C8006B">
              <w:rPr>
                <w:b w:val="0"/>
                <w:bCs/>
                <w:sz w:val="22"/>
                <w:szCs w:val="22"/>
              </w:rPr>
              <w:t xml:space="preserve">     </w:t>
            </w:r>
            <w:r w:rsidR="00B810E0" w:rsidRPr="004C1C64">
              <w:rPr>
                <w:sz w:val="28"/>
                <w:szCs w:val="28"/>
              </w:rPr>
              <w:t>Dashboard – What You Need to Know</w:t>
            </w:r>
          </w:p>
          <w:p w14:paraId="5C7A334C" w14:textId="77777777" w:rsidR="00BD4C15" w:rsidRPr="00161BA5" w:rsidRDefault="00BD4C15" w:rsidP="00BD4C15">
            <w:pPr>
              <w:rPr>
                <w:sz w:val="10"/>
                <w:szCs w:val="10"/>
              </w:rPr>
            </w:pPr>
          </w:p>
          <w:p w14:paraId="570EC99E" w14:textId="77777777" w:rsidR="00BD4C15" w:rsidRPr="008576D9" w:rsidRDefault="00BD4C15" w:rsidP="00BD4C15">
            <w:r w:rsidRPr="003E3F02">
              <w:rPr>
                <w:noProof/>
              </w:rPr>
              <w:drawing>
                <wp:inline distT="0" distB="0" distL="0" distR="0" wp14:anchorId="1C88FF60" wp14:editId="4EB9D11A">
                  <wp:extent cx="7344410" cy="88423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4410" cy="8842375"/>
                          </a:xfrm>
                          <a:prstGeom prst="rect">
                            <a:avLst/>
                          </a:prstGeom>
                          <a:noFill/>
                          <a:ln>
                            <a:noFill/>
                          </a:ln>
                        </pic:spPr>
                      </pic:pic>
                    </a:graphicData>
                  </a:graphic>
                </wp:inline>
              </w:drawing>
            </w:r>
          </w:p>
          <w:p w14:paraId="6D599886" w14:textId="77777777" w:rsidR="00BD4C15" w:rsidRPr="00E10683" w:rsidRDefault="00BD4C15" w:rsidP="00BD4C15">
            <w:pPr>
              <w:pStyle w:val="Heading1"/>
              <w:ind w:left="-249"/>
              <w:outlineLvl w:val="0"/>
              <w:rPr>
                <w:b w:val="0"/>
                <w:bCs/>
                <w:sz w:val="28"/>
                <w:szCs w:val="28"/>
              </w:rPr>
            </w:pPr>
            <w:r>
              <w:rPr>
                <w:sz w:val="28"/>
                <w:szCs w:val="28"/>
              </w:rPr>
              <w:t xml:space="preserve">    </w:t>
            </w:r>
            <w:r w:rsidRPr="00E10683">
              <w:rPr>
                <w:b w:val="0"/>
                <w:bCs/>
                <w:i/>
                <w:iCs/>
                <w:sz w:val="18"/>
                <w:szCs w:val="18"/>
              </w:rPr>
              <w:t>Source</w:t>
            </w:r>
            <w:r w:rsidRPr="00C66453">
              <w:rPr>
                <w:i/>
                <w:iCs/>
                <w:sz w:val="18"/>
                <w:szCs w:val="18"/>
              </w:rPr>
              <w:t xml:space="preserve">: </w:t>
            </w:r>
            <w:r w:rsidRPr="00C66453">
              <w:rPr>
                <w:b w:val="0"/>
                <w:bCs/>
                <w:i/>
                <w:iCs/>
                <w:sz w:val="18"/>
                <w:szCs w:val="18"/>
              </w:rPr>
              <w:t>Federal Reserve Bank of St. Louis</w:t>
            </w:r>
            <w:r w:rsidRPr="00C66453">
              <w:rPr>
                <w:i/>
                <w:iCs/>
                <w:sz w:val="18"/>
                <w:szCs w:val="18"/>
              </w:rPr>
              <w:t>,</w:t>
            </w:r>
            <w:r>
              <w:rPr>
                <w:b w:val="0"/>
                <w:bCs/>
                <w:i/>
                <w:iCs/>
                <w:sz w:val="18"/>
                <w:szCs w:val="18"/>
              </w:rPr>
              <w:t xml:space="preserve"> </w:t>
            </w:r>
            <w:r w:rsidRPr="00E10683">
              <w:rPr>
                <w:b w:val="0"/>
                <w:bCs/>
                <w:i/>
                <w:iCs/>
                <w:sz w:val="18"/>
                <w:szCs w:val="18"/>
              </w:rPr>
              <w:t>Trading Economics</w:t>
            </w:r>
          </w:p>
          <w:p w14:paraId="213D3CA0" w14:textId="77777777" w:rsidR="00BD4C15" w:rsidRDefault="00BD4C15" w:rsidP="00BD4C15">
            <w:pPr>
              <w:pStyle w:val="Heading1"/>
              <w:ind w:left="-249"/>
              <w:jc w:val="center"/>
              <w:outlineLvl w:val="0"/>
              <w:rPr>
                <w:sz w:val="28"/>
                <w:szCs w:val="28"/>
              </w:rPr>
            </w:pPr>
          </w:p>
          <w:p w14:paraId="454B87FD" w14:textId="77777777" w:rsidR="00BD4C15" w:rsidRDefault="00BD4C15" w:rsidP="00BD4C15">
            <w:pPr>
              <w:pStyle w:val="Heading1"/>
              <w:ind w:left="-249"/>
              <w:jc w:val="center"/>
              <w:outlineLvl w:val="0"/>
              <w:rPr>
                <w:sz w:val="28"/>
                <w:szCs w:val="28"/>
              </w:rPr>
            </w:pPr>
            <w:bookmarkStart w:id="1" w:name="_Hlk36129718"/>
          </w:p>
          <w:p w14:paraId="7DACC1C8" w14:textId="77777777" w:rsidR="00BD4C15" w:rsidRPr="004D19B7" w:rsidRDefault="00BD4C15" w:rsidP="00BD4C15">
            <w:pPr>
              <w:pStyle w:val="Heading1"/>
              <w:ind w:left="-249"/>
              <w:jc w:val="center"/>
              <w:outlineLvl w:val="0"/>
              <w:rPr>
                <w:sz w:val="12"/>
                <w:szCs w:val="12"/>
              </w:rPr>
            </w:pPr>
          </w:p>
          <w:p w14:paraId="679323CB" w14:textId="77777777" w:rsidR="00BD4C15" w:rsidRDefault="00BD4C15" w:rsidP="00BD4C15">
            <w:pPr>
              <w:pStyle w:val="Heading1"/>
              <w:ind w:left="-249"/>
              <w:jc w:val="center"/>
              <w:outlineLvl w:val="0"/>
              <w:rPr>
                <w:sz w:val="28"/>
                <w:szCs w:val="28"/>
              </w:rPr>
            </w:pPr>
          </w:p>
          <w:p w14:paraId="12D1129E" w14:textId="77777777" w:rsidR="00BD4C15" w:rsidRDefault="00BD4C15" w:rsidP="00BD4C15">
            <w:pPr>
              <w:pStyle w:val="Heading1"/>
              <w:ind w:left="-249"/>
              <w:jc w:val="center"/>
              <w:outlineLvl w:val="0"/>
              <w:rPr>
                <w:sz w:val="28"/>
                <w:szCs w:val="28"/>
              </w:rPr>
            </w:pPr>
          </w:p>
          <w:p w14:paraId="79C3F224" w14:textId="2C4FAA65" w:rsidR="00BD4C15" w:rsidRDefault="00BD4C15" w:rsidP="00BD4C15">
            <w:pPr>
              <w:pStyle w:val="Heading1"/>
              <w:ind w:left="-249"/>
              <w:outlineLvl w:val="0"/>
            </w:pPr>
            <w:r>
              <w:rPr>
                <w:sz w:val="28"/>
                <w:szCs w:val="28"/>
              </w:rPr>
              <w:t xml:space="preserve">                                                    Charts of the Week</w:t>
            </w:r>
          </w:p>
          <w:bookmarkEnd w:id="1"/>
          <w:p w14:paraId="6D2D3880" w14:textId="77777777" w:rsidR="00BD4C15" w:rsidRPr="008A2484" w:rsidRDefault="00BD4C15" w:rsidP="00BD4C15">
            <w:pPr>
              <w:jc w:val="center"/>
              <w:rPr>
                <w:b/>
                <w:bCs/>
                <w:sz w:val="10"/>
                <w:szCs w:val="10"/>
                <w:u w:val="single"/>
              </w:rPr>
            </w:pPr>
          </w:p>
          <w:p w14:paraId="7ADD7637" w14:textId="5934A5AC" w:rsidR="00BD4C15" w:rsidRDefault="00BD4C15" w:rsidP="00BD4C15">
            <w:pPr>
              <w:rPr>
                <w:b/>
                <w:bCs/>
                <w:sz w:val="20"/>
                <w:szCs w:val="20"/>
                <w:u w:val="single"/>
              </w:rPr>
            </w:pPr>
            <w:r w:rsidRPr="00BD4C15">
              <w:rPr>
                <w:b/>
                <w:bCs/>
                <w:sz w:val="20"/>
                <w:szCs w:val="20"/>
              </w:rPr>
              <w:t xml:space="preserve">                                                                  </w:t>
            </w:r>
            <w:r w:rsidRPr="007943E1">
              <w:rPr>
                <w:b/>
                <w:bCs/>
                <w:sz w:val="20"/>
                <w:szCs w:val="20"/>
                <w:u w:val="single"/>
              </w:rPr>
              <w:t xml:space="preserve">Chart 1. </w:t>
            </w:r>
            <w:r>
              <w:rPr>
                <w:b/>
                <w:bCs/>
                <w:sz w:val="20"/>
                <w:szCs w:val="20"/>
                <w:u w:val="single"/>
              </w:rPr>
              <w:t>A precarious situation</w:t>
            </w:r>
          </w:p>
          <w:p w14:paraId="1D0D1597" w14:textId="77777777" w:rsidR="00BD4C15" w:rsidRDefault="00BD4C15" w:rsidP="00BD4C15">
            <w:pPr>
              <w:jc w:val="center"/>
              <w:rPr>
                <w:b/>
                <w:bCs/>
                <w:sz w:val="4"/>
                <w:szCs w:val="4"/>
                <w:u w:val="single"/>
              </w:rPr>
            </w:pPr>
          </w:p>
          <w:p w14:paraId="1A021434" w14:textId="77777777" w:rsidR="00BD4C15" w:rsidRDefault="00BD4C15" w:rsidP="00BD4C15">
            <w:pPr>
              <w:ind w:left="170"/>
              <w:rPr>
                <w:i/>
                <w:iCs/>
                <w:sz w:val="18"/>
                <w:szCs w:val="18"/>
              </w:rPr>
            </w:pPr>
            <w:r w:rsidRPr="008E5564">
              <w:rPr>
                <w:noProof/>
              </w:rPr>
              <w:drawing>
                <wp:inline distT="0" distB="0" distL="0" distR="0" wp14:anchorId="4997BA5F" wp14:editId="5CD5A5E0">
                  <wp:extent cx="7033260" cy="3842570"/>
                  <wp:effectExtent l="19050" t="19050" r="15240"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37338" cy="3844798"/>
                          </a:xfrm>
                          <a:prstGeom prst="rect">
                            <a:avLst/>
                          </a:prstGeom>
                          <a:noFill/>
                          <a:ln w="12700">
                            <a:solidFill>
                              <a:sysClr val="windowText" lastClr="000000"/>
                            </a:solidFill>
                          </a:ln>
                        </pic:spPr>
                      </pic:pic>
                    </a:graphicData>
                  </a:graphic>
                </wp:inline>
              </w:drawing>
            </w:r>
          </w:p>
          <w:p w14:paraId="5CCDDA44" w14:textId="3A048C6D" w:rsidR="00BD4C15" w:rsidRDefault="00BD4C15" w:rsidP="00BD4C15">
            <w:pPr>
              <w:ind w:left="113"/>
              <w:rPr>
                <w:i/>
                <w:iCs/>
                <w:sz w:val="18"/>
                <w:szCs w:val="18"/>
              </w:rPr>
            </w:pPr>
            <w:r>
              <w:rPr>
                <w:i/>
                <w:iCs/>
                <w:sz w:val="18"/>
                <w:szCs w:val="18"/>
              </w:rPr>
              <w:t xml:space="preserve"> </w:t>
            </w:r>
            <w:r w:rsidRPr="005D5173">
              <w:rPr>
                <w:i/>
                <w:iCs/>
                <w:sz w:val="18"/>
                <w:szCs w:val="18"/>
              </w:rPr>
              <w:t xml:space="preserve">Source: </w:t>
            </w:r>
            <w:bookmarkStart w:id="2" w:name="_Hlk39162451"/>
            <w:r w:rsidRPr="001A5D2B">
              <w:rPr>
                <w:i/>
                <w:iCs/>
                <w:sz w:val="18"/>
                <w:szCs w:val="18"/>
              </w:rPr>
              <w:t>J.P. Morgan Asset Management</w:t>
            </w:r>
            <w:bookmarkEnd w:id="2"/>
          </w:p>
          <w:p w14:paraId="603B5890" w14:textId="77777777" w:rsidR="00BD4C15" w:rsidRDefault="00BD4C15" w:rsidP="00BD4C15">
            <w:pPr>
              <w:ind w:left="113"/>
              <w:rPr>
                <w:i/>
                <w:iCs/>
                <w:sz w:val="18"/>
                <w:szCs w:val="18"/>
              </w:rPr>
            </w:pPr>
          </w:p>
          <w:p w14:paraId="5FC181CC" w14:textId="77777777" w:rsidR="00BD4C15" w:rsidRPr="00B729D2" w:rsidRDefault="00BD4C15" w:rsidP="00BD4C15">
            <w:pPr>
              <w:ind w:left="113"/>
              <w:rPr>
                <w:b/>
                <w:bCs/>
                <w:sz w:val="4"/>
                <w:szCs w:val="4"/>
                <w:u w:val="single"/>
              </w:rPr>
            </w:pPr>
          </w:p>
          <w:p w14:paraId="1D9D681F" w14:textId="77777777" w:rsidR="00BD4C15" w:rsidRPr="0005111C" w:rsidRDefault="00BD4C15" w:rsidP="00BD4C15">
            <w:pPr>
              <w:jc w:val="center"/>
              <w:rPr>
                <w:sz w:val="10"/>
                <w:szCs w:val="10"/>
              </w:rPr>
            </w:pPr>
          </w:p>
          <w:p w14:paraId="3AB02E26" w14:textId="77777777" w:rsidR="00BD4C15" w:rsidRDefault="00BD4C15" w:rsidP="00BD4C15">
            <w:pPr>
              <w:jc w:val="center"/>
              <w:rPr>
                <w:b/>
                <w:bCs/>
                <w:sz w:val="20"/>
                <w:szCs w:val="20"/>
                <w:u w:val="single"/>
              </w:rPr>
            </w:pPr>
          </w:p>
          <w:p w14:paraId="13E74D30" w14:textId="790EE314" w:rsidR="00BD4C15" w:rsidRDefault="00BD4C15" w:rsidP="00BD4C15">
            <w:pPr>
              <w:rPr>
                <w:b/>
                <w:bCs/>
                <w:sz w:val="20"/>
                <w:szCs w:val="20"/>
                <w:u w:val="single"/>
              </w:rPr>
            </w:pPr>
            <w:r w:rsidRPr="00BD4C15">
              <w:rPr>
                <w:b/>
                <w:bCs/>
                <w:sz w:val="20"/>
                <w:szCs w:val="20"/>
              </w:rPr>
              <w:t xml:space="preserve">                                                               </w:t>
            </w:r>
            <w:r w:rsidRPr="00310358">
              <w:rPr>
                <w:b/>
                <w:bCs/>
                <w:sz w:val="20"/>
                <w:szCs w:val="20"/>
                <w:u w:val="single"/>
              </w:rPr>
              <w:t>Chart 2.</w:t>
            </w:r>
            <w:r>
              <w:rPr>
                <w:b/>
                <w:bCs/>
                <w:sz w:val="20"/>
                <w:szCs w:val="20"/>
                <w:u w:val="single"/>
              </w:rPr>
              <w:t xml:space="preserve"> Global stock markets rallying </w:t>
            </w:r>
          </w:p>
          <w:p w14:paraId="2B88D4B3" w14:textId="77777777" w:rsidR="00BD4C15" w:rsidRDefault="00BD4C15" w:rsidP="00BD4C15">
            <w:pPr>
              <w:jc w:val="center"/>
              <w:rPr>
                <w:b/>
                <w:bCs/>
                <w:noProof/>
                <w:sz w:val="10"/>
                <w:szCs w:val="10"/>
                <w:u w:val="single"/>
              </w:rPr>
            </w:pPr>
          </w:p>
          <w:p w14:paraId="3B549B96" w14:textId="77777777" w:rsidR="00BD4C15" w:rsidRPr="005B3E04" w:rsidRDefault="00BD4C15" w:rsidP="00BD4C15">
            <w:pPr>
              <w:ind w:left="170"/>
              <w:rPr>
                <w:b/>
                <w:bCs/>
                <w:sz w:val="10"/>
                <w:szCs w:val="10"/>
                <w:u w:val="single"/>
              </w:rPr>
            </w:pPr>
            <w:r>
              <w:rPr>
                <w:b/>
                <w:bCs/>
                <w:noProof/>
                <w:sz w:val="10"/>
                <w:szCs w:val="10"/>
                <w:u w:val="single"/>
              </w:rPr>
              <w:drawing>
                <wp:inline distT="0" distB="0" distL="0" distR="0" wp14:anchorId="0B497AA3" wp14:editId="1CF28726">
                  <wp:extent cx="7056913" cy="4297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91631" cy="4318823"/>
                          </a:xfrm>
                          <a:prstGeom prst="rect">
                            <a:avLst/>
                          </a:prstGeom>
                          <a:noFill/>
                        </pic:spPr>
                      </pic:pic>
                    </a:graphicData>
                  </a:graphic>
                </wp:inline>
              </w:drawing>
            </w:r>
          </w:p>
          <w:p w14:paraId="37E1AB0D" w14:textId="77777777" w:rsidR="00BD4C15" w:rsidRPr="00D45D7C" w:rsidRDefault="00BD4C15" w:rsidP="00BD4C15">
            <w:pPr>
              <w:jc w:val="center"/>
              <w:rPr>
                <w:b/>
                <w:bCs/>
                <w:sz w:val="4"/>
                <w:szCs w:val="4"/>
                <w:u w:val="single"/>
              </w:rPr>
            </w:pPr>
            <w:r w:rsidRPr="00DD1F55">
              <w:t xml:space="preserve"> </w:t>
            </w:r>
          </w:p>
          <w:p w14:paraId="676BD83A" w14:textId="77777777" w:rsidR="00BD4C15" w:rsidRDefault="00BD4C15" w:rsidP="00BD4C15">
            <w:pPr>
              <w:jc w:val="center"/>
              <w:rPr>
                <w:b/>
                <w:bCs/>
                <w:sz w:val="4"/>
                <w:szCs w:val="4"/>
                <w:u w:val="single"/>
              </w:rPr>
            </w:pPr>
          </w:p>
          <w:p w14:paraId="2F53265A" w14:textId="77777777" w:rsidR="00BD4C15" w:rsidRDefault="00BD4C15" w:rsidP="00BD4C15">
            <w:pPr>
              <w:rPr>
                <w:i/>
                <w:iCs/>
                <w:sz w:val="18"/>
                <w:szCs w:val="18"/>
              </w:rPr>
            </w:pPr>
            <w:bookmarkStart w:id="3" w:name="_Hlk33106241"/>
            <w:r>
              <w:rPr>
                <w:i/>
                <w:iCs/>
                <w:sz w:val="18"/>
                <w:szCs w:val="18"/>
              </w:rPr>
              <w:t xml:space="preserve">    </w:t>
            </w:r>
            <w:r w:rsidRPr="005D5173">
              <w:rPr>
                <w:i/>
                <w:iCs/>
                <w:sz w:val="18"/>
                <w:szCs w:val="18"/>
              </w:rPr>
              <w:t>Source:</w:t>
            </w:r>
            <w:bookmarkEnd w:id="3"/>
            <w:r>
              <w:rPr>
                <w:i/>
                <w:iCs/>
                <w:sz w:val="18"/>
                <w:szCs w:val="18"/>
              </w:rPr>
              <w:t xml:space="preserve"> Trading Economics, RBMC</w:t>
            </w:r>
          </w:p>
          <w:p w14:paraId="23F31926" w14:textId="77777777" w:rsidR="00BD4C15" w:rsidRDefault="00BD4C15" w:rsidP="00BD4C15">
            <w:pPr>
              <w:rPr>
                <w:i/>
                <w:iCs/>
                <w:sz w:val="18"/>
                <w:szCs w:val="18"/>
              </w:rPr>
            </w:pPr>
          </w:p>
          <w:p w14:paraId="40188119" w14:textId="77777777" w:rsidR="00BD4C15" w:rsidRDefault="00BD4C15" w:rsidP="00BD4C15">
            <w:pPr>
              <w:rPr>
                <w:i/>
                <w:iCs/>
                <w:sz w:val="18"/>
                <w:szCs w:val="18"/>
              </w:rPr>
            </w:pPr>
          </w:p>
          <w:p w14:paraId="071D8210" w14:textId="77777777" w:rsidR="00BD4C15" w:rsidRDefault="00BD4C15" w:rsidP="00BD4C15">
            <w:pPr>
              <w:rPr>
                <w:i/>
                <w:iCs/>
                <w:sz w:val="18"/>
                <w:szCs w:val="18"/>
              </w:rPr>
            </w:pPr>
          </w:p>
          <w:p w14:paraId="12135B75" w14:textId="77777777" w:rsidR="00BD4C15" w:rsidRDefault="00BD4C15" w:rsidP="00BD4C15">
            <w:pPr>
              <w:pStyle w:val="Heading1"/>
              <w:ind w:left="-249"/>
              <w:jc w:val="center"/>
              <w:outlineLvl w:val="0"/>
              <w:rPr>
                <w:sz w:val="28"/>
                <w:szCs w:val="28"/>
              </w:rPr>
            </w:pPr>
          </w:p>
          <w:p w14:paraId="0BA86176" w14:textId="77777777" w:rsidR="00BD4C15" w:rsidRPr="00086450" w:rsidRDefault="00BD4C15" w:rsidP="00BD4C15">
            <w:pPr>
              <w:pStyle w:val="Heading1"/>
              <w:ind w:left="-249"/>
              <w:jc w:val="center"/>
              <w:outlineLvl w:val="0"/>
              <w:rPr>
                <w:sz w:val="10"/>
                <w:szCs w:val="10"/>
              </w:rPr>
            </w:pPr>
          </w:p>
          <w:p w14:paraId="3B389EE4" w14:textId="77777777" w:rsidR="002E5D7F" w:rsidRDefault="002E5D7F" w:rsidP="00BD4C15">
            <w:pPr>
              <w:pStyle w:val="Heading1"/>
              <w:ind w:left="-249"/>
              <w:jc w:val="center"/>
              <w:outlineLvl w:val="0"/>
              <w:rPr>
                <w:sz w:val="28"/>
                <w:szCs w:val="28"/>
              </w:rPr>
            </w:pPr>
          </w:p>
          <w:p w14:paraId="55AFAA0F" w14:textId="16753C28" w:rsidR="00BD4C15" w:rsidRDefault="002E5D7F" w:rsidP="002E5D7F">
            <w:pPr>
              <w:pStyle w:val="Heading1"/>
              <w:ind w:left="-249"/>
              <w:outlineLvl w:val="0"/>
            </w:pPr>
            <w:r>
              <w:rPr>
                <w:sz w:val="28"/>
                <w:szCs w:val="28"/>
              </w:rPr>
              <w:t xml:space="preserve">                                                      </w:t>
            </w:r>
            <w:r w:rsidR="00BD4C15">
              <w:rPr>
                <w:sz w:val="28"/>
                <w:szCs w:val="28"/>
              </w:rPr>
              <w:t>Charts of the Week</w:t>
            </w:r>
          </w:p>
          <w:p w14:paraId="4F1BD225" w14:textId="77777777" w:rsidR="00BD4C15" w:rsidRPr="0085459C" w:rsidRDefault="00BD4C15" w:rsidP="00BD4C15">
            <w:pPr>
              <w:jc w:val="center"/>
              <w:rPr>
                <w:b/>
                <w:bCs/>
                <w:sz w:val="8"/>
                <w:szCs w:val="8"/>
                <w:u w:val="single"/>
              </w:rPr>
            </w:pPr>
          </w:p>
          <w:p w14:paraId="7959C754" w14:textId="4B33E6A5" w:rsidR="00BD4C15" w:rsidRDefault="002E5D7F" w:rsidP="002E5D7F">
            <w:pPr>
              <w:rPr>
                <w:b/>
                <w:bCs/>
                <w:sz w:val="20"/>
                <w:szCs w:val="20"/>
                <w:u w:val="single"/>
              </w:rPr>
            </w:pPr>
            <w:r w:rsidRPr="002E5D7F">
              <w:rPr>
                <w:b/>
                <w:bCs/>
                <w:sz w:val="20"/>
                <w:szCs w:val="20"/>
              </w:rPr>
              <w:t xml:space="preserve">                                                      </w:t>
            </w:r>
            <w:r w:rsidR="00BD4C15" w:rsidRPr="00310358">
              <w:rPr>
                <w:b/>
                <w:bCs/>
                <w:sz w:val="20"/>
                <w:szCs w:val="20"/>
                <w:u w:val="single"/>
              </w:rPr>
              <w:t xml:space="preserve">Chart </w:t>
            </w:r>
            <w:r w:rsidR="00BD4C15">
              <w:rPr>
                <w:b/>
                <w:bCs/>
                <w:sz w:val="20"/>
                <w:szCs w:val="20"/>
                <w:u w:val="single"/>
              </w:rPr>
              <w:t>3</w:t>
            </w:r>
            <w:r w:rsidR="00BD4C15" w:rsidRPr="00310358">
              <w:rPr>
                <w:b/>
                <w:bCs/>
                <w:sz w:val="20"/>
                <w:szCs w:val="20"/>
                <w:u w:val="single"/>
              </w:rPr>
              <w:t>.</w:t>
            </w:r>
            <w:r w:rsidR="00BD4C15">
              <w:rPr>
                <w:b/>
                <w:bCs/>
                <w:sz w:val="20"/>
                <w:szCs w:val="20"/>
                <w:u w:val="single"/>
              </w:rPr>
              <w:t xml:space="preserve">  Gold ETFs: Holdings and monthly flows</w:t>
            </w:r>
          </w:p>
          <w:p w14:paraId="0440E552" w14:textId="77777777" w:rsidR="00BD4C15" w:rsidRPr="00EB6A1F" w:rsidRDefault="00BD4C15" w:rsidP="00BD4C15">
            <w:pPr>
              <w:jc w:val="center"/>
              <w:rPr>
                <w:b/>
                <w:bCs/>
                <w:sz w:val="6"/>
                <w:szCs w:val="6"/>
                <w:u w:val="single"/>
              </w:rPr>
            </w:pPr>
          </w:p>
          <w:p w14:paraId="48AA1B62" w14:textId="77777777" w:rsidR="00BD4C15" w:rsidRPr="00D45D7C" w:rsidRDefault="00BD4C15" w:rsidP="00BD4C15">
            <w:pPr>
              <w:jc w:val="center"/>
              <w:rPr>
                <w:b/>
                <w:bCs/>
                <w:sz w:val="4"/>
                <w:szCs w:val="4"/>
                <w:u w:val="single"/>
              </w:rPr>
            </w:pPr>
            <w:r>
              <w:rPr>
                <w:noProof/>
              </w:rPr>
              <mc:AlternateContent>
                <mc:Choice Requires="wps">
                  <w:drawing>
                    <wp:anchor distT="0" distB="0" distL="114300" distR="114300" simplePos="0" relativeHeight="251660288" behindDoc="0" locked="0" layoutInCell="1" allowOverlap="1" wp14:anchorId="1F377EAB" wp14:editId="2F033300">
                      <wp:simplePos x="0" y="0"/>
                      <wp:positionH relativeFrom="column">
                        <wp:posOffset>5071110</wp:posOffset>
                      </wp:positionH>
                      <wp:positionV relativeFrom="paragraph">
                        <wp:posOffset>1882775</wp:posOffset>
                      </wp:positionV>
                      <wp:extent cx="1517650" cy="889000"/>
                      <wp:effectExtent l="0" t="0" r="0" b="6350"/>
                      <wp:wrapNone/>
                      <wp:docPr id="26" name="Text Box 26"/>
                      <wp:cNvGraphicFramePr/>
                      <a:graphic xmlns:a="http://schemas.openxmlformats.org/drawingml/2006/main">
                        <a:graphicData uri="http://schemas.microsoft.com/office/word/2010/wordprocessingShape">
                          <wps:wsp>
                            <wps:cNvSpPr txBox="1"/>
                            <wps:spPr>
                              <a:xfrm>
                                <a:off x="0" y="0"/>
                                <a:ext cx="1517650" cy="889000"/>
                              </a:xfrm>
                              <a:prstGeom prst="rect">
                                <a:avLst/>
                              </a:prstGeom>
                              <a:noFill/>
                              <a:ln w="6350">
                                <a:noFill/>
                              </a:ln>
                            </wps:spPr>
                            <wps:txbx>
                              <w:txbxContent>
                                <w:p w14:paraId="37ABB6B8" w14:textId="77777777" w:rsidR="00BD4C15" w:rsidRDefault="00BD4C15" w:rsidP="00BD4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377EAB" id="_x0000_t202" coordsize="21600,21600" o:spt="202" path="m,l,21600r21600,l21600,xe">
                      <v:stroke joinstyle="miter"/>
                      <v:path gradientshapeok="t" o:connecttype="rect"/>
                    </v:shapetype>
                    <v:shape id="Text Box 26" o:spid="_x0000_s1026" type="#_x0000_t202" style="position:absolute;left:0;text-align:left;margin-left:399.3pt;margin-top:148.25pt;width:119.5pt;height:7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5PLQIAAFMEAAAOAAAAZHJzL2Uyb0RvYy54bWysVN9v2jAQfp+0/8Hy+wgwoBQRKtaKaVLV&#10;VoKpz8ZxIFLi82xDwv76fXYCZd2epr0457vz/fjuu8zvmqpkR2VdQTrlg16fM6UlZYXepfz7ZvVp&#10;ypnzQmeiJK1SflKO3y0+fpjXZqaGtKcyU5YhiHaz2qR8772ZJYmTe1UJ1yOjNIw52Up4XO0uyayo&#10;Eb0qk2G/P0lqspmxJJVz0D60Rr6I8fNcSf+c5055VqYctfl42nhuw5ks5mK2s8LsC9mVIf6hikoU&#10;GkkvoR6EF+xgiz9CVYW05Cj3PUlVQnleSBV7QDeD/rtu1nthVOwF4Dhzgcn9v7Dy6fhiWZGlfDjh&#10;TIsKM9qoxrMv1DCogE9t3AxuawNH30CPOZ/1DsrQdpPbKnzREIMdSJ8u6IZoMjwaD24mY5gkbNPp&#10;bb8f4U/eXhvr/FdFFQtCyi2mF0EVx0fnUQlczy4hmaZVUZZxgqVmdconnxH+NwtelBoPQw9trUHy&#10;zbbpGttSdkJfllpmOCNXBZI/CudfhAUVUC/o7Z9x5CUhCXUSZ3uyP/+mD/6YEKyc1aBWyt2Pg7CK&#10;s/KbxuxuB6NR4GK8jMY3Q1zstWV7bdGH6p7A3gEWycgoBn9fnsXcUvWKLViGrDAJLZE75f4s3vuW&#10;8NgiqZbL6AT2GeEf9drIEDqAFqDdNK/Cmg5/j8k90ZmEYvZuDK1vC/fy4Ckv4owCwC2qHe5gbhxd&#10;t2VhNa7v0evtX7D4BQAA//8DAFBLAwQUAAYACAAAACEArlFfnuMAAAAMAQAADwAAAGRycy9kb3du&#10;cmV2LnhtbEyPTU/CQBCG7yb+h82YeJOtRUopnRLShJgYOYBcvG27Q9uwH7W7QPXXu5z0OO88eeeZ&#10;fDVqxS40uM4ahOdJBIxMbWVnGoTDx+YpBea8MFIoawjhmxysivu7XGTSXs2OLnvfsFBiXCYQWu/7&#10;jHNXt6SFm9ieTNgd7aCFD+PQcDmIayjXisdRlHAtOhMutKKnsqX6tD9rhLdysxW7Ktbpjypf34/r&#10;/uvwOUN8fBjXS2CeRv8Hw00/qEMRnCp7NtIxhTBfpElAEeJFMgN2I6LpPEQVwss0RLzI+f8nil8A&#10;AAD//wMAUEsBAi0AFAAGAAgAAAAhALaDOJL+AAAA4QEAABMAAAAAAAAAAAAAAAAAAAAAAFtDb250&#10;ZW50X1R5cGVzXS54bWxQSwECLQAUAAYACAAAACEAOP0h/9YAAACUAQAACwAAAAAAAAAAAAAAAAAv&#10;AQAAX3JlbHMvLnJlbHNQSwECLQAUAAYACAAAACEA7E8+Ty0CAABTBAAADgAAAAAAAAAAAAAAAAAu&#10;AgAAZHJzL2Uyb0RvYy54bWxQSwECLQAUAAYACAAAACEArlFfnuMAAAAMAQAADwAAAAAAAAAAAAAA&#10;AACHBAAAZHJzL2Rvd25yZXYueG1sUEsFBgAAAAAEAAQA8wAAAJcFAAAAAA==&#10;" filled="f" stroked="f" strokeweight=".5pt">
                      <v:textbox>
                        <w:txbxContent>
                          <w:p w14:paraId="37ABB6B8" w14:textId="77777777" w:rsidR="00BD4C15" w:rsidRDefault="00BD4C15" w:rsidP="00BD4C15"/>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8C8486A" wp14:editId="268ED3F0">
                      <wp:simplePos x="0" y="0"/>
                      <wp:positionH relativeFrom="column">
                        <wp:posOffset>670560</wp:posOffset>
                      </wp:positionH>
                      <wp:positionV relativeFrom="paragraph">
                        <wp:posOffset>1812925</wp:posOffset>
                      </wp:positionV>
                      <wp:extent cx="1492250" cy="92710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1492250" cy="927100"/>
                              </a:xfrm>
                              <a:prstGeom prst="rect">
                                <a:avLst/>
                              </a:prstGeom>
                              <a:noFill/>
                              <a:ln w="6350">
                                <a:noFill/>
                              </a:ln>
                            </wps:spPr>
                            <wps:txbx>
                              <w:txbxContent>
                                <w:p w14:paraId="518D7B8C" w14:textId="77777777" w:rsidR="00BD4C15" w:rsidRDefault="00BD4C15" w:rsidP="00BD4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8486A" id="Text Box 22" o:spid="_x0000_s1027" type="#_x0000_t202" style="position:absolute;left:0;text-align:left;margin-left:52.8pt;margin-top:142.75pt;width:117.5pt;height: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cLwIAAFoEAAAOAAAAZHJzL2Uyb0RvYy54bWysVE2P2jAQvVfqf7B8L4GU/SAirOiuqCqt&#10;dleCas/GcSBS4nFtQ0J/fZ8dYOm2p6oXZzwzno/3ZjK965qa7ZV1FemcjwZDzpSWVFR6k/Pvq8Wn&#10;W86cF7oQNWmV84Ny/G728cO0NZlKaUt1oSxDEO2y1uR8673JksTJrWqEG5BRGsaSbCM8rnaTFFa0&#10;iN7USTocXict2cJYkso5aB96I5/F+GWppH8uS6c8q3OO2nw8bTzX4UxmU5FtrDDbSh7LEP9QRSMq&#10;jaTnUA/CC7az1R+hmkpaclT6gaQmobKspIo9oJvR8F03y60wKvYCcJw5w+T+X1j5tH+xrCpynqac&#10;adGAo5XqPPtCHYMK+LTGZXBbGjj6DnrwfNI7KEPbXWmb8EVDDHYgfTijG6LJ8Gg8SdMrmCRsk/Rm&#10;NIzwJ2+vjXX+q6KGBSHnFuxFUMX+0XlUAteTS0imaVHVdWSw1qzN+fVnhP/Nghe1xsPQQ19rkHy3&#10;7mLP5z7WVBzQnqV+QJyRiwo1PArnX4TFRKBsTLl/xlHWhFx0lDjbkv35N33wB1GwctZiwnLufuyE&#10;VZzV3zQonIzG4zCS8TK+uklxsZeW9aVF75p7whCPsE9GRjH4+/oklpaaVyzDPGSFSWiJ3Dn3J/He&#10;93OPZZJqPo9OGEIj/KNeGhlCB+wCwqvuVVhzpMGDwCc6zaLI3rHR+/aoz3eeyipSFXDuUT3CjwGO&#10;DB6XLWzI5T16vf0SZr8AAAD//wMAUEsDBBQABgAIAAAAIQBnzz0f4gAAAAsBAAAPAAAAZHJzL2Rv&#10;d25yZXYueG1sTI/BTsMwDIbvSLxD5EncWLJumarSdJoqTUgIDhu7cHObrK3WJKXJtsLTY05w/O1P&#10;vz/nm8n27GrG0HmnYDEXwIyrve5co+D4vntMgYWITmPvnVHwZQJsivu7HDPtb25vrofYMCpxIUMF&#10;bYxDxnmoW2MxzP1gHO1OfrQYKY4N1yPeqNz2PBFizS12ji60OJiyNfX5cLEKXsrdG+6rxKbfffn8&#10;etoOn8cPqdTDbNo+AYtmin8w/OqTOhTkVPmL04H1lIVcE6ogSaUERsRyJWhSKVgtFxJ4kfP/PxQ/&#10;AAAA//8DAFBLAQItABQABgAIAAAAIQC2gziS/gAAAOEBAAATAAAAAAAAAAAAAAAAAAAAAABbQ29u&#10;dGVudF9UeXBlc10ueG1sUEsBAi0AFAAGAAgAAAAhADj9If/WAAAAlAEAAAsAAAAAAAAAAAAAAAAA&#10;LwEAAF9yZWxzLy5yZWxzUEsBAi0AFAAGAAgAAAAhAL7ytVwvAgAAWgQAAA4AAAAAAAAAAAAAAAAA&#10;LgIAAGRycy9lMm9Eb2MueG1sUEsBAi0AFAAGAAgAAAAhAGfPPR/iAAAACwEAAA8AAAAAAAAAAAAA&#10;AAAAiQQAAGRycy9kb3ducmV2LnhtbFBLBQYAAAAABAAEAPMAAACYBQAAAAA=&#10;" filled="f" stroked="f" strokeweight=".5pt">
                      <v:textbox>
                        <w:txbxContent>
                          <w:p w14:paraId="518D7B8C" w14:textId="77777777" w:rsidR="00BD4C15" w:rsidRDefault="00BD4C15" w:rsidP="00BD4C15"/>
                        </w:txbxContent>
                      </v:textbox>
                    </v:shape>
                  </w:pict>
                </mc:Fallback>
              </mc:AlternateContent>
            </w:r>
          </w:p>
          <w:bookmarkStart w:id="4" w:name="_Hlk33107061"/>
          <w:bookmarkStart w:id="5" w:name="_Hlk34933513"/>
          <w:p w14:paraId="40E958F7" w14:textId="77777777" w:rsidR="00BD4C15" w:rsidRPr="00F668F6" w:rsidRDefault="00BD4C15" w:rsidP="002E5D7F">
            <w:pPr>
              <w:ind w:left="454"/>
              <w:rPr>
                <w:sz w:val="6"/>
                <w:szCs w:val="6"/>
              </w:rPr>
            </w:pPr>
            <w:r>
              <w:rPr>
                <w:noProof/>
                <w:sz w:val="6"/>
                <w:szCs w:val="6"/>
              </w:rPr>
              <mc:AlternateContent>
                <mc:Choice Requires="wps">
                  <w:drawing>
                    <wp:anchor distT="0" distB="0" distL="114300" distR="114300" simplePos="0" relativeHeight="251662336" behindDoc="0" locked="0" layoutInCell="1" allowOverlap="1" wp14:anchorId="50657853" wp14:editId="286D0D14">
                      <wp:simplePos x="0" y="0"/>
                      <wp:positionH relativeFrom="column">
                        <wp:posOffset>939800</wp:posOffset>
                      </wp:positionH>
                      <wp:positionV relativeFrom="paragraph">
                        <wp:posOffset>1111250</wp:posOffset>
                      </wp:positionV>
                      <wp:extent cx="1752600" cy="10033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1752600" cy="1003300"/>
                              </a:xfrm>
                              <a:prstGeom prst="rect">
                                <a:avLst/>
                              </a:prstGeom>
                              <a:noFill/>
                              <a:ln w="6350">
                                <a:noFill/>
                              </a:ln>
                            </wps:spPr>
                            <wps:txbx>
                              <w:txbxContent>
                                <w:p w14:paraId="3BC9875F" w14:textId="77777777" w:rsidR="00BD4C15" w:rsidRDefault="00BD4C15" w:rsidP="00BD4C15">
                                  <w:r w:rsidRPr="00443ECD">
                                    <w:rPr>
                                      <w:noProof/>
                                    </w:rPr>
                                    <w:drawing>
                                      <wp:inline distT="0" distB="0" distL="0" distR="0" wp14:anchorId="3D5B155D" wp14:editId="6A4F600F">
                                        <wp:extent cx="1506220" cy="9055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6220" cy="905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57853" id="Text Box 15" o:spid="_x0000_s1028" type="#_x0000_t202" style="position:absolute;left:0;text-align:left;margin-left:74pt;margin-top:87.5pt;width:138pt;height: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dzLgIAAFsEAAAOAAAAZHJzL2Uyb0RvYy54bWysVMuO2jAU3VfqP1jel4TntIgwojOiqoRm&#10;RoJq1sZxIFLi69qGhH59jx1g0LSrqhvnvnwf51xndt/WFTsq60rSGe/3Us6UlpSXepfxH5vlp8+c&#10;OS90LirSKuMn5fj9/OOHWWOmakB7qnJlGZJoN21Mxvfem2mSOLlXtXA9MkrDWZCthYdqd0luRYPs&#10;dZUM0nSSNGRzY0kq52B97Jx8HvMXhZL+uSic8qzKOHrz8bTx3IYzmc/EdGeF2Zfy3Ib4hy5qUWoU&#10;vaZ6FF6wgy3/SFWX0pKjwvck1QkVRSlVnAHT9NN306z3wqg4C8Bx5gqT+39p5dPxxbIyB3djzrSo&#10;wdFGtZ59pZbBBHwa46YIWxsE+hZ2xF7sDsYwdlvYOnwxEIMfSJ+u6IZsMly6Gw8mKVwSvn6aDodQ&#10;kD95u26s898U1SwIGbegL6Iqjivnu9BLSKimaVlWVaSw0qzJ+GQ4TuOFqwfJK40aYYiu2SD5dtvG&#10;oQeXQbaUnzCfpW5DnJHLEj2shPMvwmIl0DfW3D/jKCpCLTpLnO3J/vqbPcSDKXg5a7BiGXc/D8Iq&#10;zqrvGhx+6Y9GYSejMhrfDaDYW8/21qMP9QNhi/t4UEZGMcT76iIWlupXvIZFqAqX0BK1M+4v4oPv&#10;Fh+vSarFIgZhC43wK702MqQOqAaEN+2rsOZMgweDT3RZRjF9x0YX2/GxOHgqykhVwLlD9Qw/NjiS&#10;fX5t4Ync6jHq7Z8w/w0AAP//AwBQSwMEFAAGAAgAAAAhAHW/SFXgAAAACwEAAA8AAABkcnMvZG93&#10;bnJldi54bWxMj0FPg0AQhe8m/ofNmHizi0CVIEvTkDQmRg+tvXgb2CkQ2V1kty366x1P9fa9zMub&#10;94rVbAZxosn3ziq4X0QgyDZO97ZVsH/f3GUgfECrcXCWFHyTh1V5fVVgrt3Zbum0C63gEOtzVNCF&#10;MOZS+qYjg37hRrJ8O7jJYGA5tVJPeOZwM8g4ih6kwd7yhw5HqjpqPndHo+Cl2rzhto5N9jNUz6+H&#10;9fi1/1gqdXszr59ABJrDxQx/9bk6lNypdkervRhYpxlvCQyPSwZ2pHHKUCtIkiQCWRby/4byFwAA&#10;//8DAFBLAQItABQABgAIAAAAIQC2gziS/gAAAOEBAAATAAAAAAAAAAAAAAAAAAAAAABbQ29udGVu&#10;dF9UeXBlc10ueG1sUEsBAi0AFAAGAAgAAAAhADj9If/WAAAAlAEAAAsAAAAAAAAAAAAAAAAALwEA&#10;AF9yZWxzLy5yZWxzUEsBAi0AFAAGAAgAAAAhAE0Fh3MuAgAAWwQAAA4AAAAAAAAAAAAAAAAALgIA&#10;AGRycy9lMm9Eb2MueG1sUEsBAi0AFAAGAAgAAAAhAHW/SFXgAAAACwEAAA8AAAAAAAAAAAAAAAAA&#10;iAQAAGRycy9kb3ducmV2LnhtbFBLBQYAAAAABAAEAPMAAACVBQAAAAA=&#10;" filled="f" stroked="f" strokeweight=".5pt">
                      <v:textbox>
                        <w:txbxContent>
                          <w:p w14:paraId="3BC9875F" w14:textId="77777777" w:rsidR="00BD4C15" w:rsidRDefault="00BD4C15" w:rsidP="00BD4C15">
                            <w:r w:rsidRPr="00443ECD">
                              <w:drawing>
                                <wp:inline distT="0" distB="0" distL="0" distR="0" wp14:anchorId="3D5B155D" wp14:editId="6A4F600F">
                                  <wp:extent cx="1506220" cy="9055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6220" cy="905510"/>
                                          </a:xfrm>
                                          <a:prstGeom prst="rect">
                                            <a:avLst/>
                                          </a:prstGeom>
                                          <a:noFill/>
                                          <a:ln>
                                            <a:noFill/>
                                          </a:ln>
                                        </pic:spPr>
                                      </pic:pic>
                                    </a:graphicData>
                                  </a:graphic>
                                </wp:inline>
                              </w:drawing>
                            </w:r>
                          </w:p>
                        </w:txbxContent>
                      </v:textbox>
                    </v:shape>
                  </w:pict>
                </mc:Fallback>
              </mc:AlternateContent>
            </w:r>
            <w:r>
              <w:rPr>
                <w:noProof/>
                <w:sz w:val="6"/>
                <w:szCs w:val="6"/>
              </w:rPr>
              <mc:AlternateContent>
                <mc:Choice Requires="wps">
                  <w:drawing>
                    <wp:anchor distT="0" distB="0" distL="114300" distR="114300" simplePos="0" relativeHeight="251661312" behindDoc="0" locked="0" layoutInCell="1" allowOverlap="1" wp14:anchorId="486F9CEF" wp14:editId="7CE44C8B">
                      <wp:simplePos x="0" y="0"/>
                      <wp:positionH relativeFrom="column">
                        <wp:posOffset>3613150</wp:posOffset>
                      </wp:positionH>
                      <wp:positionV relativeFrom="paragraph">
                        <wp:posOffset>2447290</wp:posOffset>
                      </wp:positionV>
                      <wp:extent cx="1917700" cy="113665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1917700" cy="1136650"/>
                              </a:xfrm>
                              <a:prstGeom prst="rect">
                                <a:avLst/>
                              </a:prstGeom>
                              <a:noFill/>
                              <a:ln w="6350">
                                <a:noFill/>
                              </a:ln>
                            </wps:spPr>
                            <wps:txbx>
                              <w:txbxContent>
                                <w:p w14:paraId="02250009" w14:textId="77777777" w:rsidR="00BD4C15" w:rsidRDefault="00BD4C15" w:rsidP="00BD4C15">
                                  <w:r w:rsidRPr="00830F06">
                                    <w:rPr>
                                      <w:noProof/>
                                    </w:rPr>
                                    <w:drawing>
                                      <wp:inline distT="0" distB="0" distL="0" distR="0" wp14:anchorId="607F11EA" wp14:editId="05DF2424">
                                        <wp:extent cx="1728470" cy="1038860"/>
                                        <wp:effectExtent l="0" t="0" r="508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8470" cy="103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6F9CEF" id="Text Box 12" o:spid="_x0000_s1029" type="#_x0000_t202" style="position:absolute;left:0;text-align:left;margin-left:284.5pt;margin-top:192.7pt;width:151pt;height:8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0WMAIAAFsEAAAOAAAAZHJzL2Uyb0RvYy54bWysVN9v2jAQfp+0/8Hy+wgBSldEqFgrpkmo&#10;rQRTn43jQKTE59mGhP31++wAZd2epr0457vz/fi+u0zv27piB2VdSTrjaa/PmdKS8lJvM/59vfj0&#10;mTPnhc5FRVpl/Kgcv599/DBtzEQNaEdVrixDEO0mjcn4znszSRInd6oWrkdGaRgLsrXwuNptklvR&#10;IHpdJYN+f5w0ZHNjSSrnoH3sjHwW4xeFkv65KJzyrMo4avPxtPHchDOZTcVka4XZlfJUhviHKmpR&#10;aiS9hHoUXrC9Lf8IVZfSkqPC9yTVCRVFKVXsAd2k/XfdrHbCqNgLwHHmApP7f2Hl0+HFsjIHdwPO&#10;tKjB0Vq1nn2hlkEFfBrjJnBbGTj6Fnr4nvUOytB2W9g6fNEQgx1IHy/ohmgyPLpLb2/7MEnY0nQ4&#10;Ht9E/JO358Y6/1VRzYKQcQv6IqrisHQepcD17BKyaVqUVRUprDRrMj4eIuRvFryoNB6GJrpig+Tb&#10;TRubHp4b2VB+RH+WuglxRi5K1LAUzr8Ii5FA3Rhz/4yjqAi56CRxtiP782/64A+mYOWswYhl3P3Y&#10;C6s4q75pcHiXjkZhJuNldHM7wMVeWzbXFr2vHwhTnGKhjIxi8PfVWSws1a/YhnnICpPQErkz7s/i&#10;g+8GH9sk1XwenTCFRvilXhkZQgfsAsLr9lVYc6LBg8EnOg+jmLxjo/PtUJ/vPRVlpCrg3KF6gh8T&#10;HBk8bVtYket79Hr7J8x+AQAA//8DAFBLAwQUAAYACAAAACEAB4vLleIAAAALAQAADwAAAGRycy9k&#10;b3ducmV2LnhtbEyPwU7DMBBE70j8g7VI3KjTkpQQ4lRVpAoJwaGlF26beJtExHaI3Tbw9WxPcNyZ&#10;0eybfDWZXpxo9J2zCuazCATZ2unONgr275u7FIQPaDX2zpKCb/KwKq6vcsy0O9stnXahEVxifYYK&#10;2hCGTEpft2TQz9xAlr2DGw0GPsdG6hHPXG56uYiipTTYWf7Q4kBlS/Xn7mgUvJSbN9xWC5P+9OXz&#10;62E9fO0/EqVub6b1E4hAU/gLwwWf0aFgpsodrfaiV5AsH3lLUHCfJjEITqQPc1aqixXHIItc/t9Q&#10;/AIAAP//AwBQSwECLQAUAAYACAAAACEAtoM4kv4AAADhAQAAEwAAAAAAAAAAAAAAAAAAAAAAW0Nv&#10;bnRlbnRfVHlwZXNdLnhtbFBLAQItABQABgAIAAAAIQA4/SH/1gAAAJQBAAALAAAAAAAAAAAAAAAA&#10;AC8BAABfcmVscy8ucmVsc1BLAQItABQABgAIAAAAIQD1GS0WMAIAAFsEAAAOAAAAAAAAAAAAAAAA&#10;AC4CAABkcnMvZTJvRG9jLnhtbFBLAQItABQABgAIAAAAIQAHi8uV4gAAAAsBAAAPAAAAAAAAAAAA&#10;AAAAAIoEAABkcnMvZG93bnJldi54bWxQSwUGAAAAAAQABADzAAAAmQUAAAAA&#10;" filled="f" stroked="f" strokeweight=".5pt">
                      <v:textbox>
                        <w:txbxContent>
                          <w:p w14:paraId="02250009" w14:textId="77777777" w:rsidR="00BD4C15" w:rsidRDefault="00BD4C15" w:rsidP="00BD4C15">
                            <w:r w:rsidRPr="00830F06">
                              <w:drawing>
                                <wp:inline distT="0" distB="0" distL="0" distR="0" wp14:anchorId="607F11EA" wp14:editId="05DF2424">
                                  <wp:extent cx="1728470" cy="1038860"/>
                                  <wp:effectExtent l="0" t="0" r="508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8470" cy="1038860"/>
                                          </a:xfrm>
                                          <a:prstGeom prst="rect">
                                            <a:avLst/>
                                          </a:prstGeom>
                                          <a:noFill/>
                                          <a:ln>
                                            <a:noFill/>
                                          </a:ln>
                                        </pic:spPr>
                                      </pic:pic>
                                    </a:graphicData>
                                  </a:graphic>
                                </wp:inline>
                              </w:drawing>
                            </w:r>
                          </w:p>
                        </w:txbxContent>
                      </v:textbox>
                    </v:shape>
                  </w:pict>
                </mc:Fallback>
              </mc:AlternateContent>
            </w:r>
            <w:r>
              <w:rPr>
                <w:noProof/>
                <w:sz w:val="6"/>
                <w:szCs w:val="6"/>
              </w:rPr>
              <w:drawing>
                <wp:inline distT="0" distB="0" distL="0" distR="0" wp14:anchorId="5D597AE3" wp14:editId="4CCC432F">
                  <wp:extent cx="6581262" cy="3956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7802" cy="3965993"/>
                          </a:xfrm>
                          <a:prstGeom prst="rect">
                            <a:avLst/>
                          </a:prstGeom>
                          <a:noFill/>
                        </pic:spPr>
                      </pic:pic>
                    </a:graphicData>
                  </a:graphic>
                </wp:inline>
              </w:drawing>
            </w:r>
          </w:p>
          <w:bookmarkEnd w:id="4"/>
          <w:bookmarkEnd w:id="5"/>
          <w:p w14:paraId="5306D7D1" w14:textId="7AF5A847" w:rsidR="00BD4C15" w:rsidRPr="00E747BF" w:rsidRDefault="00BD4C15" w:rsidP="00BD4C15">
            <w:pPr>
              <w:jc w:val="both"/>
              <w:rPr>
                <w:i/>
                <w:iCs/>
                <w:sz w:val="18"/>
                <w:szCs w:val="18"/>
              </w:rPr>
            </w:pPr>
            <w:r w:rsidRPr="00E747BF">
              <w:rPr>
                <w:i/>
                <w:iCs/>
                <w:sz w:val="20"/>
                <w:szCs w:val="20"/>
              </w:rPr>
              <w:t xml:space="preserve">     </w:t>
            </w:r>
            <w:r>
              <w:rPr>
                <w:i/>
                <w:iCs/>
                <w:sz w:val="20"/>
                <w:szCs w:val="20"/>
              </w:rPr>
              <w:t xml:space="preserve">  </w:t>
            </w:r>
            <w:r w:rsidRPr="00E747BF">
              <w:rPr>
                <w:i/>
                <w:iCs/>
                <w:sz w:val="18"/>
                <w:szCs w:val="18"/>
              </w:rPr>
              <w:t>Source:</w:t>
            </w:r>
            <w:r>
              <w:rPr>
                <w:i/>
                <w:iCs/>
                <w:sz w:val="18"/>
                <w:szCs w:val="18"/>
              </w:rPr>
              <w:t xml:space="preserve"> World Gold Council, IMF, RBMC</w:t>
            </w:r>
          </w:p>
          <w:p w14:paraId="48924FD5" w14:textId="77777777" w:rsidR="00BD4C15" w:rsidRPr="002E5D7F" w:rsidRDefault="00BD4C15" w:rsidP="00BD4C15">
            <w:pPr>
              <w:jc w:val="center"/>
              <w:rPr>
                <w:b/>
                <w:bCs/>
                <w:sz w:val="20"/>
                <w:szCs w:val="20"/>
              </w:rPr>
            </w:pPr>
          </w:p>
          <w:p w14:paraId="284A08C3" w14:textId="77777777" w:rsidR="00377742" w:rsidRDefault="002E5D7F" w:rsidP="002E5D7F">
            <w:pPr>
              <w:rPr>
                <w:b/>
                <w:bCs/>
                <w:sz w:val="20"/>
                <w:szCs w:val="20"/>
              </w:rPr>
            </w:pPr>
            <w:r w:rsidRPr="002E5D7F">
              <w:rPr>
                <w:b/>
                <w:bCs/>
                <w:sz w:val="20"/>
                <w:szCs w:val="20"/>
              </w:rPr>
              <w:t xml:space="preserve">                                     </w:t>
            </w:r>
          </w:p>
          <w:p w14:paraId="790723AF" w14:textId="77777777" w:rsidR="00377742" w:rsidRDefault="00377742" w:rsidP="002E5D7F">
            <w:pPr>
              <w:rPr>
                <w:b/>
                <w:bCs/>
                <w:sz w:val="20"/>
                <w:szCs w:val="20"/>
              </w:rPr>
            </w:pPr>
          </w:p>
          <w:p w14:paraId="300D6F3A" w14:textId="2889C9DA" w:rsidR="00BD4C15" w:rsidRDefault="00377742" w:rsidP="002E5D7F">
            <w:pPr>
              <w:rPr>
                <w:b/>
                <w:bCs/>
                <w:sz w:val="20"/>
                <w:szCs w:val="20"/>
                <w:u w:val="single"/>
              </w:rPr>
            </w:pPr>
            <w:r>
              <w:rPr>
                <w:b/>
                <w:bCs/>
                <w:sz w:val="20"/>
                <w:szCs w:val="20"/>
              </w:rPr>
              <w:t xml:space="preserve">                                   </w:t>
            </w:r>
            <w:r w:rsidR="00BD4C15" w:rsidRPr="00310358">
              <w:rPr>
                <w:b/>
                <w:bCs/>
                <w:sz w:val="20"/>
                <w:szCs w:val="20"/>
                <w:u w:val="single"/>
              </w:rPr>
              <w:t xml:space="preserve">Chart </w:t>
            </w:r>
            <w:r w:rsidR="00BD4C15">
              <w:rPr>
                <w:b/>
                <w:bCs/>
                <w:sz w:val="20"/>
                <w:szCs w:val="20"/>
                <w:u w:val="single"/>
              </w:rPr>
              <w:t>4</w:t>
            </w:r>
            <w:r w:rsidR="00BD4C15" w:rsidRPr="00310358">
              <w:rPr>
                <w:b/>
                <w:bCs/>
                <w:sz w:val="20"/>
                <w:szCs w:val="20"/>
                <w:u w:val="single"/>
              </w:rPr>
              <w:t>.</w:t>
            </w:r>
            <w:r w:rsidR="00BD4C15">
              <w:rPr>
                <w:b/>
                <w:bCs/>
                <w:sz w:val="20"/>
                <w:szCs w:val="20"/>
                <w:u w:val="single"/>
              </w:rPr>
              <w:t xml:space="preserve"> Copper price consistently below $6,000/t could affect new investment  </w:t>
            </w:r>
          </w:p>
          <w:p w14:paraId="0E70DD8A" w14:textId="77777777" w:rsidR="00BD4C15" w:rsidRPr="00A446C6" w:rsidRDefault="00BD4C15" w:rsidP="00BD4C15">
            <w:pPr>
              <w:jc w:val="center"/>
              <w:rPr>
                <w:b/>
                <w:bCs/>
                <w:sz w:val="6"/>
                <w:szCs w:val="6"/>
                <w:u w:val="single"/>
              </w:rPr>
            </w:pPr>
          </w:p>
          <w:p w14:paraId="1AEFA5F7" w14:textId="77777777" w:rsidR="00BD4C15" w:rsidRPr="00876920" w:rsidRDefault="00BD4C15" w:rsidP="00BD4C15">
            <w:pPr>
              <w:jc w:val="center"/>
              <w:rPr>
                <w:b/>
                <w:bCs/>
                <w:sz w:val="6"/>
                <w:szCs w:val="6"/>
                <w:u w:val="single"/>
              </w:rPr>
            </w:pPr>
          </w:p>
          <w:p w14:paraId="76BEBC5C" w14:textId="77777777" w:rsidR="00BD4C15" w:rsidRPr="00D45D7C" w:rsidRDefault="00BD4C15" w:rsidP="002E5D7F">
            <w:pPr>
              <w:ind w:left="454"/>
              <w:rPr>
                <w:b/>
                <w:bCs/>
                <w:sz w:val="4"/>
                <w:szCs w:val="4"/>
                <w:u w:val="single"/>
              </w:rPr>
            </w:pPr>
            <w:r>
              <w:rPr>
                <w:b/>
                <w:bCs/>
                <w:noProof/>
                <w:sz w:val="4"/>
                <w:szCs w:val="4"/>
                <w:u w:val="single"/>
              </w:rPr>
              <w:drawing>
                <wp:inline distT="0" distB="0" distL="0" distR="0" wp14:anchorId="533A516B" wp14:editId="7F524C8F">
                  <wp:extent cx="6596688" cy="4015874"/>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20377" cy="4030295"/>
                          </a:xfrm>
                          <a:prstGeom prst="rect">
                            <a:avLst/>
                          </a:prstGeom>
                          <a:noFill/>
                        </pic:spPr>
                      </pic:pic>
                    </a:graphicData>
                  </a:graphic>
                </wp:inline>
              </w:drawing>
            </w:r>
          </w:p>
          <w:p w14:paraId="0E4D0824" w14:textId="40C8F55C" w:rsidR="00BD4C15" w:rsidRDefault="00BD4C15" w:rsidP="00BD4C15">
            <w:pPr>
              <w:rPr>
                <w:i/>
                <w:iCs/>
                <w:sz w:val="18"/>
                <w:szCs w:val="18"/>
              </w:rPr>
            </w:pPr>
            <w:r>
              <w:rPr>
                <w:i/>
                <w:iCs/>
                <w:sz w:val="18"/>
                <w:szCs w:val="18"/>
              </w:rPr>
              <w:t xml:space="preserve">        </w:t>
            </w:r>
            <w:r w:rsidRPr="005D5173">
              <w:rPr>
                <w:i/>
                <w:iCs/>
                <w:sz w:val="18"/>
                <w:szCs w:val="18"/>
              </w:rPr>
              <w:t xml:space="preserve">Source: </w:t>
            </w:r>
            <w:r>
              <w:rPr>
                <w:i/>
                <w:iCs/>
                <w:sz w:val="18"/>
                <w:szCs w:val="18"/>
              </w:rPr>
              <w:t>CRU, industry reports, RBMC</w:t>
            </w:r>
          </w:p>
          <w:p w14:paraId="3C3E0427" w14:textId="77777777" w:rsidR="00BD4C15" w:rsidRDefault="00BD4C15" w:rsidP="00BD4C15">
            <w:pPr>
              <w:rPr>
                <w:i/>
                <w:iCs/>
                <w:sz w:val="18"/>
                <w:szCs w:val="18"/>
              </w:rPr>
            </w:pPr>
          </w:p>
          <w:p w14:paraId="3232130D" w14:textId="77777777" w:rsidR="00BD4C15" w:rsidRDefault="00BD4C15" w:rsidP="00BD4C15">
            <w:pPr>
              <w:rPr>
                <w:i/>
                <w:iCs/>
                <w:sz w:val="18"/>
                <w:szCs w:val="18"/>
              </w:rPr>
            </w:pPr>
          </w:p>
          <w:p w14:paraId="4611AD1E" w14:textId="77777777" w:rsidR="00BD4C15" w:rsidRDefault="00BD4C15" w:rsidP="00BD4C15">
            <w:pPr>
              <w:pStyle w:val="Heading1"/>
              <w:ind w:left="-249"/>
              <w:jc w:val="center"/>
              <w:outlineLvl w:val="0"/>
              <w:rPr>
                <w:sz w:val="28"/>
                <w:szCs w:val="28"/>
              </w:rPr>
            </w:pPr>
            <w:r>
              <w:rPr>
                <w:sz w:val="28"/>
                <w:szCs w:val="28"/>
              </w:rPr>
              <w:lastRenderedPageBreak/>
              <w:t xml:space="preserve">      </w:t>
            </w:r>
          </w:p>
          <w:p w14:paraId="2F2B381C" w14:textId="77777777" w:rsidR="00BD4C15" w:rsidRPr="00825F8C" w:rsidRDefault="00BD4C15" w:rsidP="00BD4C15">
            <w:pPr>
              <w:pStyle w:val="Heading1"/>
              <w:ind w:left="-249"/>
              <w:jc w:val="center"/>
              <w:outlineLvl w:val="0"/>
              <w:rPr>
                <w:sz w:val="10"/>
                <w:szCs w:val="10"/>
              </w:rPr>
            </w:pPr>
          </w:p>
          <w:p w14:paraId="28144657" w14:textId="77777777" w:rsidR="00BD4C15" w:rsidRDefault="00BD4C15" w:rsidP="00BD4C15">
            <w:pPr>
              <w:pStyle w:val="Heading1"/>
              <w:ind w:left="-249"/>
              <w:jc w:val="center"/>
              <w:outlineLvl w:val="0"/>
              <w:rPr>
                <w:sz w:val="28"/>
                <w:szCs w:val="28"/>
              </w:rPr>
            </w:pPr>
            <w:r>
              <w:rPr>
                <w:sz w:val="28"/>
                <w:szCs w:val="28"/>
              </w:rPr>
              <w:t xml:space="preserve">     </w:t>
            </w:r>
          </w:p>
          <w:p w14:paraId="0522775E" w14:textId="504DCBAB" w:rsidR="00BD4C15" w:rsidRDefault="00BA7539" w:rsidP="00BA7539">
            <w:pPr>
              <w:pStyle w:val="Heading1"/>
              <w:ind w:left="0"/>
              <w:outlineLvl w:val="0"/>
              <w:rPr>
                <w:sz w:val="28"/>
                <w:szCs w:val="28"/>
              </w:rPr>
            </w:pPr>
            <w:r>
              <w:rPr>
                <w:sz w:val="28"/>
                <w:szCs w:val="28"/>
              </w:rPr>
              <w:t xml:space="preserve">                                             </w:t>
            </w:r>
            <w:r w:rsidR="00BD4C15">
              <w:rPr>
                <w:sz w:val="28"/>
                <w:szCs w:val="28"/>
              </w:rPr>
              <w:t>The Backpage – Industrial Metals</w:t>
            </w:r>
          </w:p>
          <w:p w14:paraId="164A0407" w14:textId="77777777" w:rsidR="00BD4C15" w:rsidRDefault="00BD4C15" w:rsidP="00BA7539">
            <w:pPr>
              <w:rPr>
                <w:sz w:val="18"/>
                <w:szCs w:val="18"/>
              </w:rPr>
            </w:pPr>
            <w:r w:rsidRPr="00582627">
              <w:rPr>
                <w:noProof/>
              </w:rPr>
              <w:drawing>
                <wp:inline distT="0" distB="0" distL="0" distR="0" wp14:anchorId="13501039" wp14:editId="018B215E">
                  <wp:extent cx="7344410" cy="9093835"/>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44410" cy="9093835"/>
                          </a:xfrm>
                          <a:prstGeom prst="rect">
                            <a:avLst/>
                          </a:prstGeom>
                          <a:noFill/>
                          <a:ln>
                            <a:noFill/>
                          </a:ln>
                        </pic:spPr>
                      </pic:pic>
                    </a:graphicData>
                  </a:graphic>
                </wp:inline>
              </w:drawing>
            </w:r>
          </w:p>
          <w:p w14:paraId="308940D5" w14:textId="77777777" w:rsidR="00BD4C15" w:rsidRDefault="00BD4C15" w:rsidP="00BD4C15">
            <w:pPr>
              <w:rPr>
                <w:i/>
                <w:iCs/>
                <w:sz w:val="18"/>
                <w:szCs w:val="18"/>
              </w:rPr>
            </w:pPr>
            <w:r>
              <w:rPr>
                <w:sz w:val="18"/>
                <w:szCs w:val="18"/>
              </w:rPr>
              <w:t xml:space="preserve">   </w:t>
            </w:r>
            <w:r w:rsidRPr="001E676F">
              <w:rPr>
                <w:i/>
                <w:iCs/>
                <w:sz w:val="18"/>
                <w:szCs w:val="18"/>
              </w:rPr>
              <w:t>Source: LME, LBMA, LPPM</w:t>
            </w:r>
            <w:r>
              <w:rPr>
                <w:i/>
                <w:iCs/>
                <w:sz w:val="18"/>
                <w:szCs w:val="18"/>
              </w:rPr>
              <w:t>, RBMC</w:t>
            </w:r>
          </w:p>
          <w:p w14:paraId="474257EE" w14:textId="6C85C98B" w:rsidR="00F34C87" w:rsidRPr="000C701D" w:rsidRDefault="00F34C87" w:rsidP="000D193C">
            <w:pPr>
              <w:rPr>
                <w:sz w:val="6"/>
                <w:szCs w:val="6"/>
              </w:rPr>
            </w:pPr>
          </w:p>
          <w:p w14:paraId="2A5F5758" w14:textId="50F7A626" w:rsidR="00914C8A" w:rsidRDefault="00914C8A" w:rsidP="000D193C">
            <w:pPr>
              <w:ind w:right="2481"/>
              <w:jc w:val="center"/>
              <w:rPr>
                <w:b/>
                <w:bCs/>
                <w:i/>
                <w:iCs/>
                <w:sz w:val="18"/>
                <w:szCs w:val="18"/>
              </w:rPr>
            </w:pPr>
            <w:r>
              <w:rPr>
                <w:b/>
                <w:bCs/>
                <w:i/>
                <w:iCs/>
                <w:sz w:val="18"/>
                <w:szCs w:val="18"/>
              </w:rPr>
              <w:t xml:space="preserve">For more commentary </w:t>
            </w:r>
            <w:r w:rsidR="00B72731">
              <w:rPr>
                <w:b/>
                <w:bCs/>
                <w:i/>
                <w:iCs/>
                <w:sz w:val="18"/>
                <w:szCs w:val="18"/>
              </w:rPr>
              <w:t xml:space="preserve">see my blog on </w:t>
            </w:r>
            <w:hyperlink r:id="rId22" w:history="1">
              <w:r w:rsidR="00DC3146" w:rsidRPr="003078CA">
                <w:rPr>
                  <w:rStyle w:val="Hyperlink"/>
                  <w:b/>
                  <w:bCs/>
                  <w:i/>
                  <w:iCs/>
                  <w:color w:val="7030A0"/>
                  <w:sz w:val="18"/>
                  <w:szCs w:val="18"/>
                </w:rPr>
                <w:t>www.rbmc.world</w:t>
              </w:r>
            </w:hyperlink>
          </w:p>
          <w:p w14:paraId="17701B09" w14:textId="08BE10D1" w:rsidR="001F6D54" w:rsidRPr="00BB62C5" w:rsidRDefault="00FF5BE2" w:rsidP="000D193C">
            <w:pPr>
              <w:ind w:right="2481"/>
              <w:jc w:val="center"/>
              <w:rPr>
                <w:b/>
                <w:bCs/>
                <w:i/>
                <w:iCs/>
                <w:sz w:val="18"/>
                <w:szCs w:val="18"/>
              </w:rPr>
            </w:pPr>
            <w:r w:rsidRPr="00054FCC">
              <w:rPr>
                <w:b/>
                <w:bCs/>
                <w:i/>
                <w:iCs/>
                <w:sz w:val="18"/>
                <w:szCs w:val="18"/>
              </w:rPr>
              <w:t xml:space="preserve">Comments, </w:t>
            </w:r>
            <w:r w:rsidR="006B0343" w:rsidRPr="00054FCC">
              <w:rPr>
                <w:b/>
                <w:bCs/>
                <w:i/>
                <w:iCs/>
                <w:sz w:val="18"/>
                <w:szCs w:val="18"/>
              </w:rPr>
              <w:t>suggestions,</w:t>
            </w:r>
            <w:r w:rsidRPr="00054FCC">
              <w:rPr>
                <w:b/>
                <w:bCs/>
                <w:i/>
                <w:iCs/>
                <w:sz w:val="18"/>
                <w:szCs w:val="18"/>
              </w:rPr>
              <w:t xml:space="preserve"> and feedback </w:t>
            </w:r>
            <w:r w:rsidR="00161EBE">
              <w:rPr>
                <w:b/>
                <w:bCs/>
                <w:i/>
                <w:iCs/>
                <w:sz w:val="18"/>
                <w:szCs w:val="18"/>
              </w:rPr>
              <w:t>are</w:t>
            </w:r>
            <w:r w:rsidRPr="00054FCC">
              <w:rPr>
                <w:b/>
                <w:bCs/>
                <w:i/>
                <w:iCs/>
                <w:sz w:val="18"/>
                <w:szCs w:val="18"/>
              </w:rPr>
              <w:t xml:space="preserve"> welcomed</w:t>
            </w:r>
          </w:p>
        </w:tc>
      </w:tr>
    </w:tbl>
    <w:p w14:paraId="671795F9" w14:textId="77777777" w:rsidR="001F6D54" w:rsidRPr="00C718C9" w:rsidRDefault="001F6D54" w:rsidP="00CB3C34">
      <w:pPr>
        <w:rPr>
          <w:sz w:val="20"/>
          <w:szCs w:val="20"/>
        </w:rPr>
      </w:pPr>
    </w:p>
    <w:sectPr w:rsidR="001F6D54" w:rsidRPr="00C718C9" w:rsidSect="00D825F1">
      <w:footerReference w:type="default" r:id="rId23"/>
      <w:footerReference w:type="first" r:id="rId24"/>
      <w:footnotePr>
        <w:pos w:val="beneathText"/>
      </w:footnotePr>
      <w:pgSz w:w="11906" w:h="16838" w:code="9"/>
      <w:pgMar w:top="0" w:right="170" w:bottom="0" w:left="22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58E5B" w14:textId="77777777" w:rsidR="00A52DE8" w:rsidRDefault="00A52DE8" w:rsidP="0018521B">
      <w:r>
        <w:separator/>
      </w:r>
    </w:p>
  </w:endnote>
  <w:endnote w:type="continuationSeparator" w:id="0">
    <w:p w14:paraId="0EA075D5" w14:textId="77777777" w:rsidR="00A52DE8" w:rsidRDefault="00A52DE8" w:rsidP="0018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BF037" w14:textId="5CDA2219" w:rsidR="009C56EE" w:rsidRPr="00394DCF" w:rsidRDefault="00392A1B" w:rsidP="00620DC1">
    <w:pPr>
      <w:pStyle w:val="Footer"/>
      <w:ind w:left="57" w:right="169" w:hanging="284"/>
      <w:jc w:val="both"/>
      <w:rPr>
        <w:sz w:val="12"/>
        <w:szCs w:val="12"/>
      </w:rPr>
    </w:pPr>
    <w:r>
      <w:rPr>
        <w:sz w:val="12"/>
        <w:szCs w:val="12"/>
      </w:rPr>
      <w:t xml:space="preserve">        </w:t>
    </w:r>
    <w:r w:rsidR="00C37360" w:rsidRPr="00394DCF">
      <w:rPr>
        <w:sz w:val="12"/>
        <w:szCs w:val="12"/>
      </w:rPr>
      <w:t xml:space="preserve">This report has been prepared and issued by Robin Bhar Metals Consulting (RBMC). All information used in the publication of this report has been compiled from publicly available sources that are believed to be </w:t>
    </w:r>
    <w:r>
      <w:rPr>
        <w:sz w:val="12"/>
        <w:szCs w:val="12"/>
      </w:rPr>
      <w:t xml:space="preserve"> </w:t>
    </w:r>
    <w:r w:rsidR="00C37360" w:rsidRPr="00394DCF">
      <w:rPr>
        <w:sz w:val="12"/>
        <w:szCs w:val="12"/>
      </w:rPr>
      <w:t>reliable, however we do not guarantee the accuracy or completeness of this report and have not sought for this information to be independently verified. Opinions contained in this report represent those RBMC at the time of publication.</w:t>
    </w:r>
    <w:r w:rsidR="00CF0285" w:rsidRPr="00394DCF">
      <w:rPr>
        <w:sz w:val="12"/>
        <w:szCs w:val="12"/>
      </w:rPr>
      <w:t xml:space="preserve"> </w:t>
    </w:r>
    <w:r w:rsidR="004B27C1" w:rsidRPr="00394DCF">
      <w:rPr>
        <w:sz w:val="12"/>
        <w:szCs w:val="12"/>
      </w:rPr>
      <w:t>Please see https://</w:t>
    </w:r>
    <w:r w:rsidR="004B27C1" w:rsidRPr="00394DCF">
      <w:rPr>
        <w:b/>
        <w:sz w:val="12"/>
        <w:szCs w:val="12"/>
      </w:rPr>
      <w:t>www.rbmc.world</w:t>
    </w:r>
    <w:r w:rsidR="004B27C1" w:rsidRPr="00394DCF">
      <w:rPr>
        <w:sz w:val="12"/>
        <w:szCs w:val="12"/>
      </w:rPr>
      <w:t xml:space="preserve"> </w:t>
    </w:r>
    <w:r w:rsidR="00863836" w:rsidRPr="00394DCF">
      <w:rPr>
        <w:sz w:val="12"/>
        <w:szCs w:val="12"/>
      </w:rPr>
      <w:t>for more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964FE" w14:textId="60FFAF91" w:rsidR="003A40CE" w:rsidRPr="007E68BA" w:rsidRDefault="00DF13CA" w:rsidP="001C386A">
    <w:pPr>
      <w:pStyle w:val="Footer"/>
      <w:jc w:val="both"/>
      <w:rPr>
        <w:rFonts w:ascii="Arial" w:hAnsi="Arial" w:cs="Arial"/>
        <w:b/>
        <w:bCs/>
        <w:sz w:val="12"/>
        <w:szCs w:val="12"/>
      </w:rPr>
    </w:pPr>
    <w:r w:rsidRPr="007E68BA">
      <w:rPr>
        <w:rFonts w:ascii="Arial" w:hAnsi="Arial" w:cs="Arial"/>
        <w:b/>
        <w:bCs/>
        <w:sz w:val="12"/>
        <w:szCs w:val="12"/>
      </w:rPr>
      <w:t>Disclaimer</w:t>
    </w:r>
    <w:r w:rsidR="007E68BA" w:rsidRPr="007E68BA">
      <w:rPr>
        <w:rFonts w:ascii="Arial" w:hAnsi="Arial" w:cs="Arial"/>
        <w:b/>
        <w:bCs/>
        <w:sz w:val="12"/>
        <w:szCs w:val="12"/>
      </w:rPr>
      <w:t xml:space="preserve">: </w:t>
    </w:r>
    <w:r w:rsidR="001C386A" w:rsidRPr="007E68BA">
      <w:rPr>
        <w:rFonts w:ascii="Arial" w:hAnsi="Arial" w:cs="Arial"/>
        <w:b/>
        <w:bCs/>
        <w:sz w:val="12"/>
        <w:szCs w:val="12"/>
      </w:rPr>
      <w:t>This report has been prepared and issued by Robin Bhar Metals Consulting (RBMC). All information used in the publication of this report has been compiled from publicly available sources that are believed to be reliable, however we do not guarantee the accuracy or completeness of this report and have not sought for this information to be independently verified. Opinions contained in this report represent those</w:t>
    </w:r>
    <w:r w:rsidR="00B52DFF" w:rsidRPr="007E68BA">
      <w:rPr>
        <w:rFonts w:ascii="Arial" w:hAnsi="Arial" w:cs="Arial"/>
        <w:b/>
        <w:bCs/>
        <w:sz w:val="12"/>
        <w:szCs w:val="12"/>
      </w:rPr>
      <w:t xml:space="preserve"> of </w:t>
    </w:r>
    <w:r w:rsidR="001C386A" w:rsidRPr="007E68BA">
      <w:rPr>
        <w:rFonts w:ascii="Arial" w:hAnsi="Arial" w:cs="Arial"/>
        <w:b/>
        <w:bCs/>
        <w:sz w:val="12"/>
        <w:szCs w:val="12"/>
      </w:rPr>
      <w:t>RBMC at the time of publication.</w:t>
    </w:r>
  </w:p>
  <w:p w14:paraId="5604C783" w14:textId="77777777" w:rsidR="0032094E" w:rsidRDefault="0032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233D3" w14:textId="77777777" w:rsidR="00A52DE8" w:rsidRDefault="00A52DE8" w:rsidP="0018521B">
      <w:r>
        <w:separator/>
      </w:r>
    </w:p>
  </w:footnote>
  <w:footnote w:type="continuationSeparator" w:id="0">
    <w:p w14:paraId="180628DE" w14:textId="77777777" w:rsidR="00A52DE8" w:rsidRDefault="00A52DE8" w:rsidP="0018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BC6C40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D06C5DE"/>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4176A48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61AF2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E0611A"/>
    <w:multiLevelType w:val="hybridMultilevel"/>
    <w:tmpl w:val="2452DC60"/>
    <w:lvl w:ilvl="0" w:tplc="591E4024">
      <w:start w:val="1"/>
      <w:numFmt w:val="decimal"/>
      <w:pStyle w:val="ListParagraph"/>
      <w:lvlText w:val="%1."/>
      <w:lvlJc w:val="left"/>
      <w:pPr>
        <w:ind w:left="720" w:hanging="360"/>
      </w:pPr>
      <w:rPr>
        <w:rFonts w:ascii="Franklin Gothic Heavy" w:hAnsi="Franklin Gothic Heavy" w:hint="default"/>
        <w:b w:val="0"/>
        <w:i w:val="0"/>
        <w:color w:val="2C3C43" w:themeColor="text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F04E0"/>
    <w:multiLevelType w:val="multilevel"/>
    <w:tmpl w:val="930471AA"/>
    <w:numStyleLink w:val="NumberedList1"/>
  </w:abstractNum>
  <w:abstractNum w:abstractNumId="6" w15:restartNumberingAfterBreak="0">
    <w:nsid w:val="21770E24"/>
    <w:multiLevelType w:val="multilevel"/>
    <w:tmpl w:val="930471AA"/>
    <w:numStyleLink w:val="NumberedList1"/>
  </w:abstractNum>
  <w:abstractNum w:abstractNumId="7" w15:restartNumberingAfterBreak="0">
    <w:nsid w:val="26D02F0A"/>
    <w:multiLevelType w:val="multilevel"/>
    <w:tmpl w:val="930471AA"/>
    <w:styleLink w:val="NumberedList1"/>
    <w:lvl w:ilvl="0">
      <w:start w:val="1"/>
      <w:numFmt w:val="decimal"/>
      <w:pStyle w:val="ListNumber"/>
      <w:lvlText w:val="%1."/>
      <w:lvlJc w:val="left"/>
      <w:pPr>
        <w:tabs>
          <w:tab w:val="num" w:pos="432"/>
        </w:tabs>
        <w:ind w:left="432" w:hanging="432"/>
      </w:pPr>
      <w:rPr>
        <w:rFonts w:ascii="Franklin Gothic Heavy" w:hAnsi="Franklin Gothic Heavy" w:hint="default"/>
        <w:color w:val="2C3C43" w:themeColor="text2"/>
        <w:sz w:val="28"/>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103566"/>
    <w:multiLevelType w:val="multilevel"/>
    <w:tmpl w:val="1026BD8C"/>
    <w:numStyleLink w:val="NumberedList2"/>
  </w:abstractNum>
  <w:abstractNum w:abstractNumId="9" w15:restartNumberingAfterBreak="0">
    <w:nsid w:val="2CBD03E4"/>
    <w:multiLevelType w:val="multilevel"/>
    <w:tmpl w:val="1026BD8C"/>
    <w:styleLink w:val="NumberedList2"/>
    <w:lvl w:ilvl="0">
      <w:start w:val="1"/>
      <w:numFmt w:val="decimal"/>
      <w:pStyle w:val="ListContinue"/>
      <w:lvlText w:val="%1."/>
      <w:lvlJc w:val="left"/>
      <w:pPr>
        <w:ind w:left="360" w:hanging="360"/>
      </w:pPr>
      <w:rPr>
        <w:rFonts w:ascii="Franklin Gothic Heavy" w:hAnsi="Franklin Gothic Heavy" w:hint="default"/>
        <w:color w:val="2C3C43" w:themeColor="text2"/>
        <w:sz w:val="28"/>
      </w:rPr>
    </w:lvl>
    <w:lvl w:ilvl="1">
      <w:start w:val="1"/>
      <w:numFmt w:val="lowerLetter"/>
      <w:pStyle w:val="ListContinue2"/>
      <w:lvlText w:val="%2)"/>
      <w:lvlJc w:val="left"/>
      <w:pPr>
        <w:ind w:left="720" w:hanging="360"/>
      </w:pPr>
      <w:rPr>
        <w:rFonts w:hint="default"/>
      </w:rPr>
    </w:lvl>
    <w:lvl w:ilvl="2">
      <w:start w:val="1"/>
      <w:numFmt w:val="lowerRoman"/>
      <w:pStyle w:val="ListContinue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144F98"/>
    <w:multiLevelType w:val="hybridMultilevel"/>
    <w:tmpl w:val="774050B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4A4E46F9"/>
    <w:multiLevelType w:val="hybridMultilevel"/>
    <w:tmpl w:val="ECCC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628BC"/>
    <w:multiLevelType w:val="hybridMultilevel"/>
    <w:tmpl w:val="FED4BA2E"/>
    <w:lvl w:ilvl="0" w:tplc="8BC0ECFA">
      <w:start w:val="1"/>
      <w:numFmt w:val="decimal"/>
      <w:lvlText w:val="%1."/>
      <w:lvlJc w:val="left"/>
      <w:pPr>
        <w:ind w:left="360" w:hanging="360"/>
      </w:pPr>
      <w:rPr>
        <w:rFonts w:ascii="Franklin Gothic Heavy" w:hAnsi="Franklin Gothic Heavy" w:hint="default"/>
        <w:b w:val="0"/>
        <w:i w:val="0"/>
        <w:color w:val="2C3C43" w:themeColor="text2"/>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6A4856"/>
    <w:multiLevelType w:val="hybridMultilevel"/>
    <w:tmpl w:val="BBA2D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14"/>
  </w:num>
  <w:num w:numId="2">
    <w:abstractNumId w:val="4"/>
  </w:num>
  <w:num w:numId="3">
    <w:abstractNumId w:val="11"/>
  </w:num>
  <w:num w:numId="4">
    <w:abstractNumId w:val="13"/>
  </w:num>
  <w:num w:numId="5">
    <w:abstractNumId w:val="12"/>
  </w:num>
  <w:num w:numId="6">
    <w:abstractNumId w:val="3"/>
  </w:num>
  <w:num w:numId="7">
    <w:abstractNumId w:val="2"/>
  </w:num>
  <w:num w:numId="8">
    <w:abstractNumId w:val="7"/>
  </w:num>
  <w:num w:numId="9">
    <w:abstractNumId w:val="1"/>
  </w:num>
  <w:num w:numId="10">
    <w:abstractNumId w:val="0"/>
  </w:num>
  <w:num w:numId="11">
    <w:abstractNumId w:val="6"/>
  </w:num>
  <w:num w:numId="12">
    <w:abstractNumId w:val="5"/>
  </w:num>
  <w:num w:numId="13">
    <w:abstractNumId w:val="9"/>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ttachedTemplate r:id="rId1"/>
  <w:stylePaneSortMethod w:val="000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Ra1ABTvnOgsAAAA"/>
  </w:docVars>
  <w:rsids>
    <w:rsidRoot w:val="009120AF"/>
    <w:rsid w:val="00000618"/>
    <w:rsid w:val="00001C2A"/>
    <w:rsid w:val="00002417"/>
    <w:rsid w:val="000027F5"/>
    <w:rsid w:val="00002B33"/>
    <w:rsid w:val="00003465"/>
    <w:rsid w:val="00003997"/>
    <w:rsid w:val="00005098"/>
    <w:rsid w:val="0000519E"/>
    <w:rsid w:val="00006521"/>
    <w:rsid w:val="00010A98"/>
    <w:rsid w:val="00011C10"/>
    <w:rsid w:val="00011E0F"/>
    <w:rsid w:val="000131D5"/>
    <w:rsid w:val="00013361"/>
    <w:rsid w:val="0001462E"/>
    <w:rsid w:val="00016A30"/>
    <w:rsid w:val="00016B8F"/>
    <w:rsid w:val="00016C3F"/>
    <w:rsid w:val="00017A6E"/>
    <w:rsid w:val="00017C99"/>
    <w:rsid w:val="00017CE6"/>
    <w:rsid w:val="00020529"/>
    <w:rsid w:val="00021148"/>
    <w:rsid w:val="00021189"/>
    <w:rsid w:val="000219FA"/>
    <w:rsid w:val="00021B9E"/>
    <w:rsid w:val="00022338"/>
    <w:rsid w:val="000245DC"/>
    <w:rsid w:val="0002543D"/>
    <w:rsid w:val="00027976"/>
    <w:rsid w:val="000301C5"/>
    <w:rsid w:val="00030493"/>
    <w:rsid w:val="000310E5"/>
    <w:rsid w:val="00031F49"/>
    <w:rsid w:val="00032A86"/>
    <w:rsid w:val="00032AA3"/>
    <w:rsid w:val="000330BE"/>
    <w:rsid w:val="00033521"/>
    <w:rsid w:val="00035386"/>
    <w:rsid w:val="00036076"/>
    <w:rsid w:val="0003613B"/>
    <w:rsid w:val="0003693B"/>
    <w:rsid w:val="000403A5"/>
    <w:rsid w:val="00042188"/>
    <w:rsid w:val="0004395E"/>
    <w:rsid w:val="000447C1"/>
    <w:rsid w:val="00044B45"/>
    <w:rsid w:val="00045326"/>
    <w:rsid w:val="0004566E"/>
    <w:rsid w:val="00045E41"/>
    <w:rsid w:val="0004601B"/>
    <w:rsid w:val="0005028A"/>
    <w:rsid w:val="00050A95"/>
    <w:rsid w:val="00051F32"/>
    <w:rsid w:val="00052511"/>
    <w:rsid w:val="00052801"/>
    <w:rsid w:val="00053BD4"/>
    <w:rsid w:val="00054FCC"/>
    <w:rsid w:val="00055AC9"/>
    <w:rsid w:val="0006195D"/>
    <w:rsid w:val="000621F3"/>
    <w:rsid w:val="000640B5"/>
    <w:rsid w:val="00066615"/>
    <w:rsid w:val="000709DC"/>
    <w:rsid w:val="00071A23"/>
    <w:rsid w:val="00073086"/>
    <w:rsid w:val="00073AEF"/>
    <w:rsid w:val="00074CD4"/>
    <w:rsid w:val="00075889"/>
    <w:rsid w:val="000761CF"/>
    <w:rsid w:val="00076677"/>
    <w:rsid w:val="000806C7"/>
    <w:rsid w:val="00080B3E"/>
    <w:rsid w:val="00080DD0"/>
    <w:rsid w:val="00081167"/>
    <w:rsid w:val="0008189C"/>
    <w:rsid w:val="00081911"/>
    <w:rsid w:val="00082969"/>
    <w:rsid w:val="00084384"/>
    <w:rsid w:val="00084659"/>
    <w:rsid w:val="0008617B"/>
    <w:rsid w:val="0008759F"/>
    <w:rsid w:val="0009016C"/>
    <w:rsid w:val="00090890"/>
    <w:rsid w:val="000936EC"/>
    <w:rsid w:val="00093A2E"/>
    <w:rsid w:val="00094A08"/>
    <w:rsid w:val="00097DC4"/>
    <w:rsid w:val="000A0B92"/>
    <w:rsid w:val="000A1FB5"/>
    <w:rsid w:val="000A23CA"/>
    <w:rsid w:val="000A311A"/>
    <w:rsid w:val="000A35EF"/>
    <w:rsid w:val="000A5A56"/>
    <w:rsid w:val="000A6459"/>
    <w:rsid w:val="000A7A03"/>
    <w:rsid w:val="000B034B"/>
    <w:rsid w:val="000B0DA3"/>
    <w:rsid w:val="000B1784"/>
    <w:rsid w:val="000B1E59"/>
    <w:rsid w:val="000B22A2"/>
    <w:rsid w:val="000B2867"/>
    <w:rsid w:val="000B3590"/>
    <w:rsid w:val="000B477E"/>
    <w:rsid w:val="000B4C29"/>
    <w:rsid w:val="000B5288"/>
    <w:rsid w:val="000B6578"/>
    <w:rsid w:val="000B6FBF"/>
    <w:rsid w:val="000B7A02"/>
    <w:rsid w:val="000B7BEE"/>
    <w:rsid w:val="000C0357"/>
    <w:rsid w:val="000C0A48"/>
    <w:rsid w:val="000C118E"/>
    <w:rsid w:val="000C2B4F"/>
    <w:rsid w:val="000C2F2D"/>
    <w:rsid w:val="000C32EA"/>
    <w:rsid w:val="000C3A3B"/>
    <w:rsid w:val="000C3D83"/>
    <w:rsid w:val="000C45F2"/>
    <w:rsid w:val="000C4DEC"/>
    <w:rsid w:val="000C6183"/>
    <w:rsid w:val="000C701D"/>
    <w:rsid w:val="000C7553"/>
    <w:rsid w:val="000C7663"/>
    <w:rsid w:val="000D0277"/>
    <w:rsid w:val="000D193C"/>
    <w:rsid w:val="000D3346"/>
    <w:rsid w:val="000D5903"/>
    <w:rsid w:val="000D5B08"/>
    <w:rsid w:val="000D6059"/>
    <w:rsid w:val="000E0528"/>
    <w:rsid w:val="000E076E"/>
    <w:rsid w:val="000E106F"/>
    <w:rsid w:val="000E1C6F"/>
    <w:rsid w:val="000E26EC"/>
    <w:rsid w:val="000E2F66"/>
    <w:rsid w:val="000E3443"/>
    <w:rsid w:val="000E3582"/>
    <w:rsid w:val="000E3590"/>
    <w:rsid w:val="000E3744"/>
    <w:rsid w:val="000E45D2"/>
    <w:rsid w:val="000E4D86"/>
    <w:rsid w:val="000E5BF0"/>
    <w:rsid w:val="000E652F"/>
    <w:rsid w:val="000E65C4"/>
    <w:rsid w:val="000E686A"/>
    <w:rsid w:val="000E6B24"/>
    <w:rsid w:val="000F0A32"/>
    <w:rsid w:val="000F0D06"/>
    <w:rsid w:val="000F12C2"/>
    <w:rsid w:val="000F1972"/>
    <w:rsid w:val="000F246D"/>
    <w:rsid w:val="000F25C2"/>
    <w:rsid w:val="000F2862"/>
    <w:rsid w:val="000F2F7E"/>
    <w:rsid w:val="000F46B5"/>
    <w:rsid w:val="000F473C"/>
    <w:rsid w:val="000F4A9B"/>
    <w:rsid w:val="000F4ED9"/>
    <w:rsid w:val="000F55BB"/>
    <w:rsid w:val="000F57AA"/>
    <w:rsid w:val="000F5BA3"/>
    <w:rsid w:val="000F629A"/>
    <w:rsid w:val="000F660B"/>
    <w:rsid w:val="000F799C"/>
    <w:rsid w:val="000F7E5C"/>
    <w:rsid w:val="001004E5"/>
    <w:rsid w:val="00100EED"/>
    <w:rsid w:val="00101CB4"/>
    <w:rsid w:val="00102077"/>
    <w:rsid w:val="001026F3"/>
    <w:rsid w:val="0010304A"/>
    <w:rsid w:val="00104BD5"/>
    <w:rsid w:val="0011083E"/>
    <w:rsid w:val="00110BBF"/>
    <w:rsid w:val="00111AE1"/>
    <w:rsid w:val="00112137"/>
    <w:rsid w:val="001131B3"/>
    <w:rsid w:val="00113A88"/>
    <w:rsid w:val="001140A4"/>
    <w:rsid w:val="00114749"/>
    <w:rsid w:val="001158FF"/>
    <w:rsid w:val="001159FC"/>
    <w:rsid w:val="00116825"/>
    <w:rsid w:val="001225FE"/>
    <w:rsid w:val="00123F29"/>
    <w:rsid w:val="00124FA8"/>
    <w:rsid w:val="00125B76"/>
    <w:rsid w:val="001261F8"/>
    <w:rsid w:val="00126360"/>
    <w:rsid w:val="001265D3"/>
    <w:rsid w:val="00130126"/>
    <w:rsid w:val="001314C2"/>
    <w:rsid w:val="0013257B"/>
    <w:rsid w:val="00132A1A"/>
    <w:rsid w:val="0013545B"/>
    <w:rsid w:val="00135565"/>
    <w:rsid w:val="00135B9B"/>
    <w:rsid w:val="00135E83"/>
    <w:rsid w:val="0014027A"/>
    <w:rsid w:val="00142E9C"/>
    <w:rsid w:val="001451F3"/>
    <w:rsid w:val="0014596E"/>
    <w:rsid w:val="00145BD3"/>
    <w:rsid w:val="001478B7"/>
    <w:rsid w:val="001505D3"/>
    <w:rsid w:val="001511D2"/>
    <w:rsid w:val="001527B7"/>
    <w:rsid w:val="001542A1"/>
    <w:rsid w:val="001549CD"/>
    <w:rsid w:val="00156955"/>
    <w:rsid w:val="00156EDF"/>
    <w:rsid w:val="001576B6"/>
    <w:rsid w:val="00157D32"/>
    <w:rsid w:val="00161EBE"/>
    <w:rsid w:val="0016344D"/>
    <w:rsid w:val="00164FFD"/>
    <w:rsid w:val="0016523F"/>
    <w:rsid w:val="00165927"/>
    <w:rsid w:val="001664F1"/>
    <w:rsid w:val="00166992"/>
    <w:rsid w:val="00167DEF"/>
    <w:rsid w:val="0017081A"/>
    <w:rsid w:val="00171414"/>
    <w:rsid w:val="001721D7"/>
    <w:rsid w:val="00172A4E"/>
    <w:rsid w:val="00172EA2"/>
    <w:rsid w:val="00173F10"/>
    <w:rsid w:val="0017459B"/>
    <w:rsid w:val="00174DA7"/>
    <w:rsid w:val="001757AF"/>
    <w:rsid w:val="001815E5"/>
    <w:rsid w:val="001816CE"/>
    <w:rsid w:val="001819F1"/>
    <w:rsid w:val="001821A5"/>
    <w:rsid w:val="0018252C"/>
    <w:rsid w:val="0018311D"/>
    <w:rsid w:val="00183687"/>
    <w:rsid w:val="0018521B"/>
    <w:rsid w:val="001852F1"/>
    <w:rsid w:val="00185DA5"/>
    <w:rsid w:val="001867AE"/>
    <w:rsid w:val="00187115"/>
    <w:rsid w:val="00187132"/>
    <w:rsid w:val="00187D92"/>
    <w:rsid w:val="00191764"/>
    <w:rsid w:val="00192E48"/>
    <w:rsid w:val="001934AC"/>
    <w:rsid w:val="0019556D"/>
    <w:rsid w:val="001A0130"/>
    <w:rsid w:val="001A0912"/>
    <w:rsid w:val="001A0EEB"/>
    <w:rsid w:val="001A10E5"/>
    <w:rsid w:val="001A352E"/>
    <w:rsid w:val="001A7474"/>
    <w:rsid w:val="001B00EB"/>
    <w:rsid w:val="001B2630"/>
    <w:rsid w:val="001B2A08"/>
    <w:rsid w:val="001B2A40"/>
    <w:rsid w:val="001B3360"/>
    <w:rsid w:val="001B438D"/>
    <w:rsid w:val="001B4C20"/>
    <w:rsid w:val="001B5091"/>
    <w:rsid w:val="001B5390"/>
    <w:rsid w:val="001B75CD"/>
    <w:rsid w:val="001C0132"/>
    <w:rsid w:val="001C1E71"/>
    <w:rsid w:val="001C2A9A"/>
    <w:rsid w:val="001C3181"/>
    <w:rsid w:val="001C340A"/>
    <w:rsid w:val="001C386A"/>
    <w:rsid w:val="001C4423"/>
    <w:rsid w:val="001C5293"/>
    <w:rsid w:val="001C57EB"/>
    <w:rsid w:val="001C5B8A"/>
    <w:rsid w:val="001C61F0"/>
    <w:rsid w:val="001C68B8"/>
    <w:rsid w:val="001D3829"/>
    <w:rsid w:val="001D39E7"/>
    <w:rsid w:val="001D3D2C"/>
    <w:rsid w:val="001D53D5"/>
    <w:rsid w:val="001D5A3F"/>
    <w:rsid w:val="001D6F04"/>
    <w:rsid w:val="001D7B13"/>
    <w:rsid w:val="001E00C2"/>
    <w:rsid w:val="001E151B"/>
    <w:rsid w:val="001E1863"/>
    <w:rsid w:val="001E2386"/>
    <w:rsid w:val="001E45F1"/>
    <w:rsid w:val="001E60E1"/>
    <w:rsid w:val="001E719F"/>
    <w:rsid w:val="001E71FB"/>
    <w:rsid w:val="001F1E82"/>
    <w:rsid w:val="001F27AD"/>
    <w:rsid w:val="001F2BF2"/>
    <w:rsid w:val="001F310D"/>
    <w:rsid w:val="001F39A2"/>
    <w:rsid w:val="001F4357"/>
    <w:rsid w:val="001F440D"/>
    <w:rsid w:val="001F44FE"/>
    <w:rsid w:val="001F47C5"/>
    <w:rsid w:val="001F495D"/>
    <w:rsid w:val="001F63D7"/>
    <w:rsid w:val="001F6623"/>
    <w:rsid w:val="001F6D54"/>
    <w:rsid w:val="00200259"/>
    <w:rsid w:val="00200A42"/>
    <w:rsid w:val="00201231"/>
    <w:rsid w:val="002025D9"/>
    <w:rsid w:val="00202DE8"/>
    <w:rsid w:val="00203003"/>
    <w:rsid w:val="00203872"/>
    <w:rsid w:val="00203C73"/>
    <w:rsid w:val="00203DF2"/>
    <w:rsid w:val="00203F1B"/>
    <w:rsid w:val="002046EC"/>
    <w:rsid w:val="00205198"/>
    <w:rsid w:val="002073BB"/>
    <w:rsid w:val="00207AA1"/>
    <w:rsid w:val="00214916"/>
    <w:rsid w:val="00215342"/>
    <w:rsid w:val="00215B65"/>
    <w:rsid w:val="00215BA9"/>
    <w:rsid w:val="00223531"/>
    <w:rsid w:val="00223897"/>
    <w:rsid w:val="00223B03"/>
    <w:rsid w:val="00225B65"/>
    <w:rsid w:val="00227729"/>
    <w:rsid w:val="002309AC"/>
    <w:rsid w:val="00230F4E"/>
    <w:rsid w:val="002326FC"/>
    <w:rsid w:val="00234750"/>
    <w:rsid w:val="00236606"/>
    <w:rsid w:val="00236662"/>
    <w:rsid w:val="0023783E"/>
    <w:rsid w:val="00237A0B"/>
    <w:rsid w:val="00237C49"/>
    <w:rsid w:val="002402E1"/>
    <w:rsid w:val="002417AA"/>
    <w:rsid w:val="002430B3"/>
    <w:rsid w:val="002444C5"/>
    <w:rsid w:val="00246096"/>
    <w:rsid w:val="00246F47"/>
    <w:rsid w:val="00247839"/>
    <w:rsid w:val="002508B9"/>
    <w:rsid w:val="00250F58"/>
    <w:rsid w:val="00251505"/>
    <w:rsid w:val="002519BC"/>
    <w:rsid w:val="00251AAB"/>
    <w:rsid w:val="00251D34"/>
    <w:rsid w:val="0025207F"/>
    <w:rsid w:val="00252E83"/>
    <w:rsid w:val="0025550B"/>
    <w:rsid w:val="00255A82"/>
    <w:rsid w:val="00255FAF"/>
    <w:rsid w:val="00256882"/>
    <w:rsid w:val="0025754F"/>
    <w:rsid w:val="002611F4"/>
    <w:rsid w:val="002619C3"/>
    <w:rsid w:val="00261E0F"/>
    <w:rsid w:val="00261FD0"/>
    <w:rsid w:val="00262137"/>
    <w:rsid w:val="00262560"/>
    <w:rsid w:val="00262D90"/>
    <w:rsid w:val="002639FA"/>
    <w:rsid w:val="00263B21"/>
    <w:rsid w:val="00264EC0"/>
    <w:rsid w:val="002667DF"/>
    <w:rsid w:val="00266C7F"/>
    <w:rsid w:val="00266F21"/>
    <w:rsid w:val="00267116"/>
    <w:rsid w:val="00267966"/>
    <w:rsid w:val="0027100E"/>
    <w:rsid w:val="002710C0"/>
    <w:rsid w:val="002717A3"/>
    <w:rsid w:val="00271909"/>
    <w:rsid w:val="002730C7"/>
    <w:rsid w:val="002744E5"/>
    <w:rsid w:val="00274A0C"/>
    <w:rsid w:val="00275478"/>
    <w:rsid w:val="00276B76"/>
    <w:rsid w:val="002772FA"/>
    <w:rsid w:val="0027786F"/>
    <w:rsid w:val="00277D1E"/>
    <w:rsid w:val="002806A2"/>
    <w:rsid w:val="002811F5"/>
    <w:rsid w:val="00281ABF"/>
    <w:rsid w:val="00284591"/>
    <w:rsid w:val="002854C6"/>
    <w:rsid w:val="00286BAC"/>
    <w:rsid w:val="002871D0"/>
    <w:rsid w:val="002874F0"/>
    <w:rsid w:val="00287A6E"/>
    <w:rsid w:val="00287BF2"/>
    <w:rsid w:val="0029099C"/>
    <w:rsid w:val="00291487"/>
    <w:rsid w:val="00291FF8"/>
    <w:rsid w:val="00292247"/>
    <w:rsid w:val="002925E6"/>
    <w:rsid w:val="002940D6"/>
    <w:rsid w:val="00294DD0"/>
    <w:rsid w:val="00294FB3"/>
    <w:rsid w:val="002956AE"/>
    <w:rsid w:val="002968E8"/>
    <w:rsid w:val="00297E0B"/>
    <w:rsid w:val="002A1497"/>
    <w:rsid w:val="002A2E84"/>
    <w:rsid w:val="002A3C75"/>
    <w:rsid w:val="002A53C8"/>
    <w:rsid w:val="002A5AFA"/>
    <w:rsid w:val="002A5E3A"/>
    <w:rsid w:val="002A7DCA"/>
    <w:rsid w:val="002B0A8C"/>
    <w:rsid w:val="002B14D0"/>
    <w:rsid w:val="002B2609"/>
    <w:rsid w:val="002B2B29"/>
    <w:rsid w:val="002B2FC0"/>
    <w:rsid w:val="002B46BF"/>
    <w:rsid w:val="002B5A11"/>
    <w:rsid w:val="002C0C02"/>
    <w:rsid w:val="002C0E7C"/>
    <w:rsid w:val="002C22C8"/>
    <w:rsid w:val="002C22EB"/>
    <w:rsid w:val="002C29FA"/>
    <w:rsid w:val="002C3294"/>
    <w:rsid w:val="002C42ED"/>
    <w:rsid w:val="002C4599"/>
    <w:rsid w:val="002C4A61"/>
    <w:rsid w:val="002C5D5B"/>
    <w:rsid w:val="002C7771"/>
    <w:rsid w:val="002D1DBE"/>
    <w:rsid w:val="002D3100"/>
    <w:rsid w:val="002D58B9"/>
    <w:rsid w:val="002D60D8"/>
    <w:rsid w:val="002D6B32"/>
    <w:rsid w:val="002D6EF6"/>
    <w:rsid w:val="002D6F93"/>
    <w:rsid w:val="002E0DC7"/>
    <w:rsid w:val="002E176B"/>
    <w:rsid w:val="002E226C"/>
    <w:rsid w:val="002E2DF5"/>
    <w:rsid w:val="002E49E8"/>
    <w:rsid w:val="002E5D7F"/>
    <w:rsid w:val="002E6428"/>
    <w:rsid w:val="002E7208"/>
    <w:rsid w:val="002E7CCA"/>
    <w:rsid w:val="002F02CE"/>
    <w:rsid w:val="002F0918"/>
    <w:rsid w:val="002F2271"/>
    <w:rsid w:val="002F2A63"/>
    <w:rsid w:val="002F31FA"/>
    <w:rsid w:val="002F3837"/>
    <w:rsid w:val="002F60E5"/>
    <w:rsid w:val="002F7F9C"/>
    <w:rsid w:val="002F7FA3"/>
    <w:rsid w:val="00300023"/>
    <w:rsid w:val="00301C47"/>
    <w:rsid w:val="00303A2B"/>
    <w:rsid w:val="00303B78"/>
    <w:rsid w:val="00306620"/>
    <w:rsid w:val="003067DA"/>
    <w:rsid w:val="00307794"/>
    <w:rsid w:val="003078CA"/>
    <w:rsid w:val="00307E43"/>
    <w:rsid w:val="00311CE4"/>
    <w:rsid w:val="003122CB"/>
    <w:rsid w:val="003129EB"/>
    <w:rsid w:val="00313038"/>
    <w:rsid w:val="003149B2"/>
    <w:rsid w:val="00314B52"/>
    <w:rsid w:val="00316500"/>
    <w:rsid w:val="00317ACB"/>
    <w:rsid w:val="0032094E"/>
    <w:rsid w:val="00320D7B"/>
    <w:rsid w:val="00320EE4"/>
    <w:rsid w:val="00321A41"/>
    <w:rsid w:val="00322DB9"/>
    <w:rsid w:val="00323A36"/>
    <w:rsid w:val="00324D5E"/>
    <w:rsid w:val="00325208"/>
    <w:rsid w:val="003255E4"/>
    <w:rsid w:val="00326D1E"/>
    <w:rsid w:val="00327466"/>
    <w:rsid w:val="003274E4"/>
    <w:rsid w:val="00327547"/>
    <w:rsid w:val="003321B2"/>
    <w:rsid w:val="00333D68"/>
    <w:rsid w:val="003342BD"/>
    <w:rsid w:val="00335603"/>
    <w:rsid w:val="0033718A"/>
    <w:rsid w:val="00343303"/>
    <w:rsid w:val="0034370E"/>
    <w:rsid w:val="003441D7"/>
    <w:rsid w:val="0034525F"/>
    <w:rsid w:val="003456BC"/>
    <w:rsid w:val="00345FC6"/>
    <w:rsid w:val="0034642D"/>
    <w:rsid w:val="003504D3"/>
    <w:rsid w:val="00350DCD"/>
    <w:rsid w:val="00350FCE"/>
    <w:rsid w:val="00351CA6"/>
    <w:rsid w:val="00352481"/>
    <w:rsid w:val="00352B32"/>
    <w:rsid w:val="00353FA8"/>
    <w:rsid w:val="00354890"/>
    <w:rsid w:val="0035592E"/>
    <w:rsid w:val="0035758B"/>
    <w:rsid w:val="00357A15"/>
    <w:rsid w:val="00360133"/>
    <w:rsid w:val="003616BB"/>
    <w:rsid w:val="00361E30"/>
    <w:rsid w:val="0036270F"/>
    <w:rsid w:val="003627A8"/>
    <w:rsid w:val="003635CA"/>
    <w:rsid w:val="0036365B"/>
    <w:rsid w:val="00363B45"/>
    <w:rsid w:val="003649E4"/>
    <w:rsid w:val="00364B1B"/>
    <w:rsid w:val="00364C55"/>
    <w:rsid w:val="00364CFA"/>
    <w:rsid w:val="00364D0B"/>
    <w:rsid w:val="00365170"/>
    <w:rsid w:val="003653B1"/>
    <w:rsid w:val="00366896"/>
    <w:rsid w:val="0036788B"/>
    <w:rsid w:val="003713D8"/>
    <w:rsid w:val="00371612"/>
    <w:rsid w:val="00373477"/>
    <w:rsid w:val="003745D0"/>
    <w:rsid w:val="003751A2"/>
    <w:rsid w:val="003760F1"/>
    <w:rsid w:val="00377742"/>
    <w:rsid w:val="00377811"/>
    <w:rsid w:val="00377BF6"/>
    <w:rsid w:val="00380545"/>
    <w:rsid w:val="00380C97"/>
    <w:rsid w:val="003816CC"/>
    <w:rsid w:val="0038336E"/>
    <w:rsid w:val="00384873"/>
    <w:rsid w:val="003866F7"/>
    <w:rsid w:val="00390565"/>
    <w:rsid w:val="00390EB7"/>
    <w:rsid w:val="003919E8"/>
    <w:rsid w:val="00392A1B"/>
    <w:rsid w:val="00393439"/>
    <w:rsid w:val="00394DCF"/>
    <w:rsid w:val="00394EDA"/>
    <w:rsid w:val="00395149"/>
    <w:rsid w:val="003959DF"/>
    <w:rsid w:val="00395B9E"/>
    <w:rsid w:val="00395FB6"/>
    <w:rsid w:val="003976C7"/>
    <w:rsid w:val="003A0009"/>
    <w:rsid w:val="003A0F2C"/>
    <w:rsid w:val="003A0FE2"/>
    <w:rsid w:val="003A2B91"/>
    <w:rsid w:val="003A3CFC"/>
    <w:rsid w:val="003A3F5D"/>
    <w:rsid w:val="003A40CE"/>
    <w:rsid w:val="003A4D76"/>
    <w:rsid w:val="003A557E"/>
    <w:rsid w:val="003A5DF1"/>
    <w:rsid w:val="003A5FB4"/>
    <w:rsid w:val="003A67BF"/>
    <w:rsid w:val="003A741E"/>
    <w:rsid w:val="003B0797"/>
    <w:rsid w:val="003B165D"/>
    <w:rsid w:val="003B1688"/>
    <w:rsid w:val="003B16FE"/>
    <w:rsid w:val="003B1910"/>
    <w:rsid w:val="003B1ECB"/>
    <w:rsid w:val="003B2246"/>
    <w:rsid w:val="003B29E7"/>
    <w:rsid w:val="003B2A84"/>
    <w:rsid w:val="003B65E9"/>
    <w:rsid w:val="003B751E"/>
    <w:rsid w:val="003C160E"/>
    <w:rsid w:val="003C2902"/>
    <w:rsid w:val="003C4AE8"/>
    <w:rsid w:val="003C4D8D"/>
    <w:rsid w:val="003C6E24"/>
    <w:rsid w:val="003C78F5"/>
    <w:rsid w:val="003D110B"/>
    <w:rsid w:val="003D14EA"/>
    <w:rsid w:val="003D1DD9"/>
    <w:rsid w:val="003D2995"/>
    <w:rsid w:val="003D3879"/>
    <w:rsid w:val="003D41C7"/>
    <w:rsid w:val="003D4FCD"/>
    <w:rsid w:val="003D5DB3"/>
    <w:rsid w:val="003D6120"/>
    <w:rsid w:val="003D688A"/>
    <w:rsid w:val="003D68CC"/>
    <w:rsid w:val="003D69F4"/>
    <w:rsid w:val="003D7193"/>
    <w:rsid w:val="003D76B4"/>
    <w:rsid w:val="003D778B"/>
    <w:rsid w:val="003E07CE"/>
    <w:rsid w:val="003E193A"/>
    <w:rsid w:val="003E1DD2"/>
    <w:rsid w:val="003E1E68"/>
    <w:rsid w:val="003E39FD"/>
    <w:rsid w:val="003E4CBB"/>
    <w:rsid w:val="003E4DAD"/>
    <w:rsid w:val="003E6C3D"/>
    <w:rsid w:val="003E6D9B"/>
    <w:rsid w:val="003E73A5"/>
    <w:rsid w:val="003F008F"/>
    <w:rsid w:val="003F02AE"/>
    <w:rsid w:val="003F0504"/>
    <w:rsid w:val="003F1477"/>
    <w:rsid w:val="003F2605"/>
    <w:rsid w:val="003F2BD2"/>
    <w:rsid w:val="003F2C62"/>
    <w:rsid w:val="003F353D"/>
    <w:rsid w:val="00402433"/>
    <w:rsid w:val="004026B4"/>
    <w:rsid w:val="00402F26"/>
    <w:rsid w:val="004035DA"/>
    <w:rsid w:val="004037DF"/>
    <w:rsid w:val="00403D22"/>
    <w:rsid w:val="00403F0F"/>
    <w:rsid w:val="00404820"/>
    <w:rsid w:val="00405091"/>
    <w:rsid w:val="00406C5A"/>
    <w:rsid w:val="0040736E"/>
    <w:rsid w:val="004100E6"/>
    <w:rsid w:val="0041100F"/>
    <w:rsid w:val="00411702"/>
    <w:rsid w:val="00411C7D"/>
    <w:rsid w:val="00411FE4"/>
    <w:rsid w:val="00412BE8"/>
    <w:rsid w:val="00413EF5"/>
    <w:rsid w:val="00414127"/>
    <w:rsid w:val="004144DE"/>
    <w:rsid w:val="00416109"/>
    <w:rsid w:val="00420B66"/>
    <w:rsid w:val="00421012"/>
    <w:rsid w:val="00421493"/>
    <w:rsid w:val="00422838"/>
    <w:rsid w:val="004239FD"/>
    <w:rsid w:val="0042571C"/>
    <w:rsid w:val="00426E04"/>
    <w:rsid w:val="00427111"/>
    <w:rsid w:val="0043082F"/>
    <w:rsid w:val="00430F35"/>
    <w:rsid w:val="00431C32"/>
    <w:rsid w:val="00432441"/>
    <w:rsid w:val="00432608"/>
    <w:rsid w:val="004327AE"/>
    <w:rsid w:val="00434053"/>
    <w:rsid w:val="00435F2B"/>
    <w:rsid w:val="00436C4D"/>
    <w:rsid w:val="004371C5"/>
    <w:rsid w:val="004372E9"/>
    <w:rsid w:val="00437590"/>
    <w:rsid w:val="00437F02"/>
    <w:rsid w:val="00440340"/>
    <w:rsid w:val="00442017"/>
    <w:rsid w:val="00443050"/>
    <w:rsid w:val="00443E9A"/>
    <w:rsid w:val="00444A6B"/>
    <w:rsid w:val="004455D0"/>
    <w:rsid w:val="0044576F"/>
    <w:rsid w:val="0044634C"/>
    <w:rsid w:val="0044636E"/>
    <w:rsid w:val="00446694"/>
    <w:rsid w:val="00446881"/>
    <w:rsid w:val="00447405"/>
    <w:rsid w:val="00447833"/>
    <w:rsid w:val="004479EF"/>
    <w:rsid w:val="004512C2"/>
    <w:rsid w:val="004513DE"/>
    <w:rsid w:val="0045222A"/>
    <w:rsid w:val="00452B1E"/>
    <w:rsid w:val="004533BD"/>
    <w:rsid w:val="00453905"/>
    <w:rsid w:val="00453DB2"/>
    <w:rsid w:val="004548B5"/>
    <w:rsid w:val="00455E19"/>
    <w:rsid w:val="00456BD4"/>
    <w:rsid w:val="0045797E"/>
    <w:rsid w:val="00463D9C"/>
    <w:rsid w:val="004671B9"/>
    <w:rsid w:val="004675AA"/>
    <w:rsid w:val="00467E84"/>
    <w:rsid w:val="00470126"/>
    <w:rsid w:val="00470F33"/>
    <w:rsid w:val="00470FF8"/>
    <w:rsid w:val="00473C56"/>
    <w:rsid w:val="00473D22"/>
    <w:rsid w:val="00474F4B"/>
    <w:rsid w:val="00475084"/>
    <w:rsid w:val="004758FF"/>
    <w:rsid w:val="0047739C"/>
    <w:rsid w:val="0048114B"/>
    <w:rsid w:val="0048464F"/>
    <w:rsid w:val="004861CA"/>
    <w:rsid w:val="004867E8"/>
    <w:rsid w:val="00486A25"/>
    <w:rsid w:val="00487771"/>
    <w:rsid w:val="0049088B"/>
    <w:rsid w:val="004925FA"/>
    <w:rsid w:val="0049399E"/>
    <w:rsid w:val="00493AF9"/>
    <w:rsid w:val="00494283"/>
    <w:rsid w:val="00494DFE"/>
    <w:rsid w:val="00495381"/>
    <w:rsid w:val="00495DE3"/>
    <w:rsid w:val="0049656C"/>
    <w:rsid w:val="0049753B"/>
    <w:rsid w:val="004A16E3"/>
    <w:rsid w:val="004A1F3F"/>
    <w:rsid w:val="004A2565"/>
    <w:rsid w:val="004A25B3"/>
    <w:rsid w:val="004A2D34"/>
    <w:rsid w:val="004A3100"/>
    <w:rsid w:val="004A33D6"/>
    <w:rsid w:val="004A41C0"/>
    <w:rsid w:val="004A43AC"/>
    <w:rsid w:val="004B18DD"/>
    <w:rsid w:val="004B27C1"/>
    <w:rsid w:val="004B294F"/>
    <w:rsid w:val="004B3590"/>
    <w:rsid w:val="004B414E"/>
    <w:rsid w:val="004B43B4"/>
    <w:rsid w:val="004B46F3"/>
    <w:rsid w:val="004B4D2B"/>
    <w:rsid w:val="004B5F07"/>
    <w:rsid w:val="004C0673"/>
    <w:rsid w:val="004C0817"/>
    <w:rsid w:val="004C08D1"/>
    <w:rsid w:val="004C118D"/>
    <w:rsid w:val="004C1C64"/>
    <w:rsid w:val="004C1F23"/>
    <w:rsid w:val="004C20FC"/>
    <w:rsid w:val="004C5462"/>
    <w:rsid w:val="004C5FF3"/>
    <w:rsid w:val="004D023D"/>
    <w:rsid w:val="004D0FC0"/>
    <w:rsid w:val="004D1A72"/>
    <w:rsid w:val="004D1DFD"/>
    <w:rsid w:val="004D2334"/>
    <w:rsid w:val="004D2E3E"/>
    <w:rsid w:val="004D65D4"/>
    <w:rsid w:val="004D6840"/>
    <w:rsid w:val="004D6C9B"/>
    <w:rsid w:val="004D7BFB"/>
    <w:rsid w:val="004E180D"/>
    <w:rsid w:val="004E1F89"/>
    <w:rsid w:val="004E2086"/>
    <w:rsid w:val="004E243E"/>
    <w:rsid w:val="004E2B65"/>
    <w:rsid w:val="004E6CBC"/>
    <w:rsid w:val="004E7130"/>
    <w:rsid w:val="004F075E"/>
    <w:rsid w:val="004F0D7C"/>
    <w:rsid w:val="004F1ADE"/>
    <w:rsid w:val="004F3AA9"/>
    <w:rsid w:val="004F571D"/>
    <w:rsid w:val="004F5FCC"/>
    <w:rsid w:val="004F62AA"/>
    <w:rsid w:val="004F75B3"/>
    <w:rsid w:val="00501537"/>
    <w:rsid w:val="0050191E"/>
    <w:rsid w:val="005020BB"/>
    <w:rsid w:val="00503D08"/>
    <w:rsid w:val="00503D34"/>
    <w:rsid w:val="00505829"/>
    <w:rsid w:val="00506321"/>
    <w:rsid w:val="005073AF"/>
    <w:rsid w:val="005109BB"/>
    <w:rsid w:val="005135D2"/>
    <w:rsid w:val="00513AC7"/>
    <w:rsid w:val="0051494D"/>
    <w:rsid w:val="00514EA8"/>
    <w:rsid w:val="00515F6C"/>
    <w:rsid w:val="005165E1"/>
    <w:rsid w:val="00516857"/>
    <w:rsid w:val="00516F1A"/>
    <w:rsid w:val="00517AF2"/>
    <w:rsid w:val="005205BD"/>
    <w:rsid w:val="00520EC1"/>
    <w:rsid w:val="0052197D"/>
    <w:rsid w:val="005220B5"/>
    <w:rsid w:val="005228ED"/>
    <w:rsid w:val="00522E38"/>
    <w:rsid w:val="00523614"/>
    <w:rsid w:val="00523E35"/>
    <w:rsid w:val="00523FCA"/>
    <w:rsid w:val="00524487"/>
    <w:rsid w:val="005246F6"/>
    <w:rsid w:val="00525641"/>
    <w:rsid w:val="00526198"/>
    <w:rsid w:val="005266FC"/>
    <w:rsid w:val="00526CB4"/>
    <w:rsid w:val="0052716C"/>
    <w:rsid w:val="005302D1"/>
    <w:rsid w:val="00531315"/>
    <w:rsid w:val="005321D5"/>
    <w:rsid w:val="0053351F"/>
    <w:rsid w:val="005335B5"/>
    <w:rsid w:val="00534581"/>
    <w:rsid w:val="00534793"/>
    <w:rsid w:val="00534842"/>
    <w:rsid w:val="00534AF4"/>
    <w:rsid w:val="00534B88"/>
    <w:rsid w:val="005368A0"/>
    <w:rsid w:val="00536A94"/>
    <w:rsid w:val="00537FB1"/>
    <w:rsid w:val="00540990"/>
    <w:rsid w:val="00540B3B"/>
    <w:rsid w:val="00541579"/>
    <w:rsid w:val="00541582"/>
    <w:rsid w:val="00543374"/>
    <w:rsid w:val="00550A50"/>
    <w:rsid w:val="0055109B"/>
    <w:rsid w:val="00551382"/>
    <w:rsid w:val="005528CA"/>
    <w:rsid w:val="00553357"/>
    <w:rsid w:val="00554356"/>
    <w:rsid w:val="0055533A"/>
    <w:rsid w:val="00555557"/>
    <w:rsid w:val="00556298"/>
    <w:rsid w:val="00556357"/>
    <w:rsid w:val="00556EC9"/>
    <w:rsid w:val="00561DB4"/>
    <w:rsid w:val="0056239E"/>
    <w:rsid w:val="00563BD8"/>
    <w:rsid w:val="0056434F"/>
    <w:rsid w:val="00565303"/>
    <w:rsid w:val="005661F5"/>
    <w:rsid w:val="005666C4"/>
    <w:rsid w:val="00566A77"/>
    <w:rsid w:val="00566D4D"/>
    <w:rsid w:val="00566E96"/>
    <w:rsid w:val="00570A59"/>
    <w:rsid w:val="00570C60"/>
    <w:rsid w:val="00571BDB"/>
    <w:rsid w:val="00572981"/>
    <w:rsid w:val="00572D21"/>
    <w:rsid w:val="00573415"/>
    <w:rsid w:val="00573B2C"/>
    <w:rsid w:val="00575D5C"/>
    <w:rsid w:val="00575D7F"/>
    <w:rsid w:val="0057707F"/>
    <w:rsid w:val="00580270"/>
    <w:rsid w:val="005820ED"/>
    <w:rsid w:val="00583394"/>
    <w:rsid w:val="00583BEA"/>
    <w:rsid w:val="005845C3"/>
    <w:rsid w:val="00585396"/>
    <w:rsid w:val="00585D08"/>
    <w:rsid w:val="00590182"/>
    <w:rsid w:val="00593442"/>
    <w:rsid w:val="00593D26"/>
    <w:rsid w:val="00593E5F"/>
    <w:rsid w:val="005949C3"/>
    <w:rsid w:val="00596398"/>
    <w:rsid w:val="00596C63"/>
    <w:rsid w:val="00596D18"/>
    <w:rsid w:val="005970FA"/>
    <w:rsid w:val="005979EB"/>
    <w:rsid w:val="005A09F6"/>
    <w:rsid w:val="005A0DE4"/>
    <w:rsid w:val="005A1526"/>
    <w:rsid w:val="005A1ABD"/>
    <w:rsid w:val="005A20B8"/>
    <w:rsid w:val="005A2605"/>
    <w:rsid w:val="005A329A"/>
    <w:rsid w:val="005A41C1"/>
    <w:rsid w:val="005A4A1E"/>
    <w:rsid w:val="005A6233"/>
    <w:rsid w:val="005A62FA"/>
    <w:rsid w:val="005A6B7A"/>
    <w:rsid w:val="005B0E71"/>
    <w:rsid w:val="005B1407"/>
    <w:rsid w:val="005B2F44"/>
    <w:rsid w:val="005B3978"/>
    <w:rsid w:val="005B45C0"/>
    <w:rsid w:val="005B5251"/>
    <w:rsid w:val="005C2089"/>
    <w:rsid w:val="005C2244"/>
    <w:rsid w:val="005C25D6"/>
    <w:rsid w:val="005C268B"/>
    <w:rsid w:val="005C2948"/>
    <w:rsid w:val="005C29ED"/>
    <w:rsid w:val="005C3B49"/>
    <w:rsid w:val="005C4DC3"/>
    <w:rsid w:val="005C4E36"/>
    <w:rsid w:val="005C6A4B"/>
    <w:rsid w:val="005C6BA9"/>
    <w:rsid w:val="005C6D20"/>
    <w:rsid w:val="005C7559"/>
    <w:rsid w:val="005D10B1"/>
    <w:rsid w:val="005D1BB5"/>
    <w:rsid w:val="005D2334"/>
    <w:rsid w:val="005D2B04"/>
    <w:rsid w:val="005D3FA0"/>
    <w:rsid w:val="005D4932"/>
    <w:rsid w:val="005D53D7"/>
    <w:rsid w:val="005D5E63"/>
    <w:rsid w:val="005D694A"/>
    <w:rsid w:val="005D75F6"/>
    <w:rsid w:val="005D7A75"/>
    <w:rsid w:val="005E1247"/>
    <w:rsid w:val="005E18A1"/>
    <w:rsid w:val="005E2FFE"/>
    <w:rsid w:val="005E36E3"/>
    <w:rsid w:val="005E4004"/>
    <w:rsid w:val="005E4287"/>
    <w:rsid w:val="005E4C1A"/>
    <w:rsid w:val="005E4DCD"/>
    <w:rsid w:val="005E4E82"/>
    <w:rsid w:val="005E675D"/>
    <w:rsid w:val="005E6AA5"/>
    <w:rsid w:val="005E6FA8"/>
    <w:rsid w:val="005F1B30"/>
    <w:rsid w:val="005F26AD"/>
    <w:rsid w:val="005F2735"/>
    <w:rsid w:val="005F289F"/>
    <w:rsid w:val="005F358A"/>
    <w:rsid w:val="005F3697"/>
    <w:rsid w:val="005F380D"/>
    <w:rsid w:val="005F4C4B"/>
    <w:rsid w:val="005F4E3E"/>
    <w:rsid w:val="005F54CC"/>
    <w:rsid w:val="0060150B"/>
    <w:rsid w:val="00601B77"/>
    <w:rsid w:val="00603813"/>
    <w:rsid w:val="00603972"/>
    <w:rsid w:val="0060482A"/>
    <w:rsid w:val="00604AA3"/>
    <w:rsid w:val="00604C62"/>
    <w:rsid w:val="006050BD"/>
    <w:rsid w:val="00605459"/>
    <w:rsid w:val="00605C44"/>
    <w:rsid w:val="006072A4"/>
    <w:rsid w:val="006074A9"/>
    <w:rsid w:val="006075E7"/>
    <w:rsid w:val="006101BE"/>
    <w:rsid w:val="006123EF"/>
    <w:rsid w:val="00612917"/>
    <w:rsid w:val="006141DE"/>
    <w:rsid w:val="006150D4"/>
    <w:rsid w:val="00617017"/>
    <w:rsid w:val="00617183"/>
    <w:rsid w:val="00617313"/>
    <w:rsid w:val="00617F0A"/>
    <w:rsid w:val="00620174"/>
    <w:rsid w:val="00620DC1"/>
    <w:rsid w:val="0062189F"/>
    <w:rsid w:val="00622654"/>
    <w:rsid w:val="0062285C"/>
    <w:rsid w:val="00624144"/>
    <w:rsid w:val="006246B8"/>
    <w:rsid w:val="00624B38"/>
    <w:rsid w:val="00625736"/>
    <w:rsid w:val="00625819"/>
    <w:rsid w:val="00625D53"/>
    <w:rsid w:val="006263CB"/>
    <w:rsid w:val="0063075D"/>
    <w:rsid w:val="006335E0"/>
    <w:rsid w:val="0063449A"/>
    <w:rsid w:val="00635482"/>
    <w:rsid w:val="0063632B"/>
    <w:rsid w:val="006374C5"/>
    <w:rsid w:val="00637BD9"/>
    <w:rsid w:val="0064122A"/>
    <w:rsid w:val="0064357E"/>
    <w:rsid w:val="00643C79"/>
    <w:rsid w:val="00643DA2"/>
    <w:rsid w:val="00643EA7"/>
    <w:rsid w:val="00645B33"/>
    <w:rsid w:val="00646480"/>
    <w:rsid w:val="00646D8F"/>
    <w:rsid w:val="0065192B"/>
    <w:rsid w:val="00651CD7"/>
    <w:rsid w:val="0065207C"/>
    <w:rsid w:val="006530BF"/>
    <w:rsid w:val="00653E76"/>
    <w:rsid w:val="00653E8B"/>
    <w:rsid w:val="00654381"/>
    <w:rsid w:val="00654E23"/>
    <w:rsid w:val="006554FB"/>
    <w:rsid w:val="00656CA5"/>
    <w:rsid w:val="00660A18"/>
    <w:rsid w:val="0066152D"/>
    <w:rsid w:val="00661914"/>
    <w:rsid w:val="006621FB"/>
    <w:rsid w:val="00664547"/>
    <w:rsid w:val="00665332"/>
    <w:rsid w:val="006662D2"/>
    <w:rsid w:val="00666AEB"/>
    <w:rsid w:val="00666F7C"/>
    <w:rsid w:val="006715CD"/>
    <w:rsid w:val="00671656"/>
    <w:rsid w:val="00672197"/>
    <w:rsid w:val="00672975"/>
    <w:rsid w:val="00673AD2"/>
    <w:rsid w:val="00675060"/>
    <w:rsid w:val="0067602F"/>
    <w:rsid w:val="00676841"/>
    <w:rsid w:val="00677834"/>
    <w:rsid w:val="00680C45"/>
    <w:rsid w:val="00682B1D"/>
    <w:rsid w:val="0068318C"/>
    <w:rsid w:val="006835D8"/>
    <w:rsid w:val="00684FE8"/>
    <w:rsid w:val="00685717"/>
    <w:rsid w:val="00685D66"/>
    <w:rsid w:val="006869D1"/>
    <w:rsid w:val="006879DC"/>
    <w:rsid w:val="0069130B"/>
    <w:rsid w:val="0069223D"/>
    <w:rsid w:val="006926BD"/>
    <w:rsid w:val="00694487"/>
    <w:rsid w:val="0069529F"/>
    <w:rsid w:val="00695988"/>
    <w:rsid w:val="00695992"/>
    <w:rsid w:val="006969C9"/>
    <w:rsid w:val="00696BA5"/>
    <w:rsid w:val="006A03AE"/>
    <w:rsid w:val="006A041A"/>
    <w:rsid w:val="006A049E"/>
    <w:rsid w:val="006A0B8D"/>
    <w:rsid w:val="006A2154"/>
    <w:rsid w:val="006A2394"/>
    <w:rsid w:val="006A28DE"/>
    <w:rsid w:val="006A490B"/>
    <w:rsid w:val="006A49A3"/>
    <w:rsid w:val="006A5C5A"/>
    <w:rsid w:val="006A5EEB"/>
    <w:rsid w:val="006A6C6F"/>
    <w:rsid w:val="006A747D"/>
    <w:rsid w:val="006A749F"/>
    <w:rsid w:val="006B0343"/>
    <w:rsid w:val="006B07B6"/>
    <w:rsid w:val="006B1337"/>
    <w:rsid w:val="006B208D"/>
    <w:rsid w:val="006B2C5E"/>
    <w:rsid w:val="006B5A4B"/>
    <w:rsid w:val="006B609A"/>
    <w:rsid w:val="006B68CC"/>
    <w:rsid w:val="006C075F"/>
    <w:rsid w:val="006C10A2"/>
    <w:rsid w:val="006C1239"/>
    <w:rsid w:val="006C2526"/>
    <w:rsid w:val="006C25AF"/>
    <w:rsid w:val="006C2ADE"/>
    <w:rsid w:val="006C3E7C"/>
    <w:rsid w:val="006C403D"/>
    <w:rsid w:val="006C4DFE"/>
    <w:rsid w:val="006C575E"/>
    <w:rsid w:val="006C5A07"/>
    <w:rsid w:val="006C6C60"/>
    <w:rsid w:val="006C7D85"/>
    <w:rsid w:val="006D1E63"/>
    <w:rsid w:val="006D4E2D"/>
    <w:rsid w:val="006D54BE"/>
    <w:rsid w:val="006D698A"/>
    <w:rsid w:val="006D7567"/>
    <w:rsid w:val="006D757C"/>
    <w:rsid w:val="006E089D"/>
    <w:rsid w:val="006E3916"/>
    <w:rsid w:val="006E6983"/>
    <w:rsid w:val="006E708E"/>
    <w:rsid w:val="006E76E8"/>
    <w:rsid w:val="006F309F"/>
    <w:rsid w:val="006F34BC"/>
    <w:rsid w:val="006F4D1F"/>
    <w:rsid w:val="006F4D9D"/>
    <w:rsid w:val="006F5AD3"/>
    <w:rsid w:val="006F5B2A"/>
    <w:rsid w:val="006F5E38"/>
    <w:rsid w:val="006F6D97"/>
    <w:rsid w:val="006F724C"/>
    <w:rsid w:val="006F77DA"/>
    <w:rsid w:val="00700462"/>
    <w:rsid w:val="00700994"/>
    <w:rsid w:val="007011B2"/>
    <w:rsid w:val="0070194C"/>
    <w:rsid w:val="00702146"/>
    <w:rsid w:val="0070310C"/>
    <w:rsid w:val="00704A15"/>
    <w:rsid w:val="007058F7"/>
    <w:rsid w:val="0070697B"/>
    <w:rsid w:val="00707091"/>
    <w:rsid w:val="007072D3"/>
    <w:rsid w:val="007136AE"/>
    <w:rsid w:val="00714F2B"/>
    <w:rsid w:val="0071633C"/>
    <w:rsid w:val="00716361"/>
    <w:rsid w:val="0071767C"/>
    <w:rsid w:val="0071795D"/>
    <w:rsid w:val="0072005A"/>
    <w:rsid w:val="007217A4"/>
    <w:rsid w:val="00722012"/>
    <w:rsid w:val="00723A87"/>
    <w:rsid w:val="00724957"/>
    <w:rsid w:val="00724F7E"/>
    <w:rsid w:val="00725121"/>
    <w:rsid w:val="007255B5"/>
    <w:rsid w:val="007267FA"/>
    <w:rsid w:val="00726B51"/>
    <w:rsid w:val="00726C48"/>
    <w:rsid w:val="00730252"/>
    <w:rsid w:val="00730FE9"/>
    <w:rsid w:val="0073543D"/>
    <w:rsid w:val="00735B50"/>
    <w:rsid w:val="00736A7E"/>
    <w:rsid w:val="00737225"/>
    <w:rsid w:val="007377CC"/>
    <w:rsid w:val="00737A25"/>
    <w:rsid w:val="00737DDA"/>
    <w:rsid w:val="00737EF7"/>
    <w:rsid w:val="007420E0"/>
    <w:rsid w:val="00742E64"/>
    <w:rsid w:val="0074430C"/>
    <w:rsid w:val="0074534B"/>
    <w:rsid w:val="00746BBC"/>
    <w:rsid w:val="0074742A"/>
    <w:rsid w:val="007506BB"/>
    <w:rsid w:val="00751939"/>
    <w:rsid w:val="007519E8"/>
    <w:rsid w:val="00751C1A"/>
    <w:rsid w:val="007523DC"/>
    <w:rsid w:val="00754416"/>
    <w:rsid w:val="00755848"/>
    <w:rsid w:val="007559A1"/>
    <w:rsid w:val="00757101"/>
    <w:rsid w:val="00757408"/>
    <w:rsid w:val="007604EE"/>
    <w:rsid w:val="00760AAB"/>
    <w:rsid w:val="007616F9"/>
    <w:rsid w:val="007619BC"/>
    <w:rsid w:val="00761D11"/>
    <w:rsid w:val="00761D90"/>
    <w:rsid w:val="00762525"/>
    <w:rsid w:val="007627A2"/>
    <w:rsid w:val="00763332"/>
    <w:rsid w:val="00764BAD"/>
    <w:rsid w:val="007668F1"/>
    <w:rsid w:val="00767743"/>
    <w:rsid w:val="00767834"/>
    <w:rsid w:val="00767890"/>
    <w:rsid w:val="0077054E"/>
    <w:rsid w:val="007718C6"/>
    <w:rsid w:val="00772139"/>
    <w:rsid w:val="007721C4"/>
    <w:rsid w:val="007756CA"/>
    <w:rsid w:val="00776BC2"/>
    <w:rsid w:val="00776CB0"/>
    <w:rsid w:val="0077780B"/>
    <w:rsid w:val="00777A34"/>
    <w:rsid w:val="00780EB9"/>
    <w:rsid w:val="007821C4"/>
    <w:rsid w:val="007823D4"/>
    <w:rsid w:val="007833CE"/>
    <w:rsid w:val="007851FF"/>
    <w:rsid w:val="007859AA"/>
    <w:rsid w:val="00785AEE"/>
    <w:rsid w:val="00786440"/>
    <w:rsid w:val="00786D72"/>
    <w:rsid w:val="00786FF2"/>
    <w:rsid w:val="00790422"/>
    <w:rsid w:val="0079066A"/>
    <w:rsid w:val="00790E34"/>
    <w:rsid w:val="00791D06"/>
    <w:rsid w:val="00791E86"/>
    <w:rsid w:val="00792AC0"/>
    <w:rsid w:val="00792ADB"/>
    <w:rsid w:val="00792C55"/>
    <w:rsid w:val="00794D63"/>
    <w:rsid w:val="00794F48"/>
    <w:rsid w:val="007969EF"/>
    <w:rsid w:val="00796A81"/>
    <w:rsid w:val="00796BF1"/>
    <w:rsid w:val="00797485"/>
    <w:rsid w:val="007A1B27"/>
    <w:rsid w:val="007A2F19"/>
    <w:rsid w:val="007A3DCC"/>
    <w:rsid w:val="007A5FC7"/>
    <w:rsid w:val="007A6501"/>
    <w:rsid w:val="007A66C5"/>
    <w:rsid w:val="007A6AA3"/>
    <w:rsid w:val="007A6B58"/>
    <w:rsid w:val="007A74B5"/>
    <w:rsid w:val="007B05A4"/>
    <w:rsid w:val="007B0AC5"/>
    <w:rsid w:val="007B0F43"/>
    <w:rsid w:val="007B264A"/>
    <w:rsid w:val="007B38BF"/>
    <w:rsid w:val="007B4014"/>
    <w:rsid w:val="007B7062"/>
    <w:rsid w:val="007B71B2"/>
    <w:rsid w:val="007B79C5"/>
    <w:rsid w:val="007C00C6"/>
    <w:rsid w:val="007C10D6"/>
    <w:rsid w:val="007C2175"/>
    <w:rsid w:val="007C2900"/>
    <w:rsid w:val="007C2E54"/>
    <w:rsid w:val="007C2FBD"/>
    <w:rsid w:val="007C329B"/>
    <w:rsid w:val="007C32CF"/>
    <w:rsid w:val="007C3A66"/>
    <w:rsid w:val="007C4F36"/>
    <w:rsid w:val="007C5613"/>
    <w:rsid w:val="007C5EFB"/>
    <w:rsid w:val="007C62EC"/>
    <w:rsid w:val="007C6384"/>
    <w:rsid w:val="007C6808"/>
    <w:rsid w:val="007D0359"/>
    <w:rsid w:val="007D0CA4"/>
    <w:rsid w:val="007D1178"/>
    <w:rsid w:val="007D2BAD"/>
    <w:rsid w:val="007D3A41"/>
    <w:rsid w:val="007D4477"/>
    <w:rsid w:val="007D5A76"/>
    <w:rsid w:val="007D5EA5"/>
    <w:rsid w:val="007D6278"/>
    <w:rsid w:val="007D6AB3"/>
    <w:rsid w:val="007D75EC"/>
    <w:rsid w:val="007D7DF5"/>
    <w:rsid w:val="007E19AA"/>
    <w:rsid w:val="007E47F5"/>
    <w:rsid w:val="007E4B62"/>
    <w:rsid w:val="007E59C6"/>
    <w:rsid w:val="007E5C58"/>
    <w:rsid w:val="007E68BA"/>
    <w:rsid w:val="007E7887"/>
    <w:rsid w:val="007E7EC6"/>
    <w:rsid w:val="007E7F23"/>
    <w:rsid w:val="007F28F2"/>
    <w:rsid w:val="007F2CF1"/>
    <w:rsid w:val="007F2D0F"/>
    <w:rsid w:val="007F4E07"/>
    <w:rsid w:val="007F64D7"/>
    <w:rsid w:val="007F6919"/>
    <w:rsid w:val="007F6F3A"/>
    <w:rsid w:val="007F73BF"/>
    <w:rsid w:val="008006D3"/>
    <w:rsid w:val="008006E6"/>
    <w:rsid w:val="00801EB1"/>
    <w:rsid w:val="0080353D"/>
    <w:rsid w:val="0080356C"/>
    <w:rsid w:val="00803F61"/>
    <w:rsid w:val="008045C5"/>
    <w:rsid w:val="008047DA"/>
    <w:rsid w:val="0080599E"/>
    <w:rsid w:val="008074D7"/>
    <w:rsid w:val="00807C6D"/>
    <w:rsid w:val="00810923"/>
    <w:rsid w:val="00810D73"/>
    <w:rsid w:val="0081380E"/>
    <w:rsid w:val="008140FF"/>
    <w:rsid w:val="00814DF0"/>
    <w:rsid w:val="00815C7F"/>
    <w:rsid w:val="0081626C"/>
    <w:rsid w:val="008162CC"/>
    <w:rsid w:val="0081762B"/>
    <w:rsid w:val="0082183A"/>
    <w:rsid w:val="008225DF"/>
    <w:rsid w:val="00823145"/>
    <w:rsid w:val="00823DE4"/>
    <w:rsid w:val="00824C80"/>
    <w:rsid w:val="008271C8"/>
    <w:rsid w:val="0082750A"/>
    <w:rsid w:val="00827971"/>
    <w:rsid w:val="0083002B"/>
    <w:rsid w:val="008314C4"/>
    <w:rsid w:val="00832FC3"/>
    <w:rsid w:val="0083383A"/>
    <w:rsid w:val="0083386C"/>
    <w:rsid w:val="00834BC8"/>
    <w:rsid w:val="00834CE1"/>
    <w:rsid w:val="008359F1"/>
    <w:rsid w:val="00835F7E"/>
    <w:rsid w:val="008363F8"/>
    <w:rsid w:val="00837157"/>
    <w:rsid w:val="0083731F"/>
    <w:rsid w:val="00841A0F"/>
    <w:rsid w:val="00841C18"/>
    <w:rsid w:val="008424DC"/>
    <w:rsid w:val="00842ABE"/>
    <w:rsid w:val="00843EF5"/>
    <w:rsid w:val="0084496A"/>
    <w:rsid w:val="0084555C"/>
    <w:rsid w:val="008465A9"/>
    <w:rsid w:val="00846B37"/>
    <w:rsid w:val="00846F65"/>
    <w:rsid w:val="00847EC9"/>
    <w:rsid w:val="0085207F"/>
    <w:rsid w:val="00852D83"/>
    <w:rsid w:val="0085586D"/>
    <w:rsid w:val="00855E9D"/>
    <w:rsid w:val="00860788"/>
    <w:rsid w:val="00860C96"/>
    <w:rsid w:val="00861450"/>
    <w:rsid w:val="008615BA"/>
    <w:rsid w:val="00861714"/>
    <w:rsid w:val="008625BC"/>
    <w:rsid w:val="00862CB7"/>
    <w:rsid w:val="00863836"/>
    <w:rsid w:val="00863BFF"/>
    <w:rsid w:val="00864102"/>
    <w:rsid w:val="008641D9"/>
    <w:rsid w:val="008647E7"/>
    <w:rsid w:val="008648DA"/>
    <w:rsid w:val="00864E76"/>
    <w:rsid w:val="0086577A"/>
    <w:rsid w:val="0086611B"/>
    <w:rsid w:val="00866166"/>
    <w:rsid w:val="0086643B"/>
    <w:rsid w:val="00866BB6"/>
    <w:rsid w:val="008672D3"/>
    <w:rsid w:val="008675DD"/>
    <w:rsid w:val="00867B60"/>
    <w:rsid w:val="00867B8C"/>
    <w:rsid w:val="00867E15"/>
    <w:rsid w:val="00871DA0"/>
    <w:rsid w:val="00871DAE"/>
    <w:rsid w:val="00872C09"/>
    <w:rsid w:val="00872C8D"/>
    <w:rsid w:val="00874148"/>
    <w:rsid w:val="00874F0C"/>
    <w:rsid w:val="00875C8F"/>
    <w:rsid w:val="008762E0"/>
    <w:rsid w:val="00876418"/>
    <w:rsid w:val="00881877"/>
    <w:rsid w:val="00881AEE"/>
    <w:rsid w:val="00881E27"/>
    <w:rsid w:val="008842AE"/>
    <w:rsid w:val="0088489A"/>
    <w:rsid w:val="00884BE4"/>
    <w:rsid w:val="00884C78"/>
    <w:rsid w:val="00884D36"/>
    <w:rsid w:val="00886315"/>
    <w:rsid w:val="00887F11"/>
    <w:rsid w:val="00887FB4"/>
    <w:rsid w:val="00890AC8"/>
    <w:rsid w:val="00891A20"/>
    <w:rsid w:val="00892A61"/>
    <w:rsid w:val="00894073"/>
    <w:rsid w:val="00895A39"/>
    <w:rsid w:val="00895CA1"/>
    <w:rsid w:val="008960BF"/>
    <w:rsid w:val="00896638"/>
    <w:rsid w:val="0089690D"/>
    <w:rsid w:val="00896955"/>
    <w:rsid w:val="00896C04"/>
    <w:rsid w:val="00896D57"/>
    <w:rsid w:val="00897BEF"/>
    <w:rsid w:val="008A074E"/>
    <w:rsid w:val="008A1570"/>
    <w:rsid w:val="008A2A5B"/>
    <w:rsid w:val="008A2F97"/>
    <w:rsid w:val="008A4DD4"/>
    <w:rsid w:val="008A52BE"/>
    <w:rsid w:val="008A73F2"/>
    <w:rsid w:val="008A747A"/>
    <w:rsid w:val="008A771D"/>
    <w:rsid w:val="008A7924"/>
    <w:rsid w:val="008A7F89"/>
    <w:rsid w:val="008B198E"/>
    <w:rsid w:val="008B3568"/>
    <w:rsid w:val="008B504F"/>
    <w:rsid w:val="008B5966"/>
    <w:rsid w:val="008B6204"/>
    <w:rsid w:val="008B6262"/>
    <w:rsid w:val="008B6756"/>
    <w:rsid w:val="008C01EB"/>
    <w:rsid w:val="008C0928"/>
    <w:rsid w:val="008C0BD3"/>
    <w:rsid w:val="008C2718"/>
    <w:rsid w:val="008C2ABC"/>
    <w:rsid w:val="008C2B5A"/>
    <w:rsid w:val="008C31E0"/>
    <w:rsid w:val="008C4D5F"/>
    <w:rsid w:val="008C5601"/>
    <w:rsid w:val="008D00A6"/>
    <w:rsid w:val="008D060A"/>
    <w:rsid w:val="008D09D3"/>
    <w:rsid w:val="008D1483"/>
    <w:rsid w:val="008D178D"/>
    <w:rsid w:val="008D1807"/>
    <w:rsid w:val="008D264C"/>
    <w:rsid w:val="008D3086"/>
    <w:rsid w:val="008D3747"/>
    <w:rsid w:val="008D4C15"/>
    <w:rsid w:val="008D5011"/>
    <w:rsid w:val="008D5E3C"/>
    <w:rsid w:val="008D7710"/>
    <w:rsid w:val="008D79D4"/>
    <w:rsid w:val="008D7EDC"/>
    <w:rsid w:val="008E1086"/>
    <w:rsid w:val="008E1D32"/>
    <w:rsid w:val="008E2753"/>
    <w:rsid w:val="008E279E"/>
    <w:rsid w:val="008E2F8C"/>
    <w:rsid w:val="008E64C7"/>
    <w:rsid w:val="008F084D"/>
    <w:rsid w:val="008F0F4F"/>
    <w:rsid w:val="008F103F"/>
    <w:rsid w:val="008F1DAB"/>
    <w:rsid w:val="008F3111"/>
    <w:rsid w:val="008F3286"/>
    <w:rsid w:val="008F35DE"/>
    <w:rsid w:val="008F3953"/>
    <w:rsid w:val="008F3B3D"/>
    <w:rsid w:val="008F4277"/>
    <w:rsid w:val="008F5BFB"/>
    <w:rsid w:val="008F645A"/>
    <w:rsid w:val="008F6A3C"/>
    <w:rsid w:val="008F7D9B"/>
    <w:rsid w:val="0090059B"/>
    <w:rsid w:val="0090198A"/>
    <w:rsid w:val="009020EE"/>
    <w:rsid w:val="00902D0B"/>
    <w:rsid w:val="009031D4"/>
    <w:rsid w:val="00903273"/>
    <w:rsid w:val="00903698"/>
    <w:rsid w:val="009038B4"/>
    <w:rsid w:val="009054D0"/>
    <w:rsid w:val="00906657"/>
    <w:rsid w:val="009079F2"/>
    <w:rsid w:val="00910059"/>
    <w:rsid w:val="00910295"/>
    <w:rsid w:val="0091190F"/>
    <w:rsid w:val="009120AF"/>
    <w:rsid w:val="00912A43"/>
    <w:rsid w:val="00913025"/>
    <w:rsid w:val="00913580"/>
    <w:rsid w:val="00914C8A"/>
    <w:rsid w:val="00914EA4"/>
    <w:rsid w:val="0091624A"/>
    <w:rsid w:val="009163FC"/>
    <w:rsid w:val="00917A26"/>
    <w:rsid w:val="00920D46"/>
    <w:rsid w:val="00921093"/>
    <w:rsid w:val="00921983"/>
    <w:rsid w:val="00923B93"/>
    <w:rsid w:val="0092423C"/>
    <w:rsid w:val="0092440D"/>
    <w:rsid w:val="00924B76"/>
    <w:rsid w:val="0092553E"/>
    <w:rsid w:val="00925672"/>
    <w:rsid w:val="0092785F"/>
    <w:rsid w:val="00927CBB"/>
    <w:rsid w:val="0093066E"/>
    <w:rsid w:val="009313BB"/>
    <w:rsid w:val="00935EF4"/>
    <w:rsid w:val="00936C6C"/>
    <w:rsid w:val="0093789C"/>
    <w:rsid w:val="00937984"/>
    <w:rsid w:val="00940969"/>
    <w:rsid w:val="00940C0C"/>
    <w:rsid w:val="00942519"/>
    <w:rsid w:val="00943456"/>
    <w:rsid w:val="00947157"/>
    <w:rsid w:val="00947A41"/>
    <w:rsid w:val="00947EEE"/>
    <w:rsid w:val="00951896"/>
    <w:rsid w:val="0095213E"/>
    <w:rsid w:val="00953F82"/>
    <w:rsid w:val="00954596"/>
    <w:rsid w:val="009555E5"/>
    <w:rsid w:val="0095729F"/>
    <w:rsid w:val="00957E4A"/>
    <w:rsid w:val="009602F8"/>
    <w:rsid w:val="00962AC9"/>
    <w:rsid w:val="0096417E"/>
    <w:rsid w:val="00964276"/>
    <w:rsid w:val="00964E11"/>
    <w:rsid w:val="00966FFC"/>
    <w:rsid w:val="009707C6"/>
    <w:rsid w:val="00970C1B"/>
    <w:rsid w:val="00972A20"/>
    <w:rsid w:val="00976400"/>
    <w:rsid w:val="00981392"/>
    <w:rsid w:val="00982014"/>
    <w:rsid w:val="0098267C"/>
    <w:rsid w:val="00982A4E"/>
    <w:rsid w:val="00983A34"/>
    <w:rsid w:val="009842C3"/>
    <w:rsid w:val="009862C1"/>
    <w:rsid w:val="00986441"/>
    <w:rsid w:val="00987EAA"/>
    <w:rsid w:val="00990330"/>
    <w:rsid w:val="00990E3A"/>
    <w:rsid w:val="00991964"/>
    <w:rsid w:val="00992AC4"/>
    <w:rsid w:val="00992CE9"/>
    <w:rsid w:val="0099371B"/>
    <w:rsid w:val="00993893"/>
    <w:rsid w:val="00993972"/>
    <w:rsid w:val="009958C9"/>
    <w:rsid w:val="00996069"/>
    <w:rsid w:val="00996557"/>
    <w:rsid w:val="00996813"/>
    <w:rsid w:val="00996CED"/>
    <w:rsid w:val="00997033"/>
    <w:rsid w:val="009A0371"/>
    <w:rsid w:val="009A0942"/>
    <w:rsid w:val="009A0E6B"/>
    <w:rsid w:val="009A1203"/>
    <w:rsid w:val="009A2292"/>
    <w:rsid w:val="009A2904"/>
    <w:rsid w:val="009A41DE"/>
    <w:rsid w:val="009A44FD"/>
    <w:rsid w:val="009A4917"/>
    <w:rsid w:val="009A4EED"/>
    <w:rsid w:val="009A56F1"/>
    <w:rsid w:val="009A594A"/>
    <w:rsid w:val="009A6E59"/>
    <w:rsid w:val="009B0EE6"/>
    <w:rsid w:val="009B13AB"/>
    <w:rsid w:val="009B35A4"/>
    <w:rsid w:val="009B3C53"/>
    <w:rsid w:val="009B4437"/>
    <w:rsid w:val="009B4DC0"/>
    <w:rsid w:val="009B5A02"/>
    <w:rsid w:val="009B7170"/>
    <w:rsid w:val="009C0EF9"/>
    <w:rsid w:val="009C1927"/>
    <w:rsid w:val="009C1D1A"/>
    <w:rsid w:val="009C33B5"/>
    <w:rsid w:val="009C4C35"/>
    <w:rsid w:val="009C554E"/>
    <w:rsid w:val="009C56EE"/>
    <w:rsid w:val="009C59BF"/>
    <w:rsid w:val="009C6B5D"/>
    <w:rsid w:val="009D0991"/>
    <w:rsid w:val="009D11A5"/>
    <w:rsid w:val="009D14AE"/>
    <w:rsid w:val="009D1887"/>
    <w:rsid w:val="009D1AD2"/>
    <w:rsid w:val="009D25A0"/>
    <w:rsid w:val="009D478B"/>
    <w:rsid w:val="009D487C"/>
    <w:rsid w:val="009D6234"/>
    <w:rsid w:val="009D6D86"/>
    <w:rsid w:val="009D7DB3"/>
    <w:rsid w:val="009E06C8"/>
    <w:rsid w:val="009E13F1"/>
    <w:rsid w:val="009E143B"/>
    <w:rsid w:val="009E1456"/>
    <w:rsid w:val="009E17EC"/>
    <w:rsid w:val="009E1B19"/>
    <w:rsid w:val="009E28C6"/>
    <w:rsid w:val="009E3712"/>
    <w:rsid w:val="009E398C"/>
    <w:rsid w:val="009E65DB"/>
    <w:rsid w:val="009E70CA"/>
    <w:rsid w:val="009E7C3D"/>
    <w:rsid w:val="009E7F8E"/>
    <w:rsid w:val="009E7FF8"/>
    <w:rsid w:val="009F0924"/>
    <w:rsid w:val="009F1021"/>
    <w:rsid w:val="009F13F7"/>
    <w:rsid w:val="009F1A8D"/>
    <w:rsid w:val="009F236C"/>
    <w:rsid w:val="009F23EE"/>
    <w:rsid w:val="009F327C"/>
    <w:rsid w:val="009F3850"/>
    <w:rsid w:val="009F54F6"/>
    <w:rsid w:val="009F6587"/>
    <w:rsid w:val="009F6825"/>
    <w:rsid w:val="009F6EE4"/>
    <w:rsid w:val="009F7B92"/>
    <w:rsid w:val="00A0092F"/>
    <w:rsid w:val="00A0126D"/>
    <w:rsid w:val="00A02650"/>
    <w:rsid w:val="00A030CB"/>
    <w:rsid w:val="00A0366B"/>
    <w:rsid w:val="00A04513"/>
    <w:rsid w:val="00A04518"/>
    <w:rsid w:val="00A0459A"/>
    <w:rsid w:val="00A051F5"/>
    <w:rsid w:val="00A05900"/>
    <w:rsid w:val="00A05D5A"/>
    <w:rsid w:val="00A0609D"/>
    <w:rsid w:val="00A06DF5"/>
    <w:rsid w:val="00A06EEF"/>
    <w:rsid w:val="00A10250"/>
    <w:rsid w:val="00A1194F"/>
    <w:rsid w:val="00A11AC2"/>
    <w:rsid w:val="00A1204D"/>
    <w:rsid w:val="00A12BDC"/>
    <w:rsid w:val="00A12E42"/>
    <w:rsid w:val="00A156B0"/>
    <w:rsid w:val="00A15A1F"/>
    <w:rsid w:val="00A16E9A"/>
    <w:rsid w:val="00A16EA7"/>
    <w:rsid w:val="00A1774D"/>
    <w:rsid w:val="00A1785E"/>
    <w:rsid w:val="00A227D6"/>
    <w:rsid w:val="00A248AE"/>
    <w:rsid w:val="00A24905"/>
    <w:rsid w:val="00A24E17"/>
    <w:rsid w:val="00A24E7F"/>
    <w:rsid w:val="00A268E9"/>
    <w:rsid w:val="00A27108"/>
    <w:rsid w:val="00A27A7D"/>
    <w:rsid w:val="00A30D49"/>
    <w:rsid w:val="00A318B0"/>
    <w:rsid w:val="00A323B7"/>
    <w:rsid w:val="00A32C85"/>
    <w:rsid w:val="00A34C1E"/>
    <w:rsid w:val="00A34D62"/>
    <w:rsid w:val="00A355E4"/>
    <w:rsid w:val="00A360CB"/>
    <w:rsid w:val="00A365D0"/>
    <w:rsid w:val="00A3685A"/>
    <w:rsid w:val="00A37036"/>
    <w:rsid w:val="00A3796C"/>
    <w:rsid w:val="00A37EEC"/>
    <w:rsid w:val="00A37F5C"/>
    <w:rsid w:val="00A40394"/>
    <w:rsid w:val="00A404F9"/>
    <w:rsid w:val="00A40EAE"/>
    <w:rsid w:val="00A42A1C"/>
    <w:rsid w:val="00A42EA0"/>
    <w:rsid w:val="00A43F51"/>
    <w:rsid w:val="00A44725"/>
    <w:rsid w:val="00A44A1D"/>
    <w:rsid w:val="00A44C62"/>
    <w:rsid w:val="00A45B4A"/>
    <w:rsid w:val="00A476DF"/>
    <w:rsid w:val="00A500D4"/>
    <w:rsid w:val="00A50F68"/>
    <w:rsid w:val="00A51114"/>
    <w:rsid w:val="00A513BF"/>
    <w:rsid w:val="00A52DAB"/>
    <w:rsid w:val="00A52DE8"/>
    <w:rsid w:val="00A535FD"/>
    <w:rsid w:val="00A53BCA"/>
    <w:rsid w:val="00A53C11"/>
    <w:rsid w:val="00A5498A"/>
    <w:rsid w:val="00A5534C"/>
    <w:rsid w:val="00A5578E"/>
    <w:rsid w:val="00A55921"/>
    <w:rsid w:val="00A5592E"/>
    <w:rsid w:val="00A567FB"/>
    <w:rsid w:val="00A57042"/>
    <w:rsid w:val="00A61BD8"/>
    <w:rsid w:val="00A65DED"/>
    <w:rsid w:val="00A67501"/>
    <w:rsid w:val="00A73D6B"/>
    <w:rsid w:val="00A74366"/>
    <w:rsid w:val="00A74412"/>
    <w:rsid w:val="00A74522"/>
    <w:rsid w:val="00A74B15"/>
    <w:rsid w:val="00A74CCE"/>
    <w:rsid w:val="00A76198"/>
    <w:rsid w:val="00A76B07"/>
    <w:rsid w:val="00A76B0B"/>
    <w:rsid w:val="00A76FD5"/>
    <w:rsid w:val="00A8160A"/>
    <w:rsid w:val="00A8337F"/>
    <w:rsid w:val="00A83D07"/>
    <w:rsid w:val="00A849C6"/>
    <w:rsid w:val="00A85ADB"/>
    <w:rsid w:val="00A85BC9"/>
    <w:rsid w:val="00A86E63"/>
    <w:rsid w:val="00A8704E"/>
    <w:rsid w:val="00A870D8"/>
    <w:rsid w:val="00A87820"/>
    <w:rsid w:val="00A90561"/>
    <w:rsid w:val="00A90820"/>
    <w:rsid w:val="00A918C0"/>
    <w:rsid w:val="00A920F5"/>
    <w:rsid w:val="00A925DE"/>
    <w:rsid w:val="00A93648"/>
    <w:rsid w:val="00A93659"/>
    <w:rsid w:val="00A94126"/>
    <w:rsid w:val="00A94FC3"/>
    <w:rsid w:val="00A95DD9"/>
    <w:rsid w:val="00AA0839"/>
    <w:rsid w:val="00AA0993"/>
    <w:rsid w:val="00AA231A"/>
    <w:rsid w:val="00AA3257"/>
    <w:rsid w:val="00AA35B4"/>
    <w:rsid w:val="00AA42C7"/>
    <w:rsid w:val="00AA5825"/>
    <w:rsid w:val="00AA77A8"/>
    <w:rsid w:val="00AB2CEE"/>
    <w:rsid w:val="00AB4192"/>
    <w:rsid w:val="00AB41A4"/>
    <w:rsid w:val="00AB463C"/>
    <w:rsid w:val="00AB5346"/>
    <w:rsid w:val="00AB7760"/>
    <w:rsid w:val="00AC303A"/>
    <w:rsid w:val="00AC35FB"/>
    <w:rsid w:val="00AC3A54"/>
    <w:rsid w:val="00AC445E"/>
    <w:rsid w:val="00AC4B1A"/>
    <w:rsid w:val="00AC5635"/>
    <w:rsid w:val="00AC5D86"/>
    <w:rsid w:val="00AC5F7B"/>
    <w:rsid w:val="00AC63E8"/>
    <w:rsid w:val="00AC7DB7"/>
    <w:rsid w:val="00AD2A5B"/>
    <w:rsid w:val="00AD2D73"/>
    <w:rsid w:val="00AD2EB5"/>
    <w:rsid w:val="00AD5051"/>
    <w:rsid w:val="00AD5626"/>
    <w:rsid w:val="00AD5665"/>
    <w:rsid w:val="00AD63CB"/>
    <w:rsid w:val="00AD73F3"/>
    <w:rsid w:val="00AE17FB"/>
    <w:rsid w:val="00AE3B9F"/>
    <w:rsid w:val="00AE3DBC"/>
    <w:rsid w:val="00AE6485"/>
    <w:rsid w:val="00AE6A98"/>
    <w:rsid w:val="00AE7198"/>
    <w:rsid w:val="00AF21C2"/>
    <w:rsid w:val="00AF2C07"/>
    <w:rsid w:val="00AF2EAD"/>
    <w:rsid w:val="00AF30AD"/>
    <w:rsid w:val="00AF320C"/>
    <w:rsid w:val="00AF3732"/>
    <w:rsid w:val="00AF4030"/>
    <w:rsid w:val="00AF448E"/>
    <w:rsid w:val="00AF5AFF"/>
    <w:rsid w:val="00AF6218"/>
    <w:rsid w:val="00AF64A4"/>
    <w:rsid w:val="00AF6704"/>
    <w:rsid w:val="00AF7288"/>
    <w:rsid w:val="00AF7F60"/>
    <w:rsid w:val="00B000DA"/>
    <w:rsid w:val="00B00637"/>
    <w:rsid w:val="00B01175"/>
    <w:rsid w:val="00B04049"/>
    <w:rsid w:val="00B05E11"/>
    <w:rsid w:val="00B06176"/>
    <w:rsid w:val="00B076C3"/>
    <w:rsid w:val="00B079EA"/>
    <w:rsid w:val="00B07BE4"/>
    <w:rsid w:val="00B10A41"/>
    <w:rsid w:val="00B11A40"/>
    <w:rsid w:val="00B121AD"/>
    <w:rsid w:val="00B130DA"/>
    <w:rsid w:val="00B135E4"/>
    <w:rsid w:val="00B14232"/>
    <w:rsid w:val="00B1463A"/>
    <w:rsid w:val="00B16017"/>
    <w:rsid w:val="00B165DF"/>
    <w:rsid w:val="00B16CA3"/>
    <w:rsid w:val="00B1724B"/>
    <w:rsid w:val="00B17EB5"/>
    <w:rsid w:val="00B2019A"/>
    <w:rsid w:val="00B20889"/>
    <w:rsid w:val="00B22D23"/>
    <w:rsid w:val="00B232A7"/>
    <w:rsid w:val="00B23394"/>
    <w:rsid w:val="00B23FC1"/>
    <w:rsid w:val="00B245AA"/>
    <w:rsid w:val="00B2488C"/>
    <w:rsid w:val="00B25A70"/>
    <w:rsid w:val="00B26769"/>
    <w:rsid w:val="00B271DB"/>
    <w:rsid w:val="00B30D36"/>
    <w:rsid w:val="00B30DDE"/>
    <w:rsid w:val="00B33CE9"/>
    <w:rsid w:val="00B34A90"/>
    <w:rsid w:val="00B35FF2"/>
    <w:rsid w:val="00B379B1"/>
    <w:rsid w:val="00B40DB4"/>
    <w:rsid w:val="00B4161E"/>
    <w:rsid w:val="00B4169C"/>
    <w:rsid w:val="00B42783"/>
    <w:rsid w:val="00B444D5"/>
    <w:rsid w:val="00B44DD8"/>
    <w:rsid w:val="00B4650B"/>
    <w:rsid w:val="00B46B0A"/>
    <w:rsid w:val="00B47977"/>
    <w:rsid w:val="00B502B4"/>
    <w:rsid w:val="00B51B1F"/>
    <w:rsid w:val="00B51EA7"/>
    <w:rsid w:val="00B51F17"/>
    <w:rsid w:val="00B51F8B"/>
    <w:rsid w:val="00B5212A"/>
    <w:rsid w:val="00B52DFF"/>
    <w:rsid w:val="00B52E9B"/>
    <w:rsid w:val="00B5512B"/>
    <w:rsid w:val="00B55ED5"/>
    <w:rsid w:val="00B56942"/>
    <w:rsid w:val="00B56C72"/>
    <w:rsid w:val="00B617F6"/>
    <w:rsid w:val="00B61DFF"/>
    <w:rsid w:val="00B6214D"/>
    <w:rsid w:val="00B63360"/>
    <w:rsid w:val="00B63485"/>
    <w:rsid w:val="00B63D65"/>
    <w:rsid w:val="00B6485D"/>
    <w:rsid w:val="00B657BF"/>
    <w:rsid w:val="00B678D3"/>
    <w:rsid w:val="00B67D2E"/>
    <w:rsid w:val="00B708A3"/>
    <w:rsid w:val="00B713EE"/>
    <w:rsid w:val="00B7209D"/>
    <w:rsid w:val="00B72731"/>
    <w:rsid w:val="00B72749"/>
    <w:rsid w:val="00B728D6"/>
    <w:rsid w:val="00B73103"/>
    <w:rsid w:val="00B74445"/>
    <w:rsid w:val="00B750B7"/>
    <w:rsid w:val="00B755DE"/>
    <w:rsid w:val="00B75E46"/>
    <w:rsid w:val="00B76D29"/>
    <w:rsid w:val="00B801AE"/>
    <w:rsid w:val="00B810E0"/>
    <w:rsid w:val="00B821DF"/>
    <w:rsid w:val="00B8251D"/>
    <w:rsid w:val="00B8268E"/>
    <w:rsid w:val="00B84256"/>
    <w:rsid w:val="00B8483B"/>
    <w:rsid w:val="00B861AD"/>
    <w:rsid w:val="00B86825"/>
    <w:rsid w:val="00B86989"/>
    <w:rsid w:val="00B873F0"/>
    <w:rsid w:val="00B907CE"/>
    <w:rsid w:val="00B92639"/>
    <w:rsid w:val="00B9450F"/>
    <w:rsid w:val="00B955F9"/>
    <w:rsid w:val="00B973BA"/>
    <w:rsid w:val="00B977DE"/>
    <w:rsid w:val="00B97D77"/>
    <w:rsid w:val="00BA3E1E"/>
    <w:rsid w:val="00BA7539"/>
    <w:rsid w:val="00BA7834"/>
    <w:rsid w:val="00BB10A5"/>
    <w:rsid w:val="00BB1F6F"/>
    <w:rsid w:val="00BB3F41"/>
    <w:rsid w:val="00BB4B90"/>
    <w:rsid w:val="00BB5BFF"/>
    <w:rsid w:val="00BB60D9"/>
    <w:rsid w:val="00BB62C5"/>
    <w:rsid w:val="00BB697F"/>
    <w:rsid w:val="00BB7885"/>
    <w:rsid w:val="00BB7B49"/>
    <w:rsid w:val="00BC1E87"/>
    <w:rsid w:val="00BC1FD0"/>
    <w:rsid w:val="00BC3674"/>
    <w:rsid w:val="00BC434B"/>
    <w:rsid w:val="00BC4797"/>
    <w:rsid w:val="00BC5809"/>
    <w:rsid w:val="00BC7BE7"/>
    <w:rsid w:val="00BD0257"/>
    <w:rsid w:val="00BD0D52"/>
    <w:rsid w:val="00BD1D0E"/>
    <w:rsid w:val="00BD2093"/>
    <w:rsid w:val="00BD215E"/>
    <w:rsid w:val="00BD2779"/>
    <w:rsid w:val="00BD4C15"/>
    <w:rsid w:val="00BD6CE7"/>
    <w:rsid w:val="00BD70D0"/>
    <w:rsid w:val="00BE0950"/>
    <w:rsid w:val="00BE20AD"/>
    <w:rsid w:val="00BE33DD"/>
    <w:rsid w:val="00BE350E"/>
    <w:rsid w:val="00BE3B16"/>
    <w:rsid w:val="00BE3CA8"/>
    <w:rsid w:val="00BE47FB"/>
    <w:rsid w:val="00BE5854"/>
    <w:rsid w:val="00BE5879"/>
    <w:rsid w:val="00BE5BB1"/>
    <w:rsid w:val="00BE5E25"/>
    <w:rsid w:val="00BE713C"/>
    <w:rsid w:val="00BF005B"/>
    <w:rsid w:val="00BF0A86"/>
    <w:rsid w:val="00BF1813"/>
    <w:rsid w:val="00BF2C2D"/>
    <w:rsid w:val="00BF385A"/>
    <w:rsid w:val="00BF41AD"/>
    <w:rsid w:val="00BF487B"/>
    <w:rsid w:val="00BF4C37"/>
    <w:rsid w:val="00BF596C"/>
    <w:rsid w:val="00BF5F3C"/>
    <w:rsid w:val="00BF6B77"/>
    <w:rsid w:val="00BF794C"/>
    <w:rsid w:val="00C011E2"/>
    <w:rsid w:val="00C022DC"/>
    <w:rsid w:val="00C02440"/>
    <w:rsid w:val="00C028E9"/>
    <w:rsid w:val="00C028EF"/>
    <w:rsid w:val="00C04726"/>
    <w:rsid w:val="00C060FB"/>
    <w:rsid w:val="00C075B8"/>
    <w:rsid w:val="00C10033"/>
    <w:rsid w:val="00C11005"/>
    <w:rsid w:val="00C117BA"/>
    <w:rsid w:val="00C1199F"/>
    <w:rsid w:val="00C126CA"/>
    <w:rsid w:val="00C1368E"/>
    <w:rsid w:val="00C1416B"/>
    <w:rsid w:val="00C1424B"/>
    <w:rsid w:val="00C142D7"/>
    <w:rsid w:val="00C146C8"/>
    <w:rsid w:val="00C15AB1"/>
    <w:rsid w:val="00C170B2"/>
    <w:rsid w:val="00C17D25"/>
    <w:rsid w:val="00C20487"/>
    <w:rsid w:val="00C20634"/>
    <w:rsid w:val="00C20767"/>
    <w:rsid w:val="00C22F3F"/>
    <w:rsid w:val="00C23807"/>
    <w:rsid w:val="00C2468B"/>
    <w:rsid w:val="00C25587"/>
    <w:rsid w:val="00C260C6"/>
    <w:rsid w:val="00C26C4F"/>
    <w:rsid w:val="00C2726F"/>
    <w:rsid w:val="00C2749F"/>
    <w:rsid w:val="00C3019E"/>
    <w:rsid w:val="00C317D0"/>
    <w:rsid w:val="00C324DC"/>
    <w:rsid w:val="00C32AF0"/>
    <w:rsid w:val="00C32FC2"/>
    <w:rsid w:val="00C3383C"/>
    <w:rsid w:val="00C33CE9"/>
    <w:rsid w:val="00C33E17"/>
    <w:rsid w:val="00C34317"/>
    <w:rsid w:val="00C3475D"/>
    <w:rsid w:val="00C35652"/>
    <w:rsid w:val="00C35F40"/>
    <w:rsid w:val="00C37360"/>
    <w:rsid w:val="00C40673"/>
    <w:rsid w:val="00C40B8F"/>
    <w:rsid w:val="00C40BC6"/>
    <w:rsid w:val="00C4175B"/>
    <w:rsid w:val="00C44DCF"/>
    <w:rsid w:val="00C44DED"/>
    <w:rsid w:val="00C45510"/>
    <w:rsid w:val="00C45F43"/>
    <w:rsid w:val="00C45F4A"/>
    <w:rsid w:val="00C475E5"/>
    <w:rsid w:val="00C50F72"/>
    <w:rsid w:val="00C516CC"/>
    <w:rsid w:val="00C52B7F"/>
    <w:rsid w:val="00C535B8"/>
    <w:rsid w:val="00C53DB4"/>
    <w:rsid w:val="00C54044"/>
    <w:rsid w:val="00C54469"/>
    <w:rsid w:val="00C5506C"/>
    <w:rsid w:val="00C55651"/>
    <w:rsid w:val="00C5665B"/>
    <w:rsid w:val="00C57369"/>
    <w:rsid w:val="00C57546"/>
    <w:rsid w:val="00C57DDF"/>
    <w:rsid w:val="00C6019A"/>
    <w:rsid w:val="00C6157A"/>
    <w:rsid w:val="00C62B92"/>
    <w:rsid w:val="00C62C3B"/>
    <w:rsid w:val="00C63B32"/>
    <w:rsid w:val="00C64BA6"/>
    <w:rsid w:val="00C66898"/>
    <w:rsid w:val="00C7048B"/>
    <w:rsid w:val="00C70616"/>
    <w:rsid w:val="00C718C9"/>
    <w:rsid w:val="00C720B7"/>
    <w:rsid w:val="00C722ED"/>
    <w:rsid w:val="00C7233A"/>
    <w:rsid w:val="00C72E90"/>
    <w:rsid w:val="00C75853"/>
    <w:rsid w:val="00C763AD"/>
    <w:rsid w:val="00C76A15"/>
    <w:rsid w:val="00C76CCD"/>
    <w:rsid w:val="00C772D9"/>
    <w:rsid w:val="00C77A66"/>
    <w:rsid w:val="00C77DAE"/>
    <w:rsid w:val="00C8006B"/>
    <w:rsid w:val="00C81511"/>
    <w:rsid w:val="00C821BF"/>
    <w:rsid w:val="00C87219"/>
    <w:rsid w:val="00C90DC8"/>
    <w:rsid w:val="00C92AFA"/>
    <w:rsid w:val="00C92FFA"/>
    <w:rsid w:val="00C934DB"/>
    <w:rsid w:val="00C93C87"/>
    <w:rsid w:val="00C94744"/>
    <w:rsid w:val="00C94F20"/>
    <w:rsid w:val="00C9543A"/>
    <w:rsid w:val="00C95D3B"/>
    <w:rsid w:val="00C96367"/>
    <w:rsid w:val="00CA05FE"/>
    <w:rsid w:val="00CA343E"/>
    <w:rsid w:val="00CA3A37"/>
    <w:rsid w:val="00CA47E5"/>
    <w:rsid w:val="00CA5628"/>
    <w:rsid w:val="00CA68AE"/>
    <w:rsid w:val="00CA6A17"/>
    <w:rsid w:val="00CB023B"/>
    <w:rsid w:val="00CB0A6A"/>
    <w:rsid w:val="00CB1411"/>
    <w:rsid w:val="00CB3C34"/>
    <w:rsid w:val="00CB4E29"/>
    <w:rsid w:val="00CB5ADA"/>
    <w:rsid w:val="00CB6C47"/>
    <w:rsid w:val="00CB732D"/>
    <w:rsid w:val="00CB75F8"/>
    <w:rsid w:val="00CB79BD"/>
    <w:rsid w:val="00CB7B5C"/>
    <w:rsid w:val="00CC0A46"/>
    <w:rsid w:val="00CC2716"/>
    <w:rsid w:val="00CC33FE"/>
    <w:rsid w:val="00CC35A3"/>
    <w:rsid w:val="00CC378E"/>
    <w:rsid w:val="00CC3C59"/>
    <w:rsid w:val="00CC5338"/>
    <w:rsid w:val="00CC555E"/>
    <w:rsid w:val="00CC688F"/>
    <w:rsid w:val="00CC7DFB"/>
    <w:rsid w:val="00CD1D0E"/>
    <w:rsid w:val="00CD1F5A"/>
    <w:rsid w:val="00CD2C58"/>
    <w:rsid w:val="00CD304E"/>
    <w:rsid w:val="00CD4120"/>
    <w:rsid w:val="00CD4C4C"/>
    <w:rsid w:val="00CD5B0D"/>
    <w:rsid w:val="00CD5FCC"/>
    <w:rsid w:val="00CD6AD2"/>
    <w:rsid w:val="00CD7C4F"/>
    <w:rsid w:val="00CE0279"/>
    <w:rsid w:val="00CE02F1"/>
    <w:rsid w:val="00CE05D0"/>
    <w:rsid w:val="00CE05E7"/>
    <w:rsid w:val="00CE17E1"/>
    <w:rsid w:val="00CE1CB0"/>
    <w:rsid w:val="00CE25DA"/>
    <w:rsid w:val="00CE3216"/>
    <w:rsid w:val="00CE417D"/>
    <w:rsid w:val="00CE4402"/>
    <w:rsid w:val="00CE4A2D"/>
    <w:rsid w:val="00CE4D08"/>
    <w:rsid w:val="00CE5511"/>
    <w:rsid w:val="00CE568F"/>
    <w:rsid w:val="00CE5A11"/>
    <w:rsid w:val="00CE5EB6"/>
    <w:rsid w:val="00CE64CD"/>
    <w:rsid w:val="00CE67CC"/>
    <w:rsid w:val="00CE6D2F"/>
    <w:rsid w:val="00CE7924"/>
    <w:rsid w:val="00CE7D54"/>
    <w:rsid w:val="00CE7EF8"/>
    <w:rsid w:val="00CF0285"/>
    <w:rsid w:val="00CF02E0"/>
    <w:rsid w:val="00CF09E3"/>
    <w:rsid w:val="00CF0A04"/>
    <w:rsid w:val="00CF30EC"/>
    <w:rsid w:val="00CF3242"/>
    <w:rsid w:val="00CF3D5B"/>
    <w:rsid w:val="00CF47D2"/>
    <w:rsid w:val="00CF52D5"/>
    <w:rsid w:val="00CF6A04"/>
    <w:rsid w:val="00CF7D4E"/>
    <w:rsid w:val="00D004D7"/>
    <w:rsid w:val="00D028FA"/>
    <w:rsid w:val="00D03207"/>
    <w:rsid w:val="00D0427B"/>
    <w:rsid w:val="00D0597E"/>
    <w:rsid w:val="00D05D5F"/>
    <w:rsid w:val="00D068AF"/>
    <w:rsid w:val="00D06EC7"/>
    <w:rsid w:val="00D075F6"/>
    <w:rsid w:val="00D07ADA"/>
    <w:rsid w:val="00D11022"/>
    <w:rsid w:val="00D11668"/>
    <w:rsid w:val="00D117AD"/>
    <w:rsid w:val="00D12EEB"/>
    <w:rsid w:val="00D14168"/>
    <w:rsid w:val="00D144FC"/>
    <w:rsid w:val="00D14A8B"/>
    <w:rsid w:val="00D17128"/>
    <w:rsid w:val="00D1744C"/>
    <w:rsid w:val="00D176E8"/>
    <w:rsid w:val="00D21954"/>
    <w:rsid w:val="00D22AE1"/>
    <w:rsid w:val="00D23BD4"/>
    <w:rsid w:val="00D24661"/>
    <w:rsid w:val="00D246C6"/>
    <w:rsid w:val="00D24F1C"/>
    <w:rsid w:val="00D25C7C"/>
    <w:rsid w:val="00D25EA0"/>
    <w:rsid w:val="00D260FA"/>
    <w:rsid w:val="00D27136"/>
    <w:rsid w:val="00D30295"/>
    <w:rsid w:val="00D30348"/>
    <w:rsid w:val="00D308B9"/>
    <w:rsid w:val="00D31848"/>
    <w:rsid w:val="00D31A4D"/>
    <w:rsid w:val="00D31BC0"/>
    <w:rsid w:val="00D335D0"/>
    <w:rsid w:val="00D342E3"/>
    <w:rsid w:val="00D34F6A"/>
    <w:rsid w:val="00D35961"/>
    <w:rsid w:val="00D35FF0"/>
    <w:rsid w:val="00D36884"/>
    <w:rsid w:val="00D407BC"/>
    <w:rsid w:val="00D40CE0"/>
    <w:rsid w:val="00D40E67"/>
    <w:rsid w:val="00D41294"/>
    <w:rsid w:val="00D425FC"/>
    <w:rsid w:val="00D431FE"/>
    <w:rsid w:val="00D434D5"/>
    <w:rsid w:val="00D43F22"/>
    <w:rsid w:val="00D44180"/>
    <w:rsid w:val="00D44392"/>
    <w:rsid w:val="00D44D9C"/>
    <w:rsid w:val="00D45C43"/>
    <w:rsid w:val="00D469E1"/>
    <w:rsid w:val="00D47946"/>
    <w:rsid w:val="00D502F1"/>
    <w:rsid w:val="00D50D03"/>
    <w:rsid w:val="00D51AFD"/>
    <w:rsid w:val="00D51C0D"/>
    <w:rsid w:val="00D521A1"/>
    <w:rsid w:val="00D52C42"/>
    <w:rsid w:val="00D566F6"/>
    <w:rsid w:val="00D578DE"/>
    <w:rsid w:val="00D57B53"/>
    <w:rsid w:val="00D57BB0"/>
    <w:rsid w:val="00D60A43"/>
    <w:rsid w:val="00D61643"/>
    <w:rsid w:val="00D61B65"/>
    <w:rsid w:val="00D61CBF"/>
    <w:rsid w:val="00D61D1D"/>
    <w:rsid w:val="00D62142"/>
    <w:rsid w:val="00D62967"/>
    <w:rsid w:val="00D63217"/>
    <w:rsid w:val="00D63CCD"/>
    <w:rsid w:val="00D640F3"/>
    <w:rsid w:val="00D64665"/>
    <w:rsid w:val="00D6530B"/>
    <w:rsid w:val="00D66557"/>
    <w:rsid w:val="00D6738C"/>
    <w:rsid w:val="00D67944"/>
    <w:rsid w:val="00D67966"/>
    <w:rsid w:val="00D67E12"/>
    <w:rsid w:val="00D70E06"/>
    <w:rsid w:val="00D73065"/>
    <w:rsid w:val="00D742BA"/>
    <w:rsid w:val="00D7430A"/>
    <w:rsid w:val="00D746E4"/>
    <w:rsid w:val="00D74BEC"/>
    <w:rsid w:val="00D75337"/>
    <w:rsid w:val="00D75985"/>
    <w:rsid w:val="00D779B4"/>
    <w:rsid w:val="00D77AC2"/>
    <w:rsid w:val="00D80107"/>
    <w:rsid w:val="00D8060A"/>
    <w:rsid w:val="00D813F2"/>
    <w:rsid w:val="00D825F1"/>
    <w:rsid w:val="00D84709"/>
    <w:rsid w:val="00D85338"/>
    <w:rsid w:val="00D90835"/>
    <w:rsid w:val="00D91183"/>
    <w:rsid w:val="00D91635"/>
    <w:rsid w:val="00D92834"/>
    <w:rsid w:val="00D95F28"/>
    <w:rsid w:val="00D96E39"/>
    <w:rsid w:val="00D96F54"/>
    <w:rsid w:val="00D97223"/>
    <w:rsid w:val="00D979B6"/>
    <w:rsid w:val="00DA07AB"/>
    <w:rsid w:val="00DA0924"/>
    <w:rsid w:val="00DA30A6"/>
    <w:rsid w:val="00DA3AA8"/>
    <w:rsid w:val="00DA4CE3"/>
    <w:rsid w:val="00DA54A2"/>
    <w:rsid w:val="00DA54B0"/>
    <w:rsid w:val="00DA57CD"/>
    <w:rsid w:val="00DA72D7"/>
    <w:rsid w:val="00DA7DE7"/>
    <w:rsid w:val="00DB100F"/>
    <w:rsid w:val="00DB1546"/>
    <w:rsid w:val="00DB1D28"/>
    <w:rsid w:val="00DB2C00"/>
    <w:rsid w:val="00DB31BE"/>
    <w:rsid w:val="00DB36C8"/>
    <w:rsid w:val="00DB40C7"/>
    <w:rsid w:val="00DB44C9"/>
    <w:rsid w:val="00DC054D"/>
    <w:rsid w:val="00DC0C14"/>
    <w:rsid w:val="00DC1443"/>
    <w:rsid w:val="00DC1F86"/>
    <w:rsid w:val="00DC24B0"/>
    <w:rsid w:val="00DC3146"/>
    <w:rsid w:val="00DC4735"/>
    <w:rsid w:val="00DC4AA7"/>
    <w:rsid w:val="00DC5586"/>
    <w:rsid w:val="00DC6C02"/>
    <w:rsid w:val="00DC78F9"/>
    <w:rsid w:val="00DD04C4"/>
    <w:rsid w:val="00DD0A36"/>
    <w:rsid w:val="00DD2C52"/>
    <w:rsid w:val="00DD305C"/>
    <w:rsid w:val="00DD37AB"/>
    <w:rsid w:val="00DD38DE"/>
    <w:rsid w:val="00DD39F7"/>
    <w:rsid w:val="00DD4C93"/>
    <w:rsid w:val="00DD63D6"/>
    <w:rsid w:val="00DD6D8A"/>
    <w:rsid w:val="00DE2433"/>
    <w:rsid w:val="00DE2B94"/>
    <w:rsid w:val="00DE2BFB"/>
    <w:rsid w:val="00DE2EFA"/>
    <w:rsid w:val="00DE3CD5"/>
    <w:rsid w:val="00DE4217"/>
    <w:rsid w:val="00DE4556"/>
    <w:rsid w:val="00DE4DA2"/>
    <w:rsid w:val="00DE4DBB"/>
    <w:rsid w:val="00DE5F68"/>
    <w:rsid w:val="00DE61EF"/>
    <w:rsid w:val="00DE6CA4"/>
    <w:rsid w:val="00DE6ED1"/>
    <w:rsid w:val="00DE708C"/>
    <w:rsid w:val="00DF071E"/>
    <w:rsid w:val="00DF13CA"/>
    <w:rsid w:val="00DF168C"/>
    <w:rsid w:val="00DF3574"/>
    <w:rsid w:val="00DF40A3"/>
    <w:rsid w:val="00DF4EB6"/>
    <w:rsid w:val="00DF72BE"/>
    <w:rsid w:val="00DF775C"/>
    <w:rsid w:val="00E0131D"/>
    <w:rsid w:val="00E02213"/>
    <w:rsid w:val="00E02417"/>
    <w:rsid w:val="00E04574"/>
    <w:rsid w:val="00E06340"/>
    <w:rsid w:val="00E067F2"/>
    <w:rsid w:val="00E1161A"/>
    <w:rsid w:val="00E11B8F"/>
    <w:rsid w:val="00E1241D"/>
    <w:rsid w:val="00E13A70"/>
    <w:rsid w:val="00E13ADE"/>
    <w:rsid w:val="00E14F9C"/>
    <w:rsid w:val="00E154F8"/>
    <w:rsid w:val="00E16525"/>
    <w:rsid w:val="00E16F8D"/>
    <w:rsid w:val="00E17895"/>
    <w:rsid w:val="00E20C41"/>
    <w:rsid w:val="00E210EE"/>
    <w:rsid w:val="00E21232"/>
    <w:rsid w:val="00E21D45"/>
    <w:rsid w:val="00E230E9"/>
    <w:rsid w:val="00E2461B"/>
    <w:rsid w:val="00E24680"/>
    <w:rsid w:val="00E27CEB"/>
    <w:rsid w:val="00E27DB0"/>
    <w:rsid w:val="00E30763"/>
    <w:rsid w:val="00E31857"/>
    <w:rsid w:val="00E32295"/>
    <w:rsid w:val="00E328DF"/>
    <w:rsid w:val="00E33894"/>
    <w:rsid w:val="00E34418"/>
    <w:rsid w:val="00E344BA"/>
    <w:rsid w:val="00E34525"/>
    <w:rsid w:val="00E34733"/>
    <w:rsid w:val="00E3480A"/>
    <w:rsid w:val="00E34998"/>
    <w:rsid w:val="00E373AC"/>
    <w:rsid w:val="00E374B6"/>
    <w:rsid w:val="00E37D0A"/>
    <w:rsid w:val="00E37F68"/>
    <w:rsid w:val="00E413DD"/>
    <w:rsid w:val="00E41DD9"/>
    <w:rsid w:val="00E42C20"/>
    <w:rsid w:val="00E4351B"/>
    <w:rsid w:val="00E437DF"/>
    <w:rsid w:val="00E44197"/>
    <w:rsid w:val="00E44384"/>
    <w:rsid w:val="00E4484A"/>
    <w:rsid w:val="00E45F98"/>
    <w:rsid w:val="00E473F7"/>
    <w:rsid w:val="00E4741E"/>
    <w:rsid w:val="00E474DC"/>
    <w:rsid w:val="00E477BC"/>
    <w:rsid w:val="00E519F8"/>
    <w:rsid w:val="00E52350"/>
    <w:rsid w:val="00E523D0"/>
    <w:rsid w:val="00E562E6"/>
    <w:rsid w:val="00E5662C"/>
    <w:rsid w:val="00E57079"/>
    <w:rsid w:val="00E60199"/>
    <w:rsid w:val="00E618AC"/>
    <w:rsid w:val="00E6253C"/>
    <w:rsid w:val="00E644A2"/>
    <w:rsid w:val="00E65514"/>
    <w:rsid w:val="00E656B9"/>
    <w:rsid w:val="00E656EB"/>
    <w:rsid w:val="00E662AA"/>
    <w:rsid w:val="00E66827"/>
    <w:rsid w:val="00E66A32"/>
    <w:rsid w:val="00E67EB8"/>
    <w:rsid w:val="00E7071F"/>
    <w:rsid w:val="00E70B7F"/>
    <w:rsid w:val="00E70E64"/>
    <w:rsid w:val="00E71CD5"/>
    <w:rsid w:val="00E7253B"/>
    <w:rsid w:val="00E751EA"/>
    <w:rsid w:val="00E7622D"/>
    <w:rsid w:val="00E76CF1"/>
    <w:rsid w:val="00E76D6D"/>
    <w:rsid w:val="00E82C27"/>
    <w:rsid w:val="00E8355C"/>
    <w:rsid w:val="00E8448C"/>
    <w:rsid w:val="00E84944"/>
    <w:rsid w:val="00E84C68"/>
    <w:rsid w:val="00E84DBD"/>
    <w:rsid w:val="00E855E2"/>
    <w:rsid w:val="00E85957"/>
    <w:rsid w:val="00E85AF7"/>
    <w:rsid w:val="00E85B00"/>
    <w:rsid w:val="00E85C96"/>
    <w:rsid w:val="00E86DAB"/>
    <w:rsid w:val="00E90328"/>
    <w:rsid w:val="00E90497"/>
    <w:rsid w:val="00E9080F"/>
    <w:rsid w:val="00E90DD3"/>
    <w:rsid w:val="00E92F60"/>
    <w:rsid w:val="00E932C1"/>
    <w:rsid w:val="00E93921"/>
    <w:rsid w:val="00E93FBD"/>
    <w:rsid w:val="00E943AF"/>
    <w:rsid w:val="00E962C9"/>
    <w:rsid w:val="00E9635D"/>
    <w:rsid w:val="00E96501"/>
    <w:rsid w:val="00E97E0B"/>
    <w:rsid w:val="00EA05B7"/>
    <w:rsid w:val="00EA09E9"/>
    <w:rsid w:val="00EA0E11"/>
    <w:rsid w:val="00EA11E7"/>
    <w:rsid w:val="00EA22D7"/>
    <w:rsid w:val="00EA2EF5"/>
    <w:rsid w:val="00EA4229"/>
    <w:rsid w:val="00EA47C9"/>
    <w:rsid w:val="00EA5468"/>
    <w:rsid w:val="00EA5BD9"/>
    <w:rsid w:val="00EA6538"/>
    <w:rsid w:val="00EB067B"/>
    <w:rsid w:val="00EB07FE"/>
    <w:rsid w:val="00EB0C3C"/>
    <w:rsid w:val="00EB1245"/>
    <w:rsid w:val="00EB1A72"/>
    <w:rsid w:val="00EB1D06"/>
    <w:rsid w:val="00EB207F"/>
    <w:rsid w:val="00EB247E"/>
    <w:rsid w:val="00EB2735"/>
    <w:rsid w:val="00EB2B85"/>
    <w:rsid w:val="00EB334B"/>
    <w:rsid w:val="00EB4098"/>
    <w:rsid w:val="00EB6644"/>
    <w:rsid w:val="00EB665E"/>
    <w:rsid w:val="00EB752D"/>
    <w:rsid w:val="00EB76FE"/>
    <w:rsid w:val="00EC129E"/>
    <w:rsid w:val="00EC1396"/>
    <w:rsid w:val="00EC2AC6"/>
    <w:rsid w:val="00EC2EB6"/>
    <w:rsid w:val="00EC329D"/>
    <w:rsid w:val="00EC380A"/>
    <w:rsid w:val="00EC3F9C"/>
    <w:rsid w:val="00EC3FCA"/>
    <w:rsid w:val="00EC69AC"/>
    <w:rsid w:val="00EC6DBD"/>
    <w:rsid w:val="00EC738C"/>
    <w:rsid w:val="00EC7646"/>
    <w:rsid w:val="00ED1436"/>
    <w:rsid w:val="00ED4DD2"/>
    <w:rsid w:val="00ED7E9D"/>
    <w:rsid w:val="00EE070C"/>
    <w:rsid w:val="00EE0801"/>
    <w:rsid w:val="00EE0DF7"/>
    <w:rsid w:val="00EE1905"/>
    <w:rsid w:val="00EE1991"/>
    <w:rsid w:val="00EE2004"/>
    <w:rsid w:val="00EE285B"/>
    <w:rsid w:val="00EE49B3"/>
    <w:rsid w:val="00EE4B2B"/>
    <w:rsid w:val="00EE5009"/>
    <w:rsid w:val="00EE5517"/>
    <w:rsid w:val="00EE675F"/>
    <w:rsid w:val="00EE73DB"/>
    <w:rsid w:val="00EE7DA3"/>
    <w:rsid w:val="00EF0108"/>
    <w:rsid w:val="00EF1B92"/>
    <w:rsid w:val="00EF1C80"/>
    <w:rsid w:val="00EF4A85"/>
    <w:rsid w:val="00EF53DA"/>
    <w:rsid w:val="00EF56D7"/>
    <w:rsid w:val="00EF5875"/>
    <w:rsid w:val="00EF5D74"/>
    <w:rsid w:val="00EF6AF4"/>
    <w:rsid w:val="00EF6BEE"/>
    <w:rsid w:val="00EF7622"/>
    <w:rsid w:val="00F01226"/>
    <w:rsid w:val="00F027E3"/>
    <w:rsid w:val="00F02B0F"/>
    <w:rsid w:val="00F038FC"/>
    <w:rsid w:val="00F04C5C"/>
    <w:rsid w:val="00F06418"/>
    <w:rsid w:val="00F06762"/>
    <w:rsid w:val="00F07DD1"/>
    <w:rsid w:val="00F111FB"/>
    <w:rsid w:val="00F117EF"/>
    <w:rsid w:val="00F12037"/>
    <w:rsid w:val="00F124AE"/>
    <w:rsid w:val="00F12E11"/>
    <w:rsid w:val="00F131BF"/>
    <w:rsid w:val="00F1770A"/>
    <w:rsid w:val="00F22029"/>
    <w:rsid w:val="00F231CE"/>
    <w:rsid w:val="00F246E7"/>
    <w:rsid w:val="00F2553A"/>
    <w:rsid w:val="00F25AA7"/>
    <w:rsid w:val="00F2635E"/>
    <w:rsid w:val="00F26EC4"/>
    <w:rsid w:val="00F274A4"/>
    <w:rsid w:val="00F309A3"/>
    <w:rsid w:val="00F30DF4"/>
    <w:rsid w:val="00F31248"/>
    <w:rsid w:val="00F312BB"/>
    <w:rsid w:val="00F31E2A"/>
    <w:rsid w:val="00F31E55"/>
    <w:rsid w:val="00F324D9"/>
    <w:rsid w:val="00F3420D"/>
    <w:rsid w:val="00F34C87"/>
    <w:rsid w:val="00F36FF3"/>
    <w:rsid w:val="00F37AF6"/>
    <w:rsid w:val="00F37F9D"/>
    <w:rsid w:val="00F40F72"/>
    <w:rsid w:val="00F41212"/>
    <w:rsid w:val="00F42D2A"/>
    <w:rsid w:val="00F42FA8"/>
    <w:rsid w:val="00F446FD"/>
    <w:rsid w:val="00F46BED"/>
    <w:rsid w:val="00F47023"/>
    <w:rsid w:val="00F475A9"/>
    <w:rsid w:val="00F51349"/>
    <w:rsid w:val="00F5169F"/>
    <w:rsid w:val="00F51FF5"/>
    <w:rsid w:val="00F54790"/>
    <w:rsid w:val="00F56CC9"/>
    <w:rsid w:val="00F57806"/>
    <w:rsid w:val="00F57CD8"/>
    <w:rsid w:val="00F62D18"/>
    <w:rsid w:val="00F633CE"/>
    <w:rsid w:val="00F6481E"/>
    <w:rsid w:val="00F65E3E"/>
    <w:rsid w:val="00F67283"/>
    <w:rsid w:val="00F67F79"/>
    <w:rsid w:val="00F700DA"/>
    <w:rsid w:val="00F707E7"/>
    <w:rsid w:val="00F7083D"/>
    <w:rsid w:val="00F720FD"/>
    <w:rsid w:val="00F735D3"/>
    <w:rsid w:val="00F76FD4"/>
    <w:rsid w:val="00F771D6"/>
    <w:rsid w:val="00F773CD"/>
    <w:rsid w:val="00F7756C"/>
    <w:rsid w:val="00F7782D"/>
    <w:rsid w:val="00F800C3"/>
    <w:rsid w:val="00F81AF9"/>
    <w:rsid w:val="00F81D59"/>
    <w:rsid w:val="00F82F42"/>
    <w:rsid w:val="00F835FE"/>
    <w:rsid w:val="00F8500E"/>
    <w:rsid w:val="00F85F7E"/>
    <w:rsid w:val="00F86133"/>
    <w:rsid w:val="00F867B9"/>
    <w:rsid w:val="00F876DD"/>
    <w:rsid w:val="00F87CD2"/>
    <w:rsid w:val="00F903D4"/>
    <w:rsid w:val="00F90E3B"/>
    <w:rsid w:val="00F915B1"/>
    <w:rsid w:val="00F933DC"/>
    <w:rsid w:val="00F9386F"/>
    <w:rsid w:val="00F93B0F"/>
    <w:rsid w:val="00F964D4"/>
    <w:rsid w:val="00F965C7"/>
    <w:rsid w:val="00F97C1E"/>
    <w:rsid w:val="00FA1BF9"/>
    <w:rsid w:val="00FA1CAA"/>
    <w:rsid w:val="00FA229E"/>
    <w:rsid w:val="00FA24D8"/>
    <w:rsid w:val="00FA31DF"/>
    <w:rsid w:val="00FA39DE"/>
    <w:rsid w:val="00FA3DD5"/>
    <w:rsid w:val="00FA432C"/>
    <w:rsid w:val="00FA4C19"/>
    <w:rsid w:val="00FA4C33"/>
    <w:rsid w:val="00FA513E"/>
    <w:rsid w:val="00FA56BF"/>
    <w:rsid w:val="00FA5B7D"/>
    <w:rsid w:val="00FA7D5F"/>
    <w:rsid w:val="00FA7F31"/>
    <w:rsid w:val="00FB0178"/>
    <w:rsid w:val="00FB0318"/>
    <w:rsid w:val="00FB083D"/>
    <w:rsid w:val="00FB16F5"/>
    <w:rsid w:val="00FB1BD3"/>
    <w:rsid w:val="00FB24C1"/>
    <w:rsid w:val="00FB252C"/>
    <w:rsid w:val="00FB28C3"/>
    <w:rsid w:val="00FB32E4"/>
    <w:rsid w:val="00FB40B4"/>
    <w:rsid w:val="00FB49D2"/>
    <w:rsid w:val="00FB5AB4"/>
    <w:rsid w:val="00FB6134"/>
    <w:rsid w:val="00FC2BAC"/>
    <w:rsid w:val="00FC3314"/>
    <w:rsid w:val="00FC34D3"/>
    <w:rsid w:val="00FC35BF"/>
    <w:rsid w:val="00FC3A7C"/>
    <w:rsid w:val="00FC3C2A"/>
    <w:rsid w:val="00FC6646"/>
    <w:rsid w:val="00FC6651"/>
    <w:rsid w:val="00FC6E97"/>
    <w:rsid w:val="00FC790D"/>
    <w:rsid w:val="00FD0F98"/>
    <w:rsid w:val="00FD1A99"/>
    <w:rsid w:val="00FD34FD"/>
    <w:rsid w:val="00FD3AF4"/>
    <w:rsid w:val="00FD43C3"/>
    <w:rsid w:val="00FD4645"/>
    <w:rsid w:val="00FD48AC"/>
    <w:rsid w:val="00FD48C6"/>
    <w:rsid w:val="00FD578A"/>
    <w:rsid w:val="00FD5E0F"/>
    <w:rsid w:val="00FD607F"/>
    <w:rsid w:val="00FD624A"/>
    <w:rsid w:val="00FD680B"/>
    <w:rsid w:val="00FD692F"/>
    <w:rsid w:val="00FE0A80"/>
    <w:rsid w:val="00FE0C8A"/>
    <w:rsid w:val="00FE0D84"/>
    <w:rsid w:val="00FE2ADA"/>
    <w:rsid w:val="00FE3D93"/>
    <w:rsid w:val="00FE4477"/>
    <w:rsid w:val="00FE6AE2"/>
    <w:rsid w:val="00FF16BF"/>
    <w:rsid w:val="00FF2A59"/>
    <w:rsid w:val="00FF3EE4"/>
    <w:rsid w:val="00FF4376"/>
    <w:rsid w:val="00FF4EDF"/>
    <w:rsid w:val="00FF5474"/>
    <w:rsid w:val="00FF5BE2"/>
    <w:rsid w:val="00FF6B84"/>
    <w:rsid w:val="00FF6BE4"/>
    <w:rsid w:val="00FF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3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76" w:lineRule="auto"/>
        <w:ind w:left="35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16"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F6"/>
    <w:pPr>
      <w:spacing w:after="0" w:line="240" w:lineRule="auto"/>
      <w:ind w:left="0"/>
    </w:pPr>
  </w:style>
  <w:style w:type="paragraph" w:styleId="Heading1">
    <w:name w:val="heading 1"/>
    <w:basedOn w:val="Normal"/>
    <w:next w:val="Normal"/>
    <w:link w:val="Heading1Char"/>
    <w:uiPriority w:val="9"/>
    <w:qFormat/>
    <w:rsid w:val="001D39E7"/>
    <w:pPr>
      <w:ind w:left="288"/>
      <w:outlineLvl w:val="0"/>
    </w:pPr>
    <w:rPr>
      <w:b/>
      <w:noProof/>
      <w:color w:val="2C3C43" w:themeColor="text2"/>
      <w:sz w:val="30"/>
      <w:szCs w:val="30"/>
    </w:rPr>
  </w:style>
  <w:style w:type="paragraph" w:styleId="Heading2">
    <w:name w:val="heading 2"/>
    <w:basedOn w:val="Heading1"/>
    <w:next w:val="Normal"/>
    <w:link w:val="Heading2Char"/>
    <w:uiPriority w:val="9"/>
    <w:unhideWhenUsed/>
    <w:qFormat/>
    <w:rsid w:val="0018521B"/>
    <w:pPr>
      <w:spacing w:line="720" w:lineRule="exact"/>
      <w:ind w:left="0"/>
      <w:outlineLvl w:val="1"/>
    </w:pPr>
    <w:rPr>
      <w:rFonts w:asciiTheme="majorHAnsi" w:hAnsiTheme="majorHAnsi"/>
      <w:b w:val="0"/>
      <w:sz w:val="72"/>
    </w:rPr>
  </w:style>
  <w:style w:type="paragraph" w:styleId="Heading3">
    <w:name w:val="heading 3"/>
    <w:basedOn w:val="Normal"/>
    <w:next w:val="Normal"/>
    <w:link w:val="Heading3Char"/>
    <w:uiPriority w:val="9"/>
    <w:unhideWhenUsed/>
    <w:qFormat/>
    <w:rsid w:val="0018521B"/>
    <w:pPr>
      <w:keepNext/>
      <w:keepLines/>
      <w:outlineLvl w:val="2"/>
    </w:pPr>
    <w:rPr>
      <w:rFonts w:eastAsiaTheme="majorEastAsia" w:cstheme="majorBidi"/>
      <w:b/>
      <w:color w:val="2C3C43" w:themeColor="text2"/>
      <w:sz w:val="30"/>
      <w:szCs w:val="24"/>
    </w:rPr>
  </w:style>
  <w:style w:type="paragraph" w:styleId="Heading4">
    <w:name w:val="heading 4"/>
    <w:basedOn w:val="Normal"/>
    <w:next w:val="Normal"/>
    <w:link w:val="Heading4Char"/>
    <w:uiPriority w:val="9"/>
    <w:unhideWhenUsed/>
    <w:qFormat/>
    <w:rsid w:val="0064357E"/>
    <w:pPr>
      <w:keepNext/>
      <w:keepLines/>
      <w:spacing w:before="240" w:line="600" w:lineRule="exact"/>
      <w:outlineLvl w:val="3"/>
    </w:pPr>
    <w:rPr>
      <w:rFonts w:asciiTheme="majorHAnsi" w:eastAsiaTheme="majorEastAsia" w:hAnsiTheme="majorHAnsi" w:cstheme="majorBidi"/>
      <w:iCs/>
      <w:color w:val="2C3C43" w:themeColor="text2"/>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74DC"/>
  </w:style>
  <w:style w:type="character" w:customStyle="1" w:styleId="HeaderChar">
    <w:name w:val="Header Char"/>
    <w:basedOn w:val="DefaultParagraphFont"/>
    <w:link w:val="Header"/>
    <w:uiPriority w:val="99"/>
    <w:semiHidden/>
    <w:rsid w:val="008C2ABC"/>
  </w:style>
  <w:style w:type="paragraph" w:styleId="Footer">
    <w:name w:val="footer"/>
    <w:basedOn w:val="Normal"/>
    <w:link w:val="FooterChar"/>
    <w:uiPriority w:val="99"/>
    <w:rsid w:val="00E474DC"/>
  </w:style>
  <w:style w:type="character" w:customStyle="1" w:styleId="FooterChar">
    <w:name w:val="Footer Char"/>
    <w:basedOn w:val="DefaultParagraphFont"/>
    <w:link w:val="Footer"/>
    <w:uiPriority w:val="99"/>
    <w:rsid w:val="008C2ABC"/>
  </w:style>
  <w:style w:type="paragraph" w:styleId="NormalWeb">
    <w:name w:val="Normal (Web)"/>
    <w:basedOn w:val="Normal"/>
    <w:uiPriority w:val="99"/>
    <w:semiHidden/>
    <w:unhideWhenUsed/>
    <w:rsid w:val="001A0130"/>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semiHidden/>
    <w:rsid w:val="00E84C68"/>
    <w:pPr>
      <w:numPr>
        <w:numId w:val="2"/>
      </w:numPr>
      <w:spacing w:after="240"/>
    </w:pPr>
    <w:rPr>
      <w:rFonts w:eastAsiaTheme="minorEastAsia" w:cs="Times New Roman"/>
      <w:color w:val="000000" w:themeColor="text1"/>
      <w:sz w:val="28"/>
      <w:szCs w:val="24"/>
      <w:lang w:val="en-ZA"/>
    </w:rPr>
  </w:style>
  <w:style w:type="character" w:styleId="PlaceholderText">
    <w:name w:val="Placeholder Text"/>
    <w:basedOn w:val="DefaultParagraphFont"/>
    <w:uiPriority w:val="99"/>
    <w:semiHidden/>
    <w:rsid w:val="002F31FA"/>
    <w:rPr>
      <w:color w:val="808080"/>
    </w:rPr>
  </w:style>
  <w:style w:type="character" w:customStyle="1" w:styleId="Heading1Char">
    <w:name w:val="Heading 1 Char"/>
    <w:basedOn w:val="DefaultParagraphFont"/>
    <w:link w:val="Heading1"/>
    <w:uiPriority w:val="9"/>
    <w:rsid w:val="001D39E7"/>
    <w:rPr>
      <w:b/>
      <w:noProof/>
      <w:color w:val="2C3C43" w:themeColor="text2"/>
      <w:sz w:val="30"/>
      <w:szCs w:val="30"/>
    </w:rPr>
  </w:style>
  <w:style w:type="character" w:styleId="SubtleEmphasis">
    <w:name w:val="Subtle Emphasis"/>
    <w:basedOn w:val="DefaultParagraphFont"/>
    <w:uiPriority w:val="19"/>
    <w:semiHidden/>
    <w:rsid w:val="002F31FA"/>
    <w:rPr>
      <w:rFonts w:asciiTheme="minorHAnsi" w:hAnsiTheme="minorHAnsi"/>
      <w:i/>
      <w:iCs/>
      <w:color w:val="404040" w:themeColor="text1" w:themeTint="BF"/>
    </w:rPr>
  </w:style>
  <w:style w:type="character" w:customStyle="1" w:styleId="Heading2Char">
    <w:name w:val="Heading 2 Char"/>
    <w:basedOn w:val="DefaultParagraphFont"/>
    <w:link w:val="Heading2"/>
    <w:uiPriority w:val="9"/>
    <w:rsid w:val="0018521B"/>
    <w:rPr>
      <w:rFonts w:asciiTheme="majorHAnsi" w:hAnsiTheme="majorHAnsi"/>
      <w:noProof/>
      <w:color w:val="2C3C43" w:themeColor="text2"/>
      <w:sz w:val="72"/>
      <w:szCs w:val="30"/>
    </w:rPr>
  </w:style>
  <w:style w:type="character" w:customStyle="1" w:styleId="Heading3Char">
    <w:name w:val="Heading 3 Char"/>
    <w:basedOn w:val="DefaultParagraphFont"/>
    <w:link w:val="Heading3"/>
    <w:uiPriority w:val="9"/>
    <w:rsid w:val="0018521B"/>
    <w:rPr>
      <w:rFonts w:eastAsiaTheme="majorEastAsia" w:cstheme="majorBidi"/>
      <w:b/>
      <w:color w:val="2C3C43" w:themeColor="text2"/>
      <w:sz w:val="30"/>
      <w:szCs w:val="24"/>
    </w:rPr>
  </w:style>
  <w:style w:type="character" w:styleId="Strong">
    <w:name w:val="Strong"/>
    <w:basedOn w:val="DefaultParagraphFont"/>
    <w:semiHidden/>
    <w:rsid w:val="00E84C68"/>
    <w:rPr>
      <w:b/>
      <w:bCs/>
    </w:rPr>
  </w:style>
  <w:style w:type="character" w:styleId="Hyperlink">
    <w:name w:val="Hyperlink"/>
    <w:basedOn w:val="DefaultParagraphFont"/>
    <w:uiPriority w:val="99"/>
    <w:unhideWhenUsed/>
    <w:rsid w:val="005246F6"/>
    <w:rPr>
      <w:color w:val="99CA3C" w:themeColor="hyperlink"/>
      <w:u w:val="single"/>
      <w:lang w:val="en-US"/>
    </w:rPr>
  </w:style>
  <w:style w:type="character" w:styleId="UnresolvedMention">
    <w:name w:val="Unresolved Mention"/>
    <w:basedOn w:val="DefaultParagraphFont"/>
    <w:uiPriority w:val="99"/>
    <w:semiHidden/>
    <w:unhideWhenUsed/>
    <w:rsid w:val="00BD0D52"/>
    <w:rPr>
      <w:color w:val="605E5C"/>
      <w:shd w:val="clear" w:color="auto" w:fill="E1DFDD"/>
    </w:rPr>
  </w:style>
  <w:style w:type="table" w:styleId="TableGrid">
    <w:name w:val="Table Grid"/>
    <w:basedOn w:val="TableNormal"/>
    <w:uiPriority w:val="39"/>
    <w:rsid w:val="00C3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5DD9"/>
    <w:pPr>
      <w:spacing w:line="560" w:lineRule="exact"/>
      <w:contextualSpacing/>
    </w:pPr>
    <w:rPr>
      <w:rFonts w:asciiTheme="majorHAnsi" w:eastAsiaTheme="majorEastAsia" w:hAnsiTheme="majorHAnsi" w:cstheme="majorBidi"/>
      <w:b/>
      <w:color w:val="FFFFFF" w:themeColor="background1"/>
      <w:kern w:val="28"/>
      <w:sz w:val="60"/>
      <w:szCs w:val="56"/>
    </w:rPr>
  </w:style>
  <w:style w:type="character" w:customStyle="1" w:styleId="TitleChar">
    <w:name w:val="Title Char"/>
    <w:basedOn w:val="DefaultParagraphFont"/>
    <w:link w:val="Title"/>
    <w:uiPriority w:val="10"/>
    <w:rsid w:val="00A95DD9"/>
    <w:rPr>
      <w:rFonts w:asciiTheme="majorHAnsi" w:eastAsiaTheme="majorEastAsia" w:hAnsiTheme="majorHAnsi" w:cstheme="majorBidi"/>
      <w:b/>
      <w:color w:val="FFFFFF" w:themeColor="background1"/>
      <w:kern w:val="28"/>
      <w:sz w:val="60"/>
      <w:szCs w:val="56"/>
    </w:rPr>
  </w:style>
  <w:style w:type="paragraph" w:styleId="Subtitle">
    <w:name w:val="Subtitle"/>
    <w:basedOn w:val="Normal"/>
    <w:next w:val="Normal"/>
    <w:link w:val="SubtitleChar"/>
    <w:uiPriority w:val="11"/>
    <w:qFormat/>
    <w:rsid w:val="00A95DD9"/>
    <w:pPr>
      <w:numPr>
        <w:ilvl w:val="1"/>
      </w:numPr>
      <w:spacing w:line="252" w:lineRule="auto"/>
      <w:ind w:left="3542"/>
    </w:pPr>
    <w:rPr>
      <w:rFonts w:eastAsiaTheme="minorEastAsia"/>
      <w:color w:val="FFFFFF" w:themeColor="background1"/>
    </w:rPr>
  </w:style>
  <w:style w:type="character" w:customStyle="1" w:styleId="SubtitleChar">
    <w:name w:val="Subtitle Char"/>
    <w:basedOn w:val="DefaultParagraphFont"/>
    <w:link w:val="Subtitle"/>
    <w:uiPriority w:val="11"/>
    <w:rsid w:val="00A95DD9"/>
    <w:rPr>
      <w:rFonts w:eastAsiaTheme="minorEastAsia"/>
      <w:color w:val="FFFFFF" w:themeColor="background1"/>
    </w:rPr>
  </w:style>
  <w:style w:type="paragraph" w:customStyle="1" w:styleId="Introduction">
    <w:name w:val="Introduction"/>
    <w:basedOn w:val="Normal"/>
    <w:next w:val="Normal"/>
    <w:link w:val="IntroductionChar"/>
    <w:uiPriority w:val="12"/>
    <w:qFormat/>
    <w:rsid w:val="00924B76"/>
    <w:pPr>
      <w:spacing w:after="600"/>
      <w:ind w:left="288"/>
    </w:pPr>
    <w:rPr>
      <w:sz w:val="30"/>
      <w:szCs w:val="30"/>
    </w:rPr>
  </w:style>
  <w:style w:type="paragraph" w:styleId="Quote">
    <w:name w:val="Quote"/>
    <w:basedOn w:val="Normal"/>
    <w:next w:val="Normal"/>
    <w:link w:val="QuoteChar"/>
    <w:uiPriority w:val="13"/>
    <w:qFormat/>
    <w:rsid w:val="001D39E7"/>
    <w:pPr>
      <w:spacing w:line="259" w:lineRule="auto"/>
    </w:pPr>
    <w:rPr>
      <w:i/>
      <w:iCs/>
      <w:color w:val="2C3C43" w:themeColor="text2"/>
      <w:sz w:val="26"/>
    </w:rPr>
  </w:style>
  <w:style w:type="character" w:customStyle="1" w:styleId="IntroductionChar">
    <w:name w:val="Introduction Char"/>
    <w:basedOn w:val="DefaultParagraphFont"/>
    <w:link w:val="Introduction"/>
    <w:uiPriority w:val="12"/>
    <w:rsid w:val="008C2ABC"/>
    <w:rPr>
      <w:sz w:val="30"/>
      <w:szCs w:val="30"/>
    </w:rPr>
  </w:style>
  <w:style w:type="character" w:customStyle="1" w:styleId="QuoteChar">
    <w:name w:val="Quote Char"/>
    <w:basedOn w:val="DefaultParagraphFont"/>
    <w:link w:val="Quote"/>
    <w:uiPriority w:val="13"/>
    <w:rsid w:val="001D39E7"/>
    <w:rPr>
      <w:i/>
      <w:iCs/>
      <w:color w:val="2C3C43" w:themeColor="text2"/>
      <w:sz w:val="26"/>
    </w:rPr>
  </w:style>
  <w:style w:type="paragraph" w:customStyle="1" w:styleId="Quote2">
    <w:name w:val="Quote 2"/>
    <w:basedOn w:val="Normal"/>
    <w:link w:val="Quote2Char"/>
    <w:uiPriority w:val="15"/>
    <w:qFormat/>
    <w:rsid w:val="00EE4B2B"/>
    <w:pPr>
      <w:spacing w:before="240"/>
      <w:ind w:left="144" w:right="144"/>
    </w:pPr>
    <w:rPr>
      <w:rFonts w:asciiTheme="majorHAnsi" w:hAnsiTheme="majorHAnsi"/>
      <w:color w:val="FFFFFF" w:themeColor="background1"/>
      <w:sz w:val="32"/>
    </w:rPr>
  </w:style>
  <w:style w:type="paragraph" w:styleId="ListNumber">
    <w:name w:val="List Number"/>
    <w:basedOn w:val="Normal"/>
    <w:uiPriority w:val="14"/>
    <w:qFormat/>
    <w:rsid w:val="009B5A02"/>
    <w:pPr>
      <w:numPr>
        <w:numId w:val="12"/>
      </w:numPr>
      <w:spacing w:after="240"/>
    </w:pPr>
    <w:rPr>
      <w:sz w:val="28"/>
    </w:rPr>
  </w:style>
  <w:style w:type="character" w:customStyle="1" w:styleId="Quote2Char">
    <w:name w:val="Quote 2 Char"/>
    <w:basedOn w:val="DefaultParagraphFont"/>
    <w:link w:val="Quote2"/>
    <w:uiPriority w:val="15"/>
    <w:rsid w:val="008C2ABC"/>
    <w:rPr>
      <w:rFonts w:asciiTheme="majorHAnsi" w:hAnsiTheme="majorHAnsi"/>
      <w:color w:val="FFFFFF" w:themeColor="background1"/>
      <w:sz w:val="32"/>
    </w:rPr>
  </w:style>
  <w:style w:type="numbering" w:customStyle="1" w:styleId="NumberedList1">
    <w:name w:val="NumberedList1"/>
    <w:uiPriority w:val="99"/>
    <w:rsid w:val="009B5A02"/>
    <w:pPr>
      <w:numPr>
        <w:numId w:val="8"/>
      </w:numPr>
    </w:pPr>
  </w:style>
  <w:style w:type="paragraph" w:styleId="ListContinue">
    <w:name w:val="List Continue"/>
    <w:basedOn w:val="Normal"/>
    <w:uiPriority w:val="16"/>
    <w:qFormat/>
    <w:rsid w:val="00924B76"/>
    <w:pPr>
      <w:numPr>
        <w:numId w:val="14"/>
      </w:numPr>
      <w:spacing w:after="240"/>
    </w:pPr>
  </w:style>
  <w:style w:type="paragraph" w:styleId="ListNumber2">
    <w:name w:val="List Number 2"/>
    <w:basedOn w:val="Normal"/>
    <w:uiPriority w:val="99"/>
    <w:semiHidden/>
    <w:unhideWhenUsed/>
    <w:rsid w:val="009B5A02"/>
    <w:pPr>
      <w:numPr>
        <w:ilvl w:val="1"/>
        <w:numId w:val="12"/>
      </w:numPr>
      <w:contextualSpacing/>
    </w:pPr>
  </w:style>
  <w:style w:type="paragraph" w:styleId="ListNumber3">
    <w:name w:val="List Number 3"/>
    <w:basedOn w:val="Normal"/>
    <w:uiPriority w:val="99"/>
    <w:semiHidden/>
    <w:unhideWhenUsed/>
    <w:rsid w:val="009B5A02"/>
    <w:pPr>
      <w:numPr>
        <w:ilvl w:val="2"/>
        <w:numId w:val="12"/>
      </w:numPr>
      <w:contextualSpacing/>
    </w:pPr>
  </w:style>
  <w:style w:type="numbering" w:customStyle="1" w:styleId="NumberedList2">
    <w:name w:val="NumberedList2"/>
    <w:uiPriority w:val="99"/>
    <w:rsid w:val="00924B76"/>
    <w:pPr>
      <w:numPr>
        <w:numId w:val="13"/>
      </w:numPr>
    </w:pPr>
  </w:style>
  <w:style w:type="paragraph" w:customStyle="1" w:styleId="Contacts">
    <w:name w:val="Contacts"/>
    <w:basedOn w:val="Normal"/>
    <w:next w:val="Normal"/>
    <w:link w:val="ContactsChar"/>
    <w:uiPriority w:val="18"/>
    <w:qFormat/>
    <w:rsid w:val="00D70E06"/>
    <w:pPr>
      <w:spacing w:line="259" w:lineRule="auto"/>
    </w:pPr>
  </w:style>
  <w:style w:type="paragraph" w:styleId="ListContinue2">
    <w:name w:val="List Continue 2"/>
    <w:basedOn w:val="Normal"/>
    <w:uiPriority w:val="99"/>
    <w:semiHidden/>
    <w:unhideWhenUsed/>
    <w:rsid w:val="00924B76"/>
    <w:pPr>
      <w:numPr>
        <w:ilvl w:val="1"/>
        <w:numId w:val="14"/>
      </w:numPr>
      <w:spacing w:after="120"/>
      <w:contextualSpacing/>
    </w:pPr>
  </w:style>
  <w:style w:type="paragraph" w:styleId="ListContinue3">
    <w:name w:val="List Continue 3"/>
    <w:basedOn w:val="Normal"/>
    <w:uiPriority w:val="99"/>
    <w:semiHidden/>
    <w:unhideWhenUsed/>
    <w:rsid w:val="00924B76"/>
    <w:pPr>
      <w:numPr>
        <w:ilvl w:val="2"/>
        <w:numId w:val="14"/>
      </w:numPr>
      <w:spacing w:after="120"/>
      <w:contextualSpacing/>
    </w:pPr>
  </w:style>
  <w:style w:type="character" w:customStyle="1" w:styleId="Heading4Char">
    <w:name w:val="Heading 4 Char"/>
    <w:basedOn w:val="DefaultParagraphFont"/>
    <w:link w:val="Heading4"/>
    <w:uiPriority w:val="9"/>
    <w:rsid w:val="0064357E"/>
    <w:rPr>
      <w:rFonts w:asciiTheme="majorHAnsi" w:eastAsiaTheme="majorEastAsia" w:hAnsiTheme="majorHAnsi" w:cstheme="majorBidi"/>
      <w:iCs/>
      <w:color w:val="2C3C43" w:themeColor="text2"/>
      <w:sz w:val="60"/>
    </w:rPr>
  </w:style>
  <w:style w:type="character" w:customStyle="1" w:styleId="ContactsChar">
    <w:name w:val="Contacts Char"/>
    <w:basedOn w:val="DefaultParagraphFont"/>
    <w:link w:val="Contacts"/>
    <w:uiPriority w:val="18"/>
    <w:rsid w:val="008C2ABC"/>
  </w:style>
  <w:style w:type="paragraph" w:customStyle="1" w:styleId="CalloutText">
    <w:name w:val="Callout Text"/>
    <w:basedOn w:val="Normal"/>
    <w:next w:val="Normal"/>
    <w:link w:val="CalloutTextChar"/>
    <w:uiPriority w:val="17"/>
    <w:qFormat/>
    <w:rsid w:val="005246F6"/>
    <w:pPr>
      <w:spacing w:line="259" w:lineRule="auto"/>
    </w:pPr>
    <w:rPr>
      <w:i/>
      <w:color w:val="2C3C43" w:themeColor="text2"/>
    </w:rPr>
  </w:style>
  <w:style w:type="paragraph" w:styleId="IntenseQuote">
    <w:name w:val="Intense Quote"/>
    <w:basedOn w:val="Normal"/>
    <w:next w:val="Normal"/>
    <w:link w:val="IntenseQuoteChar"/>
    <w:uiPriority w:val="30"/>
    <w:semiHidden/>
    <w:rsid w:val="008C2ABC"/>
    <w:pPr>
      <w:pBdr>
        <w:top w:val="single" w:sz="4" w:space="10" w:color="90C226" w:themeColor="accent1"/>
        <w:bottom w:val="single" w:sz="4" w:space="10" w:color="90C226" w:themeColor="accent1"/>
      </w:pBdr>
      <w:spacing w:before="360" w:after="360"/>
      <w:ind w:left="864" w:right="864"/>
      <w:jc w:val="center"/>
    </w:pPr>
    <w:rPr>
      <w:i/>
      <w:iCs/>
      <w:color w:val="90C226" w:themeColor="accent1"/>
    </w:rPr>
  </w:style>
  <w:style w:type="character" w:customStyle="1" w:styleId="CalloutTextChar">
    <w:name w:val="Callout Text Char"/>
    <w:basedOn w:val="DefaultParagraphFont"/>
    <w:link w:val="CalloutText"/>
    <w:uiPriority w:val="17"/>
    <w:rsid w:val="005246F6"/>
    <w:rPr>
      <w:i/>
      <w:color w:val="2C3C43" w:themeColor="text2"/>
    </w:rPr>
  </w:style>
  <w:style w:type="character" w:customStyle="1" w:styleId="IntenseQuoteChar">
    <w:name w:val="Intense Quote Char"/>
    <w:basedOn w:val="DefaultParagraphFont"/>
    <w:link w:val="IntenseQuote"/>
    <w:uiPriority w:val="30"/>
    <w:semiHidden/>
    <w:rsid w:val="008C2ABC"/>
    <w:rPr>
      <w:i/>
      <w:iCs/>
      <w:color w:val="90C226" w:themeColor="accent1"/>
    </w:rPr>
  </w:style>
  <w:style w:type="character" w:styleId="CommentReference">
    <w:name w:val="annotation reference"/>
    <w:basedOn w:val="DefaultParagraphFont"/>
    <w:uiPriority w:val="99"/>
    <w:semiHidden/>
    <w:unhideWhenUsed/>
    <w:rsid w:val="001D39E7"/>
    <w:rPr>
      <w:sz w:val="16"/>
      <w:szCs w:val="16"/>
    </w:rPr>
  </w:style>
  <w:style w:type="paragraph" w:styleId="CommentText">
    <w:name w:val="annotation text"/>
    <w:basedOn w:val="Normal"/>
    <w:link w:val="CommentTextChar"/>
    <w:uiPriority w:val="99"/>
    <w:semiHidden/>
    <w:unhideWhenUsed/>
    <w:rsid w:val="001D39E7"/>
    <w:rPr>
      <w:sz w:val="20"/>
      <w:szCs w:val="20"/>
    </w:rPr>
  </w:style>
  <w:style w:type="character" w:customStyle="1" w:styleId="CommentTextChar">
    <w:name w:val="Comment Text Char"/>
    <w:basedOn w:val="DefaultParagraphFont"/>
    <w:link w:val="CommentText"/>
    <w:uiPriority w:val="99"/>
    <w:semiHidden/>
    <w:rsid w:val="001D39E7"/>
    <w:rPr>
      <w:sz w:val="20"/>
      <w:szCs w:val="20"/>
    </w:rPr>
  </w:style>
  <w:style w:type="paragraph" w:styleId="CommentSubject">
    <w:name w:val="annotation subject"/>
    <w:basedOn w:val="CommentText"/>
    <w:next w:val="CommentText"/>
    <w:link w:val="CommentSubjectChar"/>
    <w:uiPriority w:val="99"/>
    <w:semiHidden/>
    <w:unhideWhenUsed/>
    <w:rsid w:val="001D39E7"/>
    <w:rPr>
      <w:b/>
      <w:bCs/>
    </w:rPr>
  </w:style>
  <w:style w:type="character" w:customStyle="1" w:styleId="CommentSubjectChar">
    <w:name w:val="Comment Subject Char"/>
    <w:basedOn w:val="CommentTextChar"/>
    <w:link w:val="CommentSubject"/>
    <w:uiPriority w:val="99"/>
    <w:semiHidden/>
    <w:rsid w:val="001D39E7"/>
    <w:rPr>
      <w:b/>
      <w:bCs/>
      <w:sz w:val="20"/>
      <w:szCs w:val="20"/>
    </w:rPr>
  </w:style>
  <w:style w:type="paragraph" w:styleId="BalloonText">
    <w:name w:val="Balloon Text"/>
    <w:basedOn w:val="Normal"/>
    <w:link w:val="BalloonTextChar"/>
    <w:uiPriority w:val="99"/>
    <w:semiHidden/>
    <w:unhideWhenUsed/>
    <w:rsid w:val="001D3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E7"/>
    <w:rPr>
      <w:rFonts w:ascii="Segoe UI" w:hAnsi="Segoe UI" w:cs="Segoe UI"/>
      <w:sz w:val="18"/>
      <w:szCs w:val="18"/>
    </w:rPr>
  </w:style>
  <w:style w:type="table" w:styleId="GridTable4">
    <w:name w:val="Grid Table 4"/>
    <w:basedOn w:val="TableNormal"/>
    <w:uiPriority w:val="49"/>
    <w:rsid w:val="004861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EE7DA3"/>
    <w:rPr>
      <w:sz w:val="20"/>
      <w:szCs w:val="20"/>
    </w:rPr>
  </w:style>
  <w:style w:type="character" w:customStyle="1" w:styleId="FootnoteTextChar">
    <w:name w:val="Footnote Text Char"/>
    <w:basedOn w:val="DefaultParagraphFont"/>
    <w:link w:val="FootnoteText"/>
    <w:uiPriority w:val="99"/>
    <w:semiHidden/>
    <w:rsid w:val="00EE7DA3"/>
    <w:rPr>
      <w:sz w:val="20"/>
      <w:szCs w:val="20"/>
    </w:rPr>
  </w:style>
  <w:style w:type="character" w:styleId="FootnoteReference">
    <w:name w:val="footnote reference"/>
    <w:basedOn w:val="DefaultParagraphFont"/>
    <w:uiPriority w:val="99"/>
    <w:semiHidden/>
    <w:unhideWhenUsed/>
    <w:rsid w:val="00EE7DA3"/>
    <w:rPr>
      <w:vertAlign w:val="superscript"/>
    </w:rPr>
  </w:style>
  <w:style w:type="paragraph" w:styleId="EndnoteText">
    <w:name w:val="endnote text"/>
    <w:basedOn w:val="Normal"/>
    <w:link w:val="EndnoteTextChar"/>
    <w:uiPriority w:val="99"/>
    <w:semiHidden/>
    <w:unhideWhenUsed/>
    <w:rsid w:val="0032094E"/>
    <w:rPr>
      <w:sz w:val="20"/>
      <w:szCs w:val="20"/>
    </w:rPr>
  </w:style>
  <w:style w:type="character" w:customStyle="1" w:styleId="EndnoteTextChar">
    <w:name w:val="Endnote Text Char"/>
    <w:basedOn w:val="DefaultParagraphFont"/>
    <w:link w:val="EndnoteText"/>
    <w:uiPriority w:val="99"/>
    <w:semiHidden/>
    <w:rsid w:val="0032094E"/>
    <w:rPr>
      <w:sz w:val="20"/>
      <w:szCs w:val="20"/>
    </w:rPr>
  </w:style>
  <w:style w:type="character" w:styleId="EndnoteReference">
    <w:name w:val="endnote reference"/>
    <w:basedOn w:val="DefaultParagraphFont"/>
    <w:uiPriority w:val="99"/>
    <w:semiHidden/>
    <w:unhideWhenUsed/>
    <w:rsid w:val="003209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2646">
      <w:bodyDiv w:val="1"/>
      <w:marLeft w:val="0"/>
      <w:marRight w:val="0"/>
      <w:marTop w:val="0"/>
      <w:marBottom w:val="0"/>
      <w:divBdr>
        <w:top w:val="none" w:sz="0" w:space="0" w:color="auto"/>
        <w:left w:val="none" w:sz="0" w:space="0" w:color="auto"/>
        <w:bottom w:val="none" w:sz="0" w:space="0" w:color="auto"/>
        <w:right w:val="none" w:sz="0" w:space="0" w:color="auto"/>
      </w:divBdr>
    </w:div>
    <w:div w:id="103883577">
      <w:bodyDiv w:val="1"/>
      <w:marLeft w:val="0"/>
      <w:marRight w:val="0"/>
      <w:marTop w:val="0"/>
      <w:marBottom w:val="0"/>
      <w:divBdr>
        <w:top w:val="none" w:sz="0" w:space="0" w:color="auto"/>
        <w:left w:val="none" w:sz="0" w:space="0" w:color="auto"/>
        <w:bottom w:val="none" w:sz="0" w:space="0" w:color="auto"/>
        <w:right w:val="none" w:sz="0" w:space="0" w:color="auto"/>
      </w:divBdr>
    </w:div>
    <w:div w:id="152650666">
      <w:bodyDiv w:val="1"/>
      <w:marLeft w:val="0"/>
      <w:marRight w:val="0"/>
      <w:marTop w:val="0"/>
      <w:marBottom w:val="0"/>
      <w:divBdr>
        <w:top w:val="none" w:sz="0" w:space="0" w:color="auto"/>
        <w:left w:val="none" w:sz="0" w:space="0" w:color="auto"/>
        <w:bottom w:val="none" w:sz="0" w:space="0" w:color="auto"/>
        <w:right w:val="none" w:sz="0" w:space="0" w:color="auto"/>
      </w:divBdr>
    </w:div>
    <w:div w:id="159663145">
      <w:bodyDiv w:val="1"/>
      <w:marLeft w:val="0"/>
      <w:marRight w:val="0"/>
      <w:marTop w:val="0"/>
      <w:marBottom w:val="0"/>
      <w:divBdr>
        <w:top w:val="none" w:sz="0" w:space="0" w:color="auto"/>
        <w:left w:val="none" w:sz="0" w:space="0" w:color="auto"/>
        <w:bottom w:val="none" w:sz="0" w:space="0" w:color="auto"/>
        <w:right w:val="none" w:sz="0" w:space="0" w:color="auto"/>
      </w:divBdr>
    </w:div>
    <w:div w:id="267012436">
      <w:bodyDiv w:val="1"/>
      <w:marLeft w:val="0"/>
      <w:marRight w:val="0"/>
      <w:marTop w:val="0"/>
      <w:marBottom w:val="0"/>
      <w:divBdr>
        <w:top w:val="none" w:sz="0" w:space="0" w:color="auto"/>
        <w:left w:val="none" w:sz="0" w:space="0" w:color="auto"/>
        <w:bottom w:val="none" w:sz="0" w:space="0" w:color="auto"/>
        <w:right w:val="none" w:sz="0" w:space="0" w:color="auto"/>
      </w:divBdr>
    </w:div>
    <w:div w:id="306479005">
      <w:bodyDiv w:val="1"/>
      <w:marLeft w:val="0"/>
      <w:marRight w:val="0"/>
      <w:marTop w:val="0"/>
      <w:marBottom w:val="0"/>
      <w:divBdr>
        <w:top w:val="none" w:sz="0" w:space="0" w:color="auto"/>
        <w:left w:val="none" w:sz="0" w:space="0" w:color="auto"/>
        <w:bottom w:val="none" w:sz="0" w:space="0" w:color="auto"/>
        <w:right w:val="none" w:sz="0" w:space="0" w:color="auto"/>
      </w:divBdr>
    </w:div>
    <w:div w:id="466632937">
      <w:bodyDiv w:val="1"/>
      <w:marLeft w:val="0"/>
      <w:marRight w:val="0"/>
      <w:marTop w:val="0"/>
      <w:marBottom w:val="0"/>
      <w:divBdr>
        <w:top w:val="none" w:sz="0" w:space="0" w:color="auto"/>
        <w:left w:val="none" w:sz="0" w:space="0" w:color="auto"/>
        <w:bottom w:val="none" w:sz="0" w:space="0" w:color="auto"/>
        <w:right w:val="none" w:sz="0" w:space="0" w:color="auto"/>
      </w:divBdr>
    </w:div>
    <w:div w:id="519853126">
      <w:bodyDiv w:val="1"/>
      <w:marLeft w:val="0"/>
      <w:marRight w:val="0"/>
      <w:marTop w:val="0"/>
      <w:marBottom w:val="0"/>
      <w:divBdr>
        <w:top w:val="none" w:sz="0" w:space="0" w:color="auto"/>
        <w:left w:val="none" w:sz="0" w:space="0" w:color="auto"/>
        <w:bottom w:val="none" w:sz="0" w:space="0" w:color="auto"/>
        <w:right w:val="none" w:sz="0" w:space="0" w:color="auto"/>
      </w:divBdr>
    </w:div>
    <w:div w:id="529221803">
      <w:bodyDiv w:val="1"/>
      <w:marLeft w:val="0"/>
      <w:marRight w:val="0"/>
      <w:marTop w:val="0"/>
      <w:marBottom w:val="0"/>
      <w:divBdr>
        <w:top w:val="none" w:sz="0" w:space="0" w:color="auto"/>
        <w:left w:val="none" w:sz="0" w:space="0" w:color="auto"/>
        <w:bottom w:val="none" w:sz="0" w:space="0" w:color="auto"/>
        <w:right w:val="none" w:sz="0" w:space="0" w:color="auto"/>
      </w:divBdr>
    </w:div>
    <w:div w:id="574895890">
      <w:bodyDiv w:val="1"/>
      <w:marLeft w:val="0"/>
      <w:marRight w:val="0"/>
      <w:marTop w:val="0"/>
      <w:marBottom w:val="0"/>
      <w:divBdr>
        <w:top w:val="none" w:sz="0" w:space="0" w:color="auto"/>
        <w:left w:val="none" w:sz="0" w:space="0" w:color="auto"/>
        <w:bottom w:val="none" w:sz="0" w:space="0" w:color="auto"/>
        <w:right w:val="none" w:sz="0" w:space="0" w:color="auto"/>
      </w:divBdr>
    </w:div>
    <w:div w:id="622812424">
      <w:bodyDiv w:val="1"/>
      <w:marLeft w:val="0"/>
      <w:marRight w:val="0"/>
      <w:marTop w:val="0"/>
      <w:marBottom w:val="0"/>
      <w:divBdr>
        <w:top w:val="none" w:sz="0" w:space="0" w:color="auto"/>
        <w:left w:val="none" w:sz="0" w:space="0" w:color="auto"/>
        <w:bottom w:val="none" w:sz="0" w:space="0" w:color="auto"/>
        <w:right w:val="none" w:sz="0" w:space="0" w:color="auto"/>
      </w:divBdr>
    </w:div>
    <w:div w:id="694691472">
      <w:bodyDiv w:val="1"/>
      <w:marLeft w:val="0"/>
      <w:marRight w:val="0"/>
      <w:marTop w:val="0"/>
      <w:marBottom w:val="0"/>
      <w:divBdr>
        <w:top w:val="none" w:sz="0" w:space="0" w:color="auto"/>
        <w:left w:val="none" w:sz="0" w:space="0" w:color="auto"/>
        <w:bottom w:val="none" w:sz="0" w:space="0" w:color="auto"/>
        <w:right w:val="none" w:sz="0" w:space="0" w:color="auto"/>
      </w:divBdr>
    </w:div>
    <w:div w:id="694767970">
      <w:bodyDiv w:val="1"/>
      <w:marLeft w:val="0"/>
      <w:marRight w:val="0"/>
      <w:marTop w:val="0"/>
      <w:marBottom w:val="0"/>
      <w:divBdr>
        <w:top w:val="none" w:sz="0" w:space="0" w:color="auto"/>
        <w:left w:val="none" w:sz="0" w:space="0" w:color="auto"/>
        <w:bottom w:val="none" w:sz="0" w:space="0" w:color="auto"/>
        <w:right w:val="none" w:sz="0" w:space="0" w:color="auto"/>
      </w:divBdr>
    </w:div>
    <w:div w:id="716004512">
      <w:bodyDiv w:val="1"/>
      <w:marLeft w:val="0"/>
      <w:marRight w:val="0"/>
      <w:marTop w:val="0"/>
      <w:marBottom w:val="0"/>
      <w:divBdr>
        <w:top w:val="none" w:sz="0" w:space="0" w:color="auto"/>
        <w:left w:val="none" w:sz="0" w:space="0" w:color="auto"/>
        <w:bottom w:val="none" w:sz="0" w:space="0" w:color="auto"/>
        <w:right w:val="none" w:sz="0" w:space="0" w:color="auto"/>
      </w:divBdr>
    </w:div>
    <w:div w:id="850531300">
      <w:bodyDiv w:val="1"/>
      <w:marLeft w:val="0"/>
      <w:marRight w:val="0"/>
      <w:marTop w:val="0"/>
      <w:marBottom w:val="0"/>
      <w:divBdr>
        <w:top w:val="none" w:sz="0" w:space="0" w:color="auto"/>
        <w:left w:val="none" w:sz="0" w:space="0" w:color="auto"/>
        <w:bottom w:val="none" w:sz="0" w:space="0" w:color="auto"/>
        <w:right w:val="none" w:sz="0" w:space="0" w:color="auto"/>
      </w:divBdr>
    </w:div>
    <w:div w:id="934942619">
      <w:bodyDiv w:val="1"/>
      <w:marLeft w:val="0"/>
      <w:marRight w:val="0"/>
      <w:marTop w:val="0"/>
      <w:marBottom w:val="0"/>
      <w:divBdr>
        <w:top w:val="none" w:sz="0" w:space="0" w:color="auto"/>
        <w:left w:val="none" w:sz="0" w:space="0" w:color="auto"/>
        <w:bottom w:val="none" w:sz="0" w:space="0" w:color="auto"/>
        <w:right w:val="none" w:sz="0" w:space="0" w:color="auto"/>
      </w:divBdr>
    </w:div>
    <w:div w:id="965357543">
      <w:bodyDiv w:val="1"/>
      <w:marLeft w:val="0"/>
      <w:marRight w:val="0"/>
      <w:marTop w:val="0"/>
      <w:marBottom w:val="0"/>
      <w:divBdr>
        <w:top w:val="none" w:sz="0" w:space="0" w:color="auto"/>
        <w:left w:val="none" w:sz="0" w:space="0" w:color="auto"/>
        <w:bottom w:val="none" w:sz="0" w:space="0" w:color="auto"/>
        <w:right w:val="none" w:sz="0" w:space="0" w:color="auto"/>
      </w:divBdr>
    </w:div>
    <w:div w:id="979774353">
      <w:bodyDiv w:val="1"/>
      <w:marLeft w:val="0"/>
      <w:marRight w:val="0"/>
      <w:marTop w:val="0"/>
      <w:marBottom w:val="0"/>
      <w:divBdr>
        <w:top w:val="none" w:sz="0" w:space="0" w:color="auto"/>
        <w:left w:val="none" w:sz="0" w:space="0" w:color="auto"/>
        <w:bottom w:val="none" w:sz="0" w:space="0" w:color="auto"/>
        <w:right w:val="none" w:sz="0" w:space="0" w:color="auto"/>
      </w:divBdr>
    </w:div>
    <w:div w:id="1128282522">
      <w:bodyDiv w:val="1"/>
      <w:marLeft w:val="0"/>
      <w:marRight w:val="0"/>
      <w:marTop w:val="0"/>
      <w:marBottom w:val="0"/>
      <w:divBdr>
        <w:top w:val="none" w:sz="0" w:space="0" w:color="auto"/>
        <w:left w:val="none" w:sz="0" w:space="0" w:color="auto"/>
        <w:bottom w:val="none" w:sz="0" w:space="0" w:color="auto"/>
        <w:right w:val="none" w:sz="0" w:space="0" w:color="auto"/>
      </w:divBdr>
    </w:div>
    <w:div w:id="1216233963">
      <w:bodyDiv w:val="1"/>
      <w:marLeft w:val="0"/>
      <w:marRight w:val="0"/>
      <w:marTop w:val="0"/>
      <w:marBottom w:val="0"/>
      <w:divBdr>
        <w:top w:val="none" w:sz="0" w:space="0" w:color="auto"/>
        <w:left w:val="none" w:sz="0" w:space="0" w:color="auto"/>
        <w:bottom w:val="none" w:sz="0" w:space="0" w:color="auto"/>
        <w:right w:val="none" w:sz="0" w:space="0" w:color="auto"/>
      </w:divBdr>
    </w:div>
    <w:div w:id="1223253870">
      <w:bodyDiv w:val="1"/>
      <w:marLeft w:val="0"/>
      <w:marRight w:val="0"/>
      <w:marTop w:val="0"/>
      <w:marBottom w:val="0"/>
      <w:divBdr>
        <w:top w:val="none" w:sz="0" w:space="0" w:color="auto"/>
        <w:left w:val="none" w:sz="0" w:space="0" w:color="auto"/>
        <w:bottom w:val="none" w:sz="0" w:space="0" w:color="auto"/>
        <w:right w:val="none" w:sz="0" w:space="0" w:color="auto"/>
      </w:divBdr>
    </w:div>
    <w:div w:id="1291126549">
      <w:bodyDiv w:val="1"/>
      <w:marLeft w:val="0"/>
      <w:marRight w:val="0"/>
      <w:marTop w:val="0"/>
      <w:marBottom w:val="0"/>
      <w:divBdr>
        <w:top w:val="none" w:sz="0" w:space="0" w:color="auto"/>
        <w:left w:val="none" w:sz="0" w:space="0" w:color="auto"/>
        <w:bottom w:val="none" w:sz="0" w:space="0" w:color="auto"/>
        <w:right w:val="none" w:sz="0" w:space="0" w:color="auto"/>
      </w:divBdr>
    </w:div>
    <w:div w:id="1319265321">
      <w:bodyDiv w:val="1"/>
      <w:marLeft w:val="0"/>
      <w:marRight w:val="0"/>
      <w:marTop w:val="0"/>
      <w:marBottom w:val="0"/>
      <w:divBdr>
        <w:top w:val="none" w:sz="0" w:space="0" w:color="auto"/>
        <w:left w:val="none" w:sz="0" w:space="0" w:color="auto"/>
        <w:bottom w:val="none" w:sz="0" w:space="0" w:color="auto"/>
        <w:right w:val="none" w:sz="0" w:space="0" w:color="auto"/>
      </w:divBdr>
    </w:div>
    <w:div w:id="1479033127">
      <w:bodyDiv w:val="1"/>
      <w:marLeft w:val="0"/>
      <w:marRight w:val="0"/>
      <w:marTop w:val="0"/>
      <w:marBottom w:val="0"/>
      <w:divBdr>
        <w:top w:val="none" w:sz="0" w:space="0" w:color="auto"/>
        <w:left w:val="none" w:sz="0" w:space="0" w:color="auto"/>
        <w:bottom w:val="none" w:sz="0" w:space="0" w:color="auto"/>
        <w:right w:val="none" w:sz="0" w:space="0" w:color="auto"/>
      </w:divBdr>
    </w:div>
    <w:div w:id="1532449761">
      <w:bodyDiv w:val="1"/>
      <w:marLeft w:val="0"/>
      <w:marRight w:val="0"/>
      <w:marTop w:val="0"/>
      <w:marBottom w:val="0"/>
      <w:divBdr>
        <w:top w:val="none" w:sz="0" w:space="0" w:color="auto"/>
        <w:left w:val="none" w:sz="0" w:space="0" w:color="auto"/>
        <w:bottom w:val="none" w:sz="0" w:space="0" w:color="auto"/>
        <w:right w:val="none" w:sz="0" w:space="0" w:color="auto"/>
      </w:divBdr>
    </w:div>
    <w:div w:id="1573544611">
      <w:bodyDiv w:val="1"/>
      <w:marLeft w:val="0"/>
      <w:marRight w:val="0"/>
      <w:marTop w:val="0"/>
      <w:marBottom w:val="0"/>
      <w:divBdr>
        <w:top w:val="none" w:sz="0" w:space="0" w:color="auto"/>
        <w:left w:val="none" w:sz="0" w:space="0" w:color="auto"/>
        <w:bottom w:val="none" w:sz="0" w:space="0" w:color="auto"/>
        <w:right w:val="none" w:sz="0" w:space="0" w:color="auto"/>
      </w:divBdr>
    </w:div>
    <w:div w:id="1653219108">
      <w:bodyDiv w:val="1"/>
      <w:marLeft w:val="0"/>
      <w:marRight w:val="0"/>
      <w:marTop w:val="0"/>
      <w:marBottom w:val="0"/>
      <w:divBdr>
        <w:top w:val="none" w:sz="0" w:space="0" w:color="auto"/>
        <w:left w:val="none" w:sz="0" w:space="0" w:color="auto"/>
        <w:bottom w:val="none" w:sz="0" w:space="0" w:color="auto"/>
        <w:right w:val="none" w:sz="0" w:space="0" w:color="auto"/>
      </w:divBdr>
    </w:div>
    <w:div w:id="1787387135">
      <w:bodyDiv w:val="1"/>
      <w:marLeft w:val="0"/>
      <w:marRight w:val="0"/>
      <w:marTop w:val="0"/>
      <w:marBottom w:val="0"/>
      <w:divBdr>
        <w:top w:val="none" w:sz="0" w:space="0" w:color="auto"/>
        <w:left w:val="none" w:sz="0" w:space="0" w:color="auto"/>
        <w:bottom w:val="none" w:sz="0" w:space="0" w:color="auto"/>
        <w:right w:val="none" w:sz="0" w:space="0" w:color="auto"/>
      </w:divBdr>
    </w:div>
    <w:div w:id="1827699134">
      <w:bodyDiv w:val="1"/>
      <w:marLeft w:val="0"/>
      <w:marRight w:val="0"/>
      <w:marTop w:val="0"/>
      <w:marBottom w:val="0"/>
      <w:divBdr>
        <w:top w:val="none" w:sz="0" w:space="0" w:color="auto"/>
        <w:left w:val="none" w:sz="0" w:space="0" w:color="auto"/>
        <w:bottom w:val="none" w:sz="0" w:space="0" w:color="auto"/>
        <w:right w:val="none" w:sz="0" w:space="0" w:color="auto"/>
      </w:divBdr>
    </w:div>
    <w:div w:id="1949465664">
      <w:bodyDiv w:val="1"/>
      <w:marLeft w:val="0"/>
      <w:marRight w:val="0"/>
      <w:marTop w:val="0"/>
      <w:marBottom w:val="0"/>
      <w:divBdr>
        <w:top w:val="none" w:sz="0" w:space="0" w:color="auto"/>
        <w:left w:val="none" w:sz="0" w:space="0" w:color="auto"/>
        <w:bottom w:val="none" w:sz="0" w:space="0" w:color="auto"/>
        <w:right w:val="none" w:sz="0" w:space="0" w:color="auto"/>
      </w:divBdr>
    </w:div>
    <w:div w:id="1973631104">
      <w:bodyDiv w:val="1"/>
      <w:marLeft w:val="0"/>
      <w:marRight w:val="0"/>
      <w:marTop w:val="0"/>
      <w:marBottom w:val="0"/>
      <w:divBdr>
        <w:top w:val="none" w:sz="0" w:space="0" w:color="auto"/>
        <w:left w:val="none" w:sz="0" w:space="0" w:color="auto"/>
        <w:bottom w:val="none" w:sz="0" w:space="0" w:color="auto"/>
        <w:right w:val="none" w:sz="0" w:space="0" w:color="auto"/>
      </w:divBdr>
    </w:div>
    <w:div w:id="21404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0.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inbhar@outlook.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docs.live.net/a109b31e324e793e/Documents/Work/Britannia/www.rbmc.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AppData\Roaming\Microsoft\Templates\Small%20business%20email%20marketing%20template.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5A020-0625-48F1-8C09-FAE2D4EC9C41}">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856FABB-BF3F-4D1A-B180-D40483187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F0204-FDD7-438D-A308-E834300CC9B3}">
  <ds:schemaRefs>
    <ds:schemaRef ds:uri="http://schemas.openxmlformats.org/officeDocument/2006/bibliography"/>
  </ds:schemaRefs>
</ds:datastoreItem>
</file>

<file path=customXml/itemProps4.xml><?xml version="1.0" encoding="utf-8"?>
<ds:datastoreItem xmlns:ds="http://schemas.openxmlformats.org/officeDocument/2006/customXml" ds:itemID="{7192AA66-1808-4E40-AD40-727EC03F6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Small business email marketing template</Template>
  <TotalTime>0</TotalTime>
  <Pages>5</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2020-07-10T10:51:00Z</dcterms:created>
  <dcterms:modified xsi:type="dcterms:W3CDTF">2020-07-10T11:22:00Z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