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765D" w14:textId="1BC3E725" w:rsidR="00665835" w:rsidRPr="00550D65" w:rsidRDefault="00550D65" w:rsidP="00665835">
      <w:pPr>
        <w:tabs>
          <w:tab w:val="left" w:pos="3327"/>
        </w:tabs>
        <w:jc w:val="center"/>
        <w:rPr>
          <w:rFonts w:ascii="Arial" w:hAnsi="Arial" w:cs="Arial"/>
          <w:b/>
        </w:rPr>
      </w:pPr>
      <w:r w:rsidRPr="00550D65">
        <w:rPr>
          <w:rFonts w:ascii="Arial" w:hAnsi="Arial" w:cs="Arial"/>
          <w:b/>
        </w:rPr>
        <w:t>MANAGING POTENTIAL AGGRESSION POLICY</w:t>
      </w:r>
    </w:p>
    <w:p w14:paraId="790BBF4C" w14:textId="77777777" w:rsidR="00F053D2" w:rsidRPr="00550D65" w:rsidRDefault="00F053D2" w:rsidP="00665835">
      <w:pPr>
        <w:tabs>
          <w:tab w:val="left" w:pos="3327"/>
        </w:tabs>
        <w:jc w:val="center"/>
        <w:rPr>
          <w:rFonts w:ascii="Arial" w:hAnsi="Arial" w:cs="Arial"/>
          <w:b/>
        </w:rPr>
      </w:pPr>
    </w:p>
    <w:p w14:paraId="5809C789" w14:textId="2A3911AC" w:rsidR="008250EA" w:rsidRPr="00550D65" w:rsidRDefault="00F053D2" w:rsidP="00F053D2">
      <w:pPr>
        <w:tabs>
          <w:tab w:val="left" w:pos="3327"/>
        </w:tabs>
        <w:rPr>
          <w:rFonts w:ascii="Arial" w:hAnsi="Arial" w:cs="Arial"/>
          <w:b/>
        </w:rPr>
      </w:pPr>
      <w:r w:rsidRPr="00550D65">
        <w:rPr>
          <w:rFonts w:ascii="Arial" w:hAnsi="Arial" w:cs="Arial"/>
          <w:b/>
        </w:rPr>
        <w:t>Introduction</w:t>
      </w:r>
    </w:p>
    <w:p w14:paraId="3FE8B857" w14:textId="127702B1" w:rsidR="00550D65" w:rsidRDefault="00550D65" w:rsidP="00F053D2">
      <w:pPr>
        <w:tabs>
          <w:tab w:val="left" w:pos="3327"/>
        </w:tabs>
        <w:spacing w:line="276" w:lineRule="auto"/>
        <w:jc w:val="both"/>
        <w:rPr>
          <w:rFonts w:ascii="Arial" w:hAnsi="Arial" w:cs="Arial"/>
        </w:rPr>
      </w:pPr>
    </w:p>
    <w:p w14:paraId="7281C695" w14:textId="784FD4B3" w:rsidR="004F53FE" w:rsidRDefault="00390BEF" w:rsidP="007B3988">
      <w:pPr>
        <w:tabs>
          <w:tab w:val="left" w:pos="332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Diverse Leap</w:t>
      </w:r>
      <w:r w:rsidR="00550D65">
        <w:rPr>
          <w:rFonts w:ascii="Arial" w:hAnsi="Arial" w:cs="Arial"/>
        </w:rPr>
        <w:t xml:space="preserve"> recognises that some of the people with whom we come into contact will be experiencing poor mental wellbeing and that this may, on occasion, result in aggressive behaviour towards volunteers</w:t>
      </w:r>
      <w:r w:rsidR="007B39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</w:t>
      </w:r>
      <w:r w:rsidR="00AA6A4B">
        <w:rPr>
          <w:rFonts w:ascii="Arial" w:hAnsi="Arial" w:cs="Arial"/>
        </w:rPr>
        <w:t>his</w:t>
      </w:r>
      <w:r w:rsidR="00550D65">
        <w:rPr>
          <w:rFonts w:ascii="Arial" w:hAnsi="Arial" w:cs="Arial"/>
        </w:rPr>
        <w:t xml:space="preserve"> policy covers </w:t>
      </w:r>
      <w:r>
        <w:rPr>
          <w:rFonts w:ascii="Arial" w:hAnsi="Arial" w:cs="Arial"/>
        </w:rPr>
        <w:t>Diverse Leap</w:t>
      </w:r>
      <w:r w:rsidR="00550D65">
        <w:rPr>
          <w:rFonts w:ascii="Arial" w:hAnsi="Arial" w:cs="Arial"/>
        </w:rPr>
        <w:t>’s approach to</w:t>
      </w:r>
      <w:r w:rsidR="004F53FE">
        <w:rPr>
          <w:rFonts w:ascii="Arial" w:hAnsi="Arial" w:cs="Arial"/>
        </w:rPr>
        <w:t xml:space="preserve"> decision making in the event of conflict or aggression and applies</w:t>
      </w:r>
      <w:r w:rsidR="00550D65">
        <w:rPr>
          <w:rFonts w:ascii="Arial" w:hAnsi="Arial" w:cs="Arial"/>
        </w:rPr>
        <w:t xml:space="preserve"> to all volunteers, including trustees</w:t>
      </w:r>
      <w:r w:rsidR="004F53FE">
        <w:rPr>
          <w:rFonts w:ascii="Arial" w:hAnsi="Arial" w:cs="Arial"/>
        </w:rPr>
        <w:t xml:space="preserve">, and should be read in conjunction with the </w:t>
      </w:r>
      <w:r>
        <w:rPr>
          <w:rFonts w:ascii="Arial" w:hAnsi="Arial" w:cs="Arial"/>
        </w:rPr>
        <w:t>Diverse Leap</w:t>
      </w:r>
      <w:r w:rsidR="004F53FE">
        <w:rPr>
          <w:rFonts w:ascii="Arial" w:hAnsi="Arial" w:cs="Arial"/>
        </w:rPr>
        <w:t xml:space="preserve"> Safeguarding Policy.</w:t>
      </w:r>
    </w:p>
    <w:p w14:paraId="68D7ED32" w14:textId="77777777" w:rsidR="007B3988" w:rsidRPr="00550D65" w:rsidRDefault="007B3988" w:rsidP="007B3988">
      <w:pPr>
        <w:tabs>
          <w:tab w:val="left" w:pos="3327"/>
        </w:tabs>
        <w:spacing w:line="276" w:lineRule="auto"/>
        <w:jc w:val="both"/>
        <w:rPr>
          <w:rFonts w:ascii="Arial" w:hAnsi="Arial" w:cs="Arial"/>
        </w:rPr>
      </w:pPr>
    </w:p>
    <w:p w14:paraId="1CEAD5E3" w14:textId="63389153" w:rsidR="004F53FE" w:rsidRPr="004F53FE" w:rsidRDefault="004F53FE" w:rsidP="007B3988">
      <w:pPr>
        <w:jc w:val="both"/>
        <w:rPr>
          <w:rFonts w:ascii="Arial" w:hAnsi="Arial" w:cs="Arial"/>
          <w:b/>
        </w:rPr>
      </w:pPr>
      <w:r w:rsidRPr="004F53FE">
        <w:rPr>
          <w:rFonts w:ascii="Arial" w:hAnsi="Arial" w:cs="Arial"/>
          <w:b/>
        </w:rPr>
        <w:t>Guiding Principles</w:t>
      </w:r>
      <w:r>
        <w:rPr>
          <w:rFonts w:ascii="Arial" w:hAnsi="Arial" w:cs="Arial"/>
          <w:b/>
        </w:rPr>
        <w:t xml:space="preserve"> of De-escalation</w:t>
      </w:r>
    </w:p>
    <w:p w14:paraId="3922D173" w14:textId="4105C220" w:rsidR="004F53FE" w:rsidRDefault="004F53FE" w:rsidP="00550D65">
      <w:pPr>
        <w:jc w:val="both"/>
        <w:rPr>
          <w:rFonts w:ascii="Arial" w:hAnsi="Arial" w:cs="Arial"/>
        </w:rPr>
      </w:pPr>
    </w:p>
    <w:p w14:paraId="14F52C81" w14:textId="4FF592D1" w:rsidR="004F53FE" w:rsidRDefault="004F53FE" w:rsidP="00550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overriding principle, when faced with aggression, is to apply de-escalation techniques using the least restrictive method and certainly without the application of physical force unless this is essential to preserve life or prevent serious injury.</w:t>
      </w:r>
    </w:p>
    <w:p w14:paraId="6A43AB0B" w14:textId="1B0E3A7D" w:rsidR="004F53FE" w:rsidRDefault="004F53FE" w:rsidP="00550D65">
      <w:pPr>
        <w:jc w:val="both"/>
        <w:rPr>
          <w:rFonts w:ascii="Arial" w:hAnsi="Arial" w:cs="Arial"/>
        </w:rPr>
      </w:pPr>
    </w:p>
    <w:p w14:paraId="48EF91D3" w14:textId="3F0139B6" w:rsidR="00F053D2" w:rsidRPr="00550D65" w:rsidRDefault="00AA6A4B" w:rsidP="004F5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essential goal of de-escalation</w:t>
      </w:r>
      <w:r w:rsidR="00F053D2" w:rsidRPr="00550D65">
        <w:rPr>
          <w:rFonts w:ascii="Arial" w:hAnsi="Arial" w:cs="Arial"/>
        </w:rPr>
        <w:t xml:space="preserve"> is to</w:t>
      </w:r>
      <w:r w:rsidR="009061E2" w:rsidRPr="00550D65">
        <w:rPr>
          <w:rFonts w:ascii="Arial" w:hAnsi="Arial" w:cs="Arial"/>
        </w:rPr>
        <w:t xml:space="preserve"> prevent escalation to the crises phase by emulating</w:t>
      </w:r>
      <w:r w:rsidR="00F053D2" w:rsidRPr="00550D65">
        <w:rPr>
          <w:rFonts w:ascii="Arial" w:hAnsi="Arial" w:cs="Arial"/>
        </w:rPr>
        <w:t xml:space="preserve"> a calm, respectful and safe environment</w:t>
      </w:r>
      <w:r>
        <w:rPr>
          <w:rFonts w:ascii="Arial" w:hAnsi="Arial" w:cs="Arial"/>
        </w:rPr>
        <w:t>.</w:t>
      </w:r>
      <w:r w:rsidR="00F053D2" w:rsidRPr="00550D65">
        <w:rPr>
          <w:rFonts w:ascii="Arial" w:hAnsi="Arial" w:cs="Arial"/>
        </w:rPr>
        <w:t xml:space="preserve"> </w:t>
      </w:r>
      <w:r w:rsidR="00947BF1" w:rsidRPr="00550D65">
        <w:rPr>
          <w:rFonts w:ascii="Arial" w:hAnsi="Arial" w:cs="Arial"/>
        </w:rPr>
        <w:t>This approach is two</w:t>
      </w:r>
      <w:r>
        <w:rPr>
          <w:rFonts w:ascii="Arial" w:hAnsi="Arial" w:cs="Arial"/>
        </w:rPr>
        <w:t>-</w:t>
      </w:r>
      <w:r w:rsidR="00947BF1" w:rsidRPr="00550D65">
        <w:rPr>
          <w:rFonts w:ascii="Arial" w:hAnsi="Arial" w:cs="Arial"/>
        </w:rPr>
        <w:t>fold meaning that volunteers are responsible for recognising signs of escalating agg</w:t>
      </w:r>
      <w:r w:rsidR="00811B1B" w:rsidRPr="00550D65">
        <w:rPr>
          <w:rFonts w:ascii="Arial" w:hAnsi="Arial" w:cs="Arial"/>
        </w:rPr>
        <w:t xml:space="preserve">ression and </w:t>
      </w:r>
      <w:r w:rsidR="00390BEF">
        <w:rPr>
          <w:rFonts w:ascii="Arial" w:hAnsi="Arial" w:cs="Arial"/>
        </w:rPr>
        <w:t xml:space="preserve">for </w:t>
      </w:r>
      <w:r w:rsidR="00811B1B" w:rsidRPr="00550D65">
        <w:rPr>
          <w:rFonts w:ascii="Arial" w:hAnsi="Arial" w:cs="Arial"/>
        </w:rPr>
        <w:t xml:space="preserve">approaching </w:t>
      </w:r>
      <w:r>
        <w:rPr>
          <w:rFonts w:ascii="Arial" w:hAnsi="Arial" w:cs="Arial"/>
        </w:rPr>
        <w:t>any conflict scenario</w:t>
      </w:r>
      <w:r w:rsidR="00811B1B" w:rsidRPr="00550D65">
        <w:rPr>
          <w:rFonts w:ascii="Arial" w:hAnsi="Arial" w:cs="Arial"/>
        </w:rPr>
        <w:t xml:space="preserve"> </w:t>
      </w:r>
      <w:r w:rsidR="00947BF1" w:rsidRPr="00550D65">
        <w:rPr>
          <w:rFonts w:ascii="Arial" w:hAnsi="Arial" w:cs="Arial"/>
        </w:rPr>
        <w:t xml:space="preserve">calmly and appropriately. </w:t>
      </w:r>
      <w:r>
        <w:rPr>
          <w:rFonts w:ascii="Arial" w:hAnsi="Arial" w:cs="Arial"/>
        </w:rPr>
        <w:t>The strategies outlined below</w:t>
      </w:r>
      <w:r w:rsidR="00F053D2" w:rsidRPr="00550D65">
        <w:rPr>
          <w:rFonts w:ascii="Arial" w:hAnsi="Arial" w:cs="Arial"/>
        </w:rPr>
        <w:t xml:space="preserve"> ar</w:t>
      </w:r>
      <w:r w:rsidR="00811B1B" w:rsidRPr="00550D6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gleaned </w:t>
      </w:r>
      <w:r w:rsidR="00811B1B" w:rsidRPr="00550D65">
        <w:rPr>
          <w:rFonts w:ascii="Arial" w:hAnsi="Arial" w:cs="Arial"/>
        </w:rPr>
        <w:t>from various</w:t>
      </w:r>
      <w:r w:rsidR="00E33512" w:rsidRPr="00550D65">
        <w:rPr>
          <w:rFonts w:ascii="Arial" w:hAnsi="Arial" w:cs="Arial"/>
        </w:rPr>
        <w:t xml:space="preserve"> </w:t>
      </w:r>
      <w:r w:rsidR="006B62D0" w:rsidRPr="00550D65">
        <w:rPr>
          <w:rFonts w:ascii="Arial" w:hAnsi="Arial" w:cs="Arial"/>
        </w:rPr>
        <w:t>sources;</w:t>
      </w:r>
      <w:r w:rsidR="00E33512" w:rsidRPr="00550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further information is available from the R</w:t>
      </w:r>
      <w:r w:rsidR="00E33512" w:rsidRPr="00550D65">
        <w:rPr>
          <w:rFonts w:ascii="Arial" w:hAnsi="Arial" w:cs="Arial"/>
        </w:rPr>
        <w:t xml:space="preserve">eference </w:t>
      </w:r>
      <w:r>
        <w:rPr>
          <w:rFonts w:ascii="Arial" w:hAnsi="Arial" w:cs="Arial"/>
        </w:rPr>
        <w:t>L</w:t>
      </w:r>
      <w:r w:rsidR="00E33512" w:rsidRPr="00550D65">
        <w:rPr>
          <w:rFonts w:ascii="Arial" w:hAnsi="Arial" w:cs="Arial"/>
        </w:rPr>
        <w:t>ist at the end of th</w:t>
      </w:r>
      <w:r>
        <w:rPr>
          <w:rFonts w:ascii="Arial" w:hAnsi="Arial" w:cs="Arial"/>
        </w:rPr>
        <w:t>is</w:t>
      </w:r>
      <w:r w:rsidR="00E33512" w:rsidRPr="00550D65">
        <w:rPr>
          <w:rFonts w:ascii="Arial" w:hAnsi="Arial" w:cs="Arial"/>
        </w:rPr>
        <w:t xml:space="preserve"> policy</w:t>
      </w:r>
      <w:r>
        <w:rPr>
          <w:rFonts w:ascii="Arial" w:hAnsi="Arial" w:cs="Arial"/>
        </w:rPr>
        <w:t xml:space="preserve"> document.</w:t>
      </w:r>
    </w:p>
    <w:p w14:paraId="0E7A6A28" w14:textId="48EB1217" w:rsidR="006B62D0" w:rsidRDefault="006B62D0" w:rsidP="00F053D2">
      <w:pPr>
        <w:tabs>
          <w:tab w:val="left" w:pos="3327"/>
        </w:tabs>
        <w:spacing w:line="276" w:lineRule="auto"/>
        <w:jc w:val="both"/>
        <w:rPr>
          <w:rFonts w:ascii="Arial" w:hAnsi="Arial" w:cs="Arial"/>
        </w:rPr>
      </w:pPr>
    </w:p>
    <w:p w14:paraId="6C674CFC" w14:textId="07937F21" w:rsidR="006B62D0" w:rsidRDefault="00AA6A4B" w:rsidP="00F053D2">
      <w:pPr>
        <w:tabs>
          <w:tab w:val="left" w:pos="3327"/>
        </w:tabs>
        <w:spacing w:line="276" w:lineRule="auto"/>
        <w:jc w:val="both"/>
        <w:rPr>
          <w:rFonts w:ascii="Arial" w:hAnsi="Arial" w:cs="Arial"/>
          <w:b/>
        </w:rPr>
      </w:pPr>
      <w:r w:rsidRPr="00AA6A4B">
        <w:rPr>
          <w:rFonts w:ascii="Arial" w:hAnsi="Arial" w:cs="Arial"/>
          <w:b/>
        </w:rPr>
        <w:t>Recognising Aggression</w:t>
      </w:r>
    </w:p>
    <w:p w14:paraId="4080CFA8" w14:textId="77777777" w:rsidR="00AA6A4B" w:rsidRPr="00AA6A4B" w:rsidRDefault="00AA6A4B" w:rsidP="00F053D2">
      <w:pPr>
        <w:tabs>
          <w:tab w:val="left" w:pos="3327"/>
        </w:tabs>
        <w:spacing w:line="276" w:lineRule="auto"/>
        <w:jc w:val="both"/>
        <w:rPr>
          <w:rFonts w:ascii="Arial" w:hAnsi="Arial" w:cs="Arial"/>
          <w:b/>
        </w:rPr>
      </w:pPr>
    </w:p>
    <w:p w14:paraId="2D273FF3" w14:textId="222FBE52" w:rsidR="003902AC" w:rsidRDefault="00CA4F37" w:rsidP="0052295A">
      <w:pPr>
        <w:tabs>
          <w:tab w:val="left" w:pos="3327"/>
        </w:tabs>
        <w:spacing w:after="100" w:afterAutospacing="1"/>
        <w:jc w:val="both"/>
        <w:rPr>
          <w:rFonts w:ascii="Arial" w:hAnsi="Arial" w:cs="Arial"/>
        </w:rPr>
      </w:pPr>
      <w:r w:rsidRPr="00AA6A4B">
        <w:rPr>
          <w:rFonts w:ascii="Arial" w:hAnsi="Arial" w:cs="Arial"/>
        </w:rPr>
        <w:t>It is important to be</w:t>
      </w:r>
      <w:r w:rsidR="00FF16E1" w:rsidRPr="00AA6A4B">
        <w:rPr>
          <w:rFonts w:ascii="Arial" w:hAnsi="Arial" w:cs="Arial"/>
        </w:rPr>
        <w:t xml:space="preserve"> vigilant and aware </w:t>
      </w:r>
      <w:r w:rsidR="00243D23" w:rsidRPr="00AA6A4B">
        <w:rPr>
          <w:rFonts w:ascii="Arial" w:hAnsi="Arial" w:cs="Arial"/>
        </w:rPr>
        <w:t>of the body language in the environment</w:t>
      </w:r>
      <w:r w:rsidR="00FF16E1" w:rsidRPr="00AA6A4B">
        <w:rPr>
          <w:rFonts w:ascii="Arial" w:hAnsi="Arial" w:cs="Arial"/>
        </w:rPr>
        <w:t xml:space="preserve"> to h</w:t>
      </w:r>
      <w:r w:rsidR="00DE19E1" w:rsidRPr="00AA6A4B">
        <w:rPr>
          <w:rFonts w:ascii="Arial" w:hAnsi="Arial" w:cs="Arial"/>
        </w:rPr>
        <w:t xml:space="preserve">elp indicate that a situation </w:t>
      </w:r>
      <w:r w:rsidR="00AA6A4B">
        <w:rPr>
          <w:rFonts w:ascii="Arial" w:hAnsi="Arial" w:cs="Arial"/>
        </w:rPr>
        <w:t>may be</w:t>
      </w:r>
      <w:r w:rsidR="00FF16E1" w:rsidRPr="00AA6A4B">
        <w:rPr>
          <w:rFonts w:ascii="Arial" w:hAnsi="Arial" w:cs="Arial"/>
        </w:rPr>
        <w:t xml:space="preserve"> escalating. </w:t>
      </w:r>
      <w:r w:rsidR="00D704DE" w:rsidRPr="00AA6A4B">
        <w:rPr>
          <w:rFonts w:ascii="Arial" w:hAnsi="Arial" w:cs="Arial"/>
        </w:rPr>
        <w:t xml:space="preserve">Some signs could be clearly linked to </w:t>
      </w:r>
      <w:r w:rsidR="00243D23" w:rsidRPr="00AA6A4B">
        <w:rPr>
          <w:rFonts w:ascii="Arial" w:hAnsi="Arial" w:cs="Arial"/>
        </w:rPr>
        <w:t xml:space="preserve">evolving </w:t>
      </w:r>
      <w:r w:rsidR="00D704DE" w:rsidRPr="00AA6A4B">
        <w:rPr>
          <w:rFonts w:ascii="Arial" w:hAnsi="Arial" w:cs="Arial"/>
        </w:rPr>
        <w:t xml:space="preserve">aggressive behaviour or </w:t>
      </w:r>
      <w:r w:rsidR="00243D23" w:rsidRPr="00AA6A4B">
        <w:rPr>
          <w:rFonts w:ascii="Arial" w:hAnsi="Arial" w:cs="Arial"/>
        </w:rPr>
        <w:t>challenging to identify early.</w:t>
      </w:r>
      <w:r w:rsidR="00D704DE" w:rsidRPr="00AA6A4B">
        <w:rPr>
          <w:rFonts w:ascii="Arial" w:hAnsi="Arial" w:cs="Arial"/>
        </w:rPr>
        <w:t xml:space="preserve"> Recognising aggression could be a combination of physical changes including sweating, clenched teeth and jaws, shaking, staring, rise in tone of voice </w:t>
      </w:r>
      <w:r w:rsidR="00D73EBA" w:rsidRPr="00AA6A4B">
        <w:rPr>
          <w:rFonts w:ascii="Arial" w:hAnsi="Arial" w:cs="Arial"/>
        </w:rPr>
        <w:t xml:space="preserve">or behavioural changes including </w:t>
      </w:r>
      <w:r w:rsidR="00F50E26" w:rsidRPr="00AA6A4B">
        <w:rPr>
          <w:rFonts w:ascii="Arial" w:hAnsi="Arial" w:cs="Arial"/>
        </w:rPr>
        <w:t>shouting, point</w:t>
      </w:r>
      <w:r w:rsidR="00597A80" w:rsidRPr="00AA6A4B">
        <w:rPr>
          <w:rFonts w:ascii="Arial" w:hAnsi="Arial" w:cs="Arial"/>
        </w:rPr>
        <w:t xml:space="preserve">ing, swearing, oversensitivity to or </w:t>
      </w:r>
      <w:r w:rsidR="00F50E26" w:rsidRPr="00AA6A4B">
        <w:rPr>
          <w:rFonts w:ascii="Arial" w:hAnsi="Arial" w:cs="Arial"/>
        </w:rPr>
        <w:t xml:space="preserve">difficulty </w:t>
      </w:r>
      <w:r w:rsidR="00AA6A4B">
        <w:rPr>
          <w:rFonts w:ascii="Arial" w:hAnsi="Arial" w:cs="Arial"/>
        </w:rPr>
        <w:t xml:space="preserve">in </w:t>
      </w:r>
      <w:r w:rsidR="00F50E26" w:rsidRPr="00AA6A4B">
        <w:rPr>
          <w:rFonts w:ascii="Arial" w:hAnsi="Arial" w:cs="Arial"/>
        </w:rPr>
        <w:t>concentrating on topic and</w:t>
      </w:r>
      <w:r w:rsidR="005F670D" w:rsidRPr="00AA6A4B">
        <w:rPr>
          <w:rFonts w:ascii="Arial" w:hAnsi="Arial" w:cs="Arial"/>
        </w:rPr>
        <w:t xml:space="preserve"> an</w:t>
      </w:r>
      <w:r w:rsidR="00F50E26" w:rsidRPr="00AA6A4B">
        <w:rPr>
          <w:rFonts w:ascii="Arial" w:hAnsi="Arial" w:cs="Arial"/>
        </w:rPr>
        <w:t xml:space="preserve"> invasion of personal space. </w:t>
      </w:r>
    </w:p>
    <w:p w14:paraId="7CCA0698" w14:textId="590623C6" w:rsidR="00AA6A4B" w:rsidRPr="00AA6A4B" w:rsidRDefault="00AA6A4B" w:rsidP="0052295A">
      <w:pPr>
        <w:tabs>
          <w:tab w:val="left" w:pos="3327"/>
        </w:tabs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De-escalation Strategies</w:t>
      </w:r>
    </w:p>
    <w:p w14:paraId="58C6097E" w14:textId="0ECA50AB" w:rsidR="00D51F59" w:rsidRPr="00AA6A4B" w:rsidRDefault="00CA6F48" w:rsidP="0052295A">
      <w:pPr>
        <w:tabs>
          <w:tab w:val="left" w:pos="3327"/>
        </w:tabs>
        <w:spacing w:after="100" w:afterAutospacing="1"/>
        <w:jc w:val="both"/>
        <w:rPr>
          <w:rFonts w:ascii="Arial" w:hAnsi="Arial" w:cs="Arial"/>
        </w:rPr>
      </w:pPr>
      <w:r w:rsidRPr="00AA6A4B">
        <w:rPr>
          <w:rFonts w:ascii="Arial" w:hAnsi="Arial" w:cs="Arial"/>
        </w:rPr>
        <w:t>If a volunteer</w:t>
      </w:r>
      <w:r w:rsidR="007543A4" w:rsidRPr="00AA6A4B">
        <w:rPr>
          <w:rFonts w:ascii="Arial" w:hAnsi="Arial" w:cs="Arial"/>
        </w:rPr>
        <w:t xml:space="preserve"> finds himself or herself</w:t>
      </w:r>
      <w:r w:rsidR="001242E7" w:rsidRPr="00AA6A4B">
        <w:rPr>
          <w:rFonts w:ascii="Arial" w:hAnsi="Arial" w:cs="Arial"/>
        </w:rPr>
        <w:t xml:space="preserve"> in a situation </w:t>
      </w:r>
      <w:r w:rsidR="007543A4" w:rsidRPr="00AA6A4B">
        <w:rPr>
          <w:rFonts w:ascii="Arial" w:hAnsi="Arial" w:cs="Arial"/>
        </w:rPr>
        <w:t>that</w:t>
      </w:r>
      <w:r w:rsidR="00AA6A4B">
        <w:rPr>
          <w:rFonts w:ascii="Arial" w:hAnsi="Arial" w:cs="Arial"/>
        </w:rPr>
        <w:t xml:space="preserve"> could</w:t>
      </w:r>
      <w:r w:rsidR="007543A4" w:rsidRPr="00AA6A4B">
        <w:rPr>
          <w:rFonts w:ascii="Arial" w:hAnsi="Arial" w:cs="Arial"/>
        </w:rPr>
        <w:t xml:space="preserve"> potentially lead to aggression, </w:t>
      </w:r>
      <w:r w:rsidR="001242E7" w:rsidRPr="00AA6A4B">
        <w:rPr>
          <w:rFonts w:ascii="Arial" w:hAnsi="Arial" w:cs="Arial"/>
        </w:rPr>
        <w:t>the following verbal and non-verbal strategies can be applied</w:t>
      </w:r>
      <w:r w:rsidR="0018379E" w:rsidRPr="00AA6A4B">
        <w:rPr>
          <w:rFonts w:ascii="Arial" w:hAnsi="Arial" w:cs="Arial"/>
        </w:rPr>
        <w:t xml:space="preserve"> (see </w:t>
      </w:r>
      <w:r w:rsidR="00AA6A4B">
        <w:rPr>
          <w:rFonts w:ascii="Arial" w:hAnsi="Arial" w:cs="Arial"/>
        </w:rPr>
        <w:t>F</w:t>
      </w:r>
      <w:r w:rsidR="0018379E" w:rsidRPr="00AA6A4B">
        <w:rPr>
          <w:rFonts w:ascii="Arial" w:hAnsi="Arial" w:cs="Arial"/>
        </w:rPr>
        <w:t>igure 1)</w:t>
      </w:r>
      <w:r w:rsidR="001242E7" w:rsidRPr="00AA6A4B">
        <w:rPr>
          <w:rFonts w:ascii="Arial" w:hAnsi="Arial" w:cs="Arial"/>
        </w:rPr>
        <w:t xml:space="preserve">. </w:t>
      </w:r>
      <w:r w:rsidR="00947BF1" w:rsidRPr="00AA6A4B">
        <w:rPr>
          <w:rFonts w:ascii="Arial" w:hAnsi="Arial" w:cs="Arial"/>
        </w:rPr>
        <w:t xml:space="preserve">Remaining calm, professional and rational at all times is key. </w:t>
      </w:r>
      <w:r w:rsidR="00BF766E" w:rsidRPr="00AA6A4B">
        <w:rPr>
          <w:rFonts w:ascii="Arial" w:hAnsi="Arial" w:cs="Arial"/>
        </w:rPr>
        <w:t>It is essenti</w:t>
      </w:r>
      <w:r w:rsidR="00EA2F9B" w:rsidRPr="00AA6A4B">
        <w:rPr>
          <w:rFonts w:ascii="Arial" w:hAnsi="Arial" w:cs="Arial"/>
        </w:rPr>
        <w:t xml:space="preserve">al to </w:t>
      </w:r>
      <w:r w:rsidR="007B3988" w:rsidRPr="00AA6A4B">
        <w:rPr>
          <w:rFonts w:ascii="Arial" w:hAnsi="Arial" w:cs="Arial"/>
        </w:rPr>
        <w:t>use</w:t>
      </w:r>
      <w:r w:rsidR="00EA2F9B" w:rsidRPr="00AA6A4B">
        <w:rPr>
          <w:rFonts w:ascii="Arial" w:hAnsi="Arial" w:cs="Arial"/>
        </w:rPr>
        <w:t xml:space="preserve"> other </w:t>
      </w:r>
      <w:r w:rsidR="0067563D" w:rsidRPr="00AA6A4B">
        <w:rPr>
          <w:rFonts w:ascii="Arial" w:hAnsi="Arial" w:cs="Arial"/>
        </w:rPr>
        <w:t>volunteers</w:t>
      </w:r>
      <w:r w:rsidR="00BF766E" w:rsidRPr="00AA6A4B">
        <w:rPr>
          <w:rFonts w:ascii="Arial" w:hAnsi="Arial" w:cs="Arial"/>
        </w:rPr>
        <w:t xml:space="preserve"> present as a resource </w:t>
      </w:r>
      <w:r w:rsidR="00B7100F" w:rsidRPr="00AA6A4B">
        <w:rPr>
          <w:rFonts w:ascii="Arial" w:hAnsi="Arial" w:cs="Arial"/>
        </w:rPr>
        <w:t>to</w:t>
      </w:r>
      <w:r w:rsidR="00BF766E" w:rsidRPr="00AA6A4B">
        <w:rPr>
          <w:rFonts w:ascii="Arial" w:hAnsi="Arial" w:cs="Arial"/>
        </w:rPr>
        <w:t xml:space="preserve"> safeguard both volunteers and attendees</w:t>
      </w:r>
      <w:r w:rsidR="0052295A">
        <w:rPr>
          <w:rFonts w:ascii="Arial" w:hAnsi="Arial" w:cs="Arial"/>
        </w:rPr>
        <w:t>.</w:t>
      </w:r>
      <w:r w:rsidR="00BF766E" w:rsidRPr="00AA6A4B">
        <w:rPr>
          <w:rFonts w:ascii="Arial" w:hAnsi="Arial" w:cs="Arial"/>
        </w:rPr>
        <w:t xml:space="preserve"> </w:t>
      </w:r>
      <w:r w:rsidR="00947BF1" w:rsidRPr="00AA6A4B">
        <w:rPr>
          <w:rFonts w:ascii="Arial" w:hAnsi="Arial" w:cs="Arial"/>
        </w:rPr>
        <w:t>Under no circumstance should volunteers</w:t>
      </w:r>
      <w:r w:rsidR="00615158" w:rsidRPr="00AA6A4B">
        <w:rPr>
          <w:rFonts w:ascii="Arial" w:hAnsi="Arial" w:cs="Arial"/>
        </w:rPr>
        <w:t xml:space="preserve"> use any ph</w:t>
      </w:r>
      <w:r w:rsidR="00D72840" w:rsidRPr="00AA6A4B">
        <w:rPr>
          <w:rFonts w:ascii="Arial" w:hAnsi="Arial" w:cs="Arial"/>
        </w:rPr>
        <w:t xml:space="preserve">ysical restraint </w:t>
      </w:r>
      <w:r w:rsidR="00E8129A" w:rsidRPr="00AA6A4B">
        <w:rPr>
          <w:rFonts w:ascii="Arial" w:hAnsi="Arial" w:cs="Arial"/>
        </w:rPr>
        <w:t>technique,</w:t>
      </w:r>
      <w:r w:rsidR="00D72840" w:rsidRPr="00AA6A4B">
        <w:rPr>
          <w:rFonts w:ascii="Arial" w:hAnsi="Arial" w:cs="Arial"/>
        </w:rPr>
        <w:t xml:space="preserve"> as this requ</w:t>
      </w:r>
      <w:r w:rsidR="00141E5C" w:rsidRPr="00AA6A4B">
        <w:rPr>
          <w:rFonts w:ascii="Arial" w:hAnsi="Arial" w:cs="Arial"/>
        </w:rPr>
        <w:t xml:space="preserve">ires formal intensive training by a qualified instructor. </w:t>
      </w:r>
    </w:p>
    <w:p w14:paraId="0EDEB7EF" w14:textId="38D702D7" w:rsidR="00124577" w:rsidRPr="00AA6A4B" w:rsidRDefault="00D65ED9" w:rsidP="00AA6A4B">
      <w:pPr>
        <w:tabs>
          <w:tab w:val="left" w:pos="3327"/>
        </w:tabs>
        <w:jc w:val="both"/>
        <w:rPr>
          <w:rFonts w:ascii="Arial" w:hAnsi="Arial" w:cs="Arial"/>
        </w:rPr>
      </w:pPr>
      <w:r w:rsidRPr="00AA6A4B">
        <w:rPr>
          <w:rFonts w:ascii="Arial" w:hAnsi="Arial" w:cs="Arial"/>
        </w:rPr>
        <w:lastRenderedPageBreak/>
        <w:t xml:space="preserve">It is important to </w:t>
      </w:r>
      <w:r w:rsidR="00544616" w:rsidRPr="00AA6A4B">
        <w:rPr>
          <w:rFonts w:ascii="Arial" w:hAnsi="Arial" w:cs="Arial"/>
        </w:rPr>
        <w:t xml:space="preserve">ensure </w:t>
      </w:r>
      <w:r w:rsidR="004945FB">
        <w:rPr>
          <w:rFonts w:ascii="Arial" w:hAnsi="Arial" w:cs="Arial"/>
        </w:rPr>
        <w:t xml:space="preserve">that </w:t>
      </w:r>
      <w:r w:rsidR="00544616" w:rsidRPr="00AA6A4B">
        <w:rPr>
          <w:rFonts w:ascii="Arial" w:hAnsi="Arial" w:cs="Arial"/>
        </w:rPr>
        <w:t xml:space="preserve">volunteers and </w:t>
      </w:r>
      <w:r w:rsidRPr="00AA6A4B">
        <w:rPr>
          <w:rFonts w:ascii="Arial" w:hAnsi="Arial" w:cs="Arial"/>
        </w:rPr>
        <w:t xml:space="preserve">attendees </w:t>
      </w:r>
      <w:r w:rsidR="00B7100F">
        <w:rPr>
          <w:rFonts w:ascii="Arial" w:hAnsi="Arial" w:cs="Arial"/>
        </w:rPr>
        <w:t>always feel and are safe</w:t>
      </w:r>
      <w:r w:rsidR="00BD4AB9" w:rsidRPr="00AA6A4B">
        <w:rPr>
          <w:rFonts w:ascii="Arial" w:hAnsi="Arial" w:cs="Arial"/>
        </w:rPr>
        <w:t xml:space="preserve">. If a volunteer finds </w:t>
      </w:r>
      <w:r w:rsidRPr="00AA6A4B">
        <w:rPr>
          <w:rFonts w:ascii="Arial" w:hAnsi="Arial" w:cs="Arial"/>
        </w:rPr>
        <w:t>that the warning signs are imminent</w:t>
      </w:r>
      <w:r w:rsidR="00DC7273" w:rsidRPr="00AA6A4B">
        <w:rPr>
          <w:rFonts w:ascii="Arial" w:hAnsi="Arial" w:cs="Arial"/>
        </w:rPr>
        <w:t xml:space="preserve">, </w:t>
      </w:r>
      <w:r w:rsidR="004945FB">
        <w:rPr>
          <w:rFonts w:ascii="Arial" w:hAnsi="Arial" w:cs="Arial"/>
        </w:rPr>
        <w:t xml:space="preserve">and that </w:t>
      </w:r>
      <w:r w:rsidR="006C7C91" w:rsidRPr="00AA6A4B">
        <w:rPr>
          <w:rFonts w:ascii="Arial" w:hAnsi="Arial" w:cs="Arial"/>
        </w:rPr>
        <w:t>safety or the discussion will be compromised</w:t>
      </w:r>
      <w:r w:rsidRPr="00AA6A4B">
        <w:rPr>
          <w:rFonts w:ascii="Arial" w:hAnsi="Arial" w:cs="Arial"/>
        </w:rPr>
        <w:t>, a</w:t>
      </w:r>
      <w:r w:rsidR="004945FB">
        <w:rPr>
          <w:rFonts w:ascii="Arial" w:hAnsi="Arial" w:cs="Arial"/>
        </w:rPr>
        <w:t xml:space="preserve"> </w:t>
      </w:r>
      <w:r w:rsidRPr="00AA6A4B">
        <w:rPr>
          <w:rFonts w:ascii="Arial" w:hAnsi="Arial" w:cs="Arial"/>
        </w:rPr>
        <w:t xml:space="preserve">decision should be </w:t>
      </w:r>
      <w:r w:rsidR="00124577" w:rsidRPr="00AA6A4B">
        <w:rPr>
          <w:rFonts w:ascii="Arial" w:hAnsi="Arial" w:cs="Arial"/>
        </w:rPr>
        <w:t xml:space="preserve">carefully </w:t>
      </w:r>
      <w:r w:rsidRPr="00AA6A4B">
        <w:rPr>
          <w:rFonts w:ascii="Arial" w:hAnsi="Arial" w:cs="Arial"/>
        </w:rPr>
        <w:t xml:space="preserve">made </w:t>
      </w:r>
      <w:r w:rsidR="004945FB">
        <w:rPr>
          <w:rFonts w:ascii="Arial" w:hAnsi="Arial" w:cs="Arial"/>
        </w:rPr>
        <w:t xml:space="preserve">by the facilitator or lead volunteer </w:t>
      </w:r>
      <w:r w:rsidRPr="00AA6A4B">
        <w:rPr>
          <w:rFonts w:ascii="Arial" w:hAnsi="Arial" w:cs="Arial"/>
        </w:rPr>
        <w:t xml:space="preserve">about the next course of </w:t>
      </w:r>
      <w:r w:rsidR="00E76A5F" w:rsidRPr="00AA6A4B">
        <w:rPr>
          <w:rFonts w:ascii="Arial" w:hAnsi="Arial" w:cs="Arial"/>
        </w:rPr>
        <w:t xml:space="preserve">action. </w:t>
      </w:r>
      <w:r w:rsidRPr="00AA6A4B">
        <w:rPr>
          <w:rFonts w:ascii="Arial" w:hAnsi="Arial" w:cs="Arial"/>
        </w:rPr>
        <w:t>This could take the form of ending the session earlier to avoid</w:t>
      </w:r>
      <w:r w:rsidR="00D01562" w:rsidRPr="00AA6A4B">
        <w:rPr>
          <w:rFonts w:ascii="Arial" w:hAnsi="Arial" w:cs="Arial"/>
        </w:rPr>
        <w:t xml:space="preserve"> potential safeguarding issues</w:t>
      </w:r>
      <w:r w:rsidRPr="00AA6A4B">
        <w:rPr>
          <w:rFonts w:ascii="Arial" w:hAnsi="Arial" w:cs="Arial"/>
        </w:rPr>
        <w:t xml:space="preserve">. Discretion is important in these instances. </w:t>
      </w:r>
    </w:p>
    <w:p w14:paraId="28DAB3B9" w14:textId="77777777" w:rsidR="001E7335" w:rsidRPr="00AA6A4B" w:rsidRDefault="001E7335" w:rsidP="00AA6A4B">
      <w:pPr>
        <w:tabs>
          <w:tab w:val="left" w:pos="3327"/>
        </w:tabs>
        <w:jc w:val="both"/>
        <w:rPr>
          <w:rFonts w:ascii="Arial" w:hAnsi="Arial" w:cs="Arial"/>
        </w:rPr>
      </w:pPr>
    </w:p>
    <w:p w14:paraId="6FD4CECB" w14:textId="4B11ED0E" w:rsidR="00ED2927" w:rsidRDefault="0038450C" w:rsidP="00AA6A4B">
      <w:pPr>
        <w:tabs>
          <w:tab w:val="left" w:pos="3327"/>
        </w:tabs>
        <w:jc w:val="both"/>
        <w:rPr>
          <w:rFonts w:ascii="Arial" w:hAnsi="Arial" w:cs="Arial"/>
        </w:rPr>
      </w:pPr>
      <w:r w:rsidRPr="004945FB">
        <w:rPr>
          <w:rFonts w:ascii="Arial" w:hAnsi="Arial" w:cs="Arial"/>
        </w:rPr>
        <w:t xml:space="preserve">Figure 1. </w:t>
      </w:r>
      <w:r w:rsidR="007B3988">
        <w:rPr>
          <w:rFonts w:ascii="Arial" w:hAnsi="Arial" w:cs="Arial"/>
        </w:rPr>
        <w:t xml:space="preserve">Crisis Prevention Institute - </w:t>
      </w:r>
      <w:r w:rsidRPr="004945FB">
        <w:rPr>
          <w:rFonts w:ascii="Arial" w:hAnsi="Arial" w:cs="Arial"/>
        </w:rPr>
        <w:t>De-escalation strategies</w:t>
      </w:r>
      <w:r w:rsidR="003C711B">
        <w:rPr>
          <w:rStyle w:val="FootnoteReference"/>
          <w:rFonts w:ascii="Arial" w:hAnsi="Arial" w:cs="Arial"/>
        </w:rPr>
        <w:footnoteReference w:id="1"/>
      </w:r>
    </w:p>
    <w:p w14:paraId="0C7C0ED0" w14:textId="77777777" w:rsidR="004945FB" w:rsidRPr="004945FB" w:rsidRDefault="004945FB" w:rsidP="00AA6A4B">
      <w:pPr>
        <w:tabs>
          <w:tab w:val="left" w:pos="3327"/>
        </w:tabs>
        <w:jc w:val="both"/>
        <w:rPr>
          <w:rFonts w:ascii="Arial" w:hAnsi="Arial" w:cs="Arial"/>
        </w:rPr>
      </w:pPr>
    </w:p>
    <w:p w14:paraId="4527C4BD" w14:textId="1454FE4E" w:rsidR="00947BF1" w:rsidRPr="00AA6A4B" w:rsidRDefault="003E3473" w:rsidP="00F053D2">
      <w:pPr>
        <w:tabs>
          <w:tab w:val="left" w:pos="3327"/>
        </w:tabs>
        <w:spacing w:line="276" w:lineRule="auto"/>
        <w:jc w:val="both"/>
        <w:rPr>
          <w:rFonts w:ascii="Arial" w:hAnsi="Arial" w:cs="Arial"/>
        </w:rPr>
      </w:pPr>
      <w:r w:rsidRPr="00AA6A4B">
        <w:rPr>
          <w:rFonts w:ascii="Arial" w:hAnsi="Arial" w:cs="Arial"/>
          <w:noProof/>
          <w:sz w:val="34"/>
          <w:lang w:val="en-US"/>
        </w:rPr>
        <w:drawing>
          <wp:inline distT="0" distB="0" distL="0" distR="0" wp14:anchorId="47C65DFA" wp14:editId="2998542E">
            <wp:extent cx="5270500" cy="6218857"/>
            <wp:effectExtent l="57150" t="38100" r="63500" b="6794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39D91F9" w14:textId="6EE378FE" w:rsidR="00FF7DBF" w:rsidRDefault="004945FB" w:rsidP="00F053D2">
      <w:pPr>
        <w:tabs>
          <w:tab w:val="left" w:pos="332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Any facilitator or volunteer who has been involved in a </w:t>
      </w:r>
      <w:r w:rsidR="0052295A">
        <w:rPr>
          <w:rFonts w:ascii="Arial" w:hAnsi="Arial" w:cs="Arial"/>
        </w:rPr>
        <w:t>Diverse Leap</w:t>
      </w:r>
      <w:r>
        <w:rPr>
          <w:rFonts w:ascii="Arial" w:hAnsi="Arial" w:cs="Arial"/>
        </w:rPr>
        <w:t xml:space="preserve"> event which has required the implementation of a de-escalation strategy is required to inform one of the nominated</w:t>
      </w:r>
      <w:r w:rsidR="00522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points of contact</w:t>
      </w:r>
      <w:r w:rsidR="0052295A">
        <w:rPr>
          <w:rFonts w:ascii="Arial" w:hAnsi="Arial" w:cs="Arial"/>
        </w:rPr>
        <w:t xml:space="preserve"> within the charity</w:t>
      </w:r>
      <w:r w:rsidR="007B39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E107F6" w:rsidRPr="00AA6A4B">
        <w:rPr>
          <w:rFonts w:ascii="Arial" w:hAnsi="Arial" w:cs="Arial"/>
        </w:rPr>
        <w:t>ollowing an event, a full debrief</w:t>
      </w:r>
      <w:r w:rsidR="00F5436A" w:rsidRPr="00AA6A4B">
        <w:rPr>
          <w:rFonts w:ascii="Arial" w:hAnsi="Arial" w:cs="Arial"/>
        </w:rPr>
        <w:t xml:space="preserve"> should occur </w:t>
      </w:r>
      <w:r w:rsidR="007C50B4" w:rsidRPr="00AA6A4B">
        <w:rPr>
          <w:rFonts w:ascii="Arial" w:hAnsi="Arial" w:cs="Arial"/>
        </w:rPr>
        <w:t>between all volunteers</w:t>
      </w:r>
      <w:r w:rsidR="00627C0B" w:rsidRPr="00AA6A4B">
        <w:rPr>
          <w:rFonts w:ascii="Arial" w:hAnsi="Arial" w:cs="Arial"/>
        </w:rPr>
        <w:t xml:space="preserve"> </w:t>
      </w:r>
      <w:r w:rsidR="00FF7DBF" w:rsidRPr="00AA6A4B">
        <w:rPr>
          <w:rFonts w:ascii="Arial" w:hAnsi="Arial" w:cs="Arial"/>
        </w:rPr>
        <w:t>in</w:t>
      </w:r>
      <w:r w:rsidR="00F5436A" w:rsidRPr="00AA6A4B">
        <w:rPr>
          <w:rFonts w:ascii="Arial" w:hAnsi="Arial" w:cs="Arial"/>
        </w:rPr>
        <w:t xml:space="preserve"> order to dissect and reflect on the experience, source any further training and </w:t>
      </w:r>
      <w:r w:rsidR="00E76A5F" w:rsidRPr="00AA6A4B">
        <w:rPr>
          <w:rFonts w:ascii="Arial" w:hAnsi="Arial" w:cs="Arial"/>
        </w:rPr>
        <w:t xml:space="preserve">consider </w:t>
      </w:r>
      <w:r>
        <w:rPr>
          <w:rFonts w:ascii="Arial" w:hAnsi="Arial" w:cs="Arial"/>
        </w:rPr>
        <w:t xml:space="preserve">the structure of </w:t>
      </w:r>
      <w:r w:rsidR="00E76A5F" w:rsidRPr="00AA6A4B">
        <w:rPr>
          <w:rFonts w:ascii="Arial" w:hAnsi="Arial" w:cs="Arial"/>
        </w:rPr>
        <w:t>future group</w:t>
      </w:r>
      <w:r>
        <w:rPr>
          <w:rFonts w:ascii="Arial" w:hAnsi="Arial" w:cs="Arial"/>
        </w:rPr>
        <w:t xml:space="preserve"> meetings</w:t>
      </w:r>
      <w:r w:rsidR="00E76A5F" w:rsidRPr="00AA6A4B">
        <w:rPr>
          <w:rFonts w:ascii="Arial" w:hAnsi="Arial" w:cs="Arial"/>
        </w:rPr>
        <w:t xml:space="preserve">. </w:t>
      </w:r>
      <w:r w:rsidR="00EC1E71" w:rsidRPr="00AA6A4B">
        <w:rPr>
          <w:rFonts w:ascii="Arial" w:hAnsi="Arial" w:cs="Arial"/>
        </w:rPr>
        <w:t xml:space="preserve">If appropriate, the aggressor should have the opportunity to reflect on the event </w:t>
      </w:r>
      <w:r w:rsidR="005701A3" w:rsidRPr="00AA6A4B">
        <w:rPr>
          <w:rFonts w:ascii="Arial" w:hAnsi="Arial" w:cs="Arial"/>
        </w:rPr>
        <w:t xml:space="preserve">with </w:t>
      </w:r>
      <w:r w:rsidR="0052295A">
        <w:rPr>
          <w:rFonts w:ascii="Arial" w:hAnsi="Arial" w:cs="Arial"/>
        </w:rPr>
        <w:t xml:space="preserve">the </w:t>
      </w:r>
      <w:r w:rsidR="005701A3" w:rsidRPr="00AA6A4B">
        <w:rPr>
          <w:rFonts w:ascii="Arial" w:hAnsi="Arial" w:cs="Arial"/>
        </w:rPr>
        <w:t>Founder</w:t>
      </w:r>
      <w:r w:rsidR="0052295A">
        <w:rPr>
          <w:rFonts w:ascii="Arial" w:hAnsi="Arial" w:cs="Arial"/>
        </w:rPr>
        <w:t xml:space="preserve"> or Designated Safeguarding Lead</w:t>
      </w:r>
      <w:r w:rsidR="005701A3" w:rsidRPr="00AA6A4B">
        <w:rPr>
          <w:rFonts w:ascii="Arial" w:hAnsi="Arial" w:cs="Arial"/>
        </w:rPr>
        <w:t xml:space="preserve"> </w:t>
      </w:r>
      <w:r w:rsidR="00EC1E71" w:rsidRPr="00AA6A4B">
        <w:rPr>
          <w:rFonts w:ascii="Arial" w:hAnsi="Arial" w:cs="Arial"/>
        </w:rPr>
        <w:t xml:space="preserve">and </w:t>
      </w:r>
      <w:r w:rsidR="008E4B91" w:rsidRPr="00AA6A4B">
        <w:rPr>
          <w:rFonts w:ascii="Arial" w:hAnsi="Arial" w:cs="Arial"/>
        </w:rPr>
        <w:t xml:space="preserve">consider </w:t>
      </w:r>
      <w:r w:rsidR="00EC1E71" w:rsidRPr="00AA6A4B">
        <w:rPr>
          <w:rFonts w:ascii="Arial" w:hAnsi="Arial" w:cs="Arial"/>
        </w:rPr>
        <w:t xml:space="preserve">whether professional support is required. In these </w:t>
      </w:r>
      <w:r w:rsidR="007B3988" w:rsidRPr="00AA6A4B">
        <w:rPr>
          <w:rFonts w:ascii="Arial" w:hAnsi="Arial" w:cs="Arial"/>
        </w:rPr>
        <w:t>cases,</w:t>
      </w:r>
      <w:r w:rsidR="00EC1E71" w:rsidRPr="00AA6A4B">
        <w:rPr>
          <w:rFonts w:ascii="Arial" w:hAnsi="Arial" w:cs="Arial"/>
        </w:rPr>
        <w:t xml:space="preserve"> signposting to services </w:t>
      </w:r>
      <w:r w:rsidR="007B3988" w:rsidRPr="00AA6A4B">
        <w:rPr>
          <w:rFonts w:ascii="Arial" w:hAnsi="Arial" w:cs="Arial"/>
        </w:rPr>
        <w:t>i.e.,</w:t>
      </w:r>
      <w:r w:rsidR="00EC1E71" w:rsidRPr="00AA6A4B">
        <w:rPr>
          <w:rFonts w:ascii="Arial" w:hAnsi="Arial" w:cs="Arial"/>
        </w:rPr>
        <w:t xml:space="preserve"> their GP, The Samaritans, Min</w:t>
      </w:r>
      <w:r w:rsidR="003C711B">
        <w:rPr>
          <w:rFonts w:ascii="Arial" w:hAnsi="Arial" w:cs="Arial"/>
        </w:rPr>
        <w:t xml:space="preserve">d) </w:t>
      </w:r>
      <w:r w:rsidR="00B72145" w:rsidRPr="00AA6A4B">
        <w:rPr>
          <w:rFonts w:ascii="Arial" w:hAnsi="Arial" w:cs="Arial"/>
        </w:rPr>
        <w:t>could</w:t>
      </w:r>
      <w:r>
        <w:rPr>
          <w:rFonts w:ascii="Arial" w:hAnsi="Arial" w:cs="Arial"/>
        </w:rPr>
        <w:t xml:space="preserve"> </w:t>
      </w:r>
      <w:r w:rsidR="00B72145" w:rsidRPr="00AA6A4B">
        <w:rPr>
          <w:rFonts w:ascii="Arial" w:hAnsi="Arial" w:cs="Arial"/>
        </w:rPr>
        <w:t xml:space="preserve">provide </w:t>
      </w:r>
      <w:r w:rsidR="003C711B">
        <w:rPr>
          <w:rFonts w:ascii="Arial" w:hAnsi="Arial" w:cs="Arial"/>
        </w:rPr>
        <w:t xml:space="preserve">the </w:t>
      </w:r>
      <w:r w:rsidR="00B72145" w:rsidRPr="00AA6A4B">
        <w:rPr>
          <w:rFonts w:ascii="Arial" w:hAnsi="Arial" w:cs="Arial"/>
        </w:rPr>
        <w:t xml:space="preserve">additional support needed. </w:t>
      </w:r>
      <w:r w:rsidR="00672BF4" w:rsidRPr="00AA6A4B">
        <w:rPr>
          <w:rFonts w:ascii="Arial" w:hAnsi="Arial" w:cs="Arial"/>
        </w:rPr>
        <w:t xml:space="preserve">Volunteers should not </w:t>
      </w:r>
      <w:r w:rsidR="00EC1E71" w:rsidRPr="00AA6A4B">
        <w:rPr>
          <w:rFonts w:ascii="Arial" w:hAnsi="Arial" w:cs="Arial"/>
        </w:rPr>
        <w:t>offer any formal</w:t>
      </w:r>
      <w:r w:rsidR="008D4B2A" w:rsidRPr="00AA6A4B">
        <w:rPr>
          <w:rFonts w:ascii="Arial" w:hAnsi="Arial" w:cs="Arial"/>
        </w:rPr>
        <w:t xml:space="preserve"> counselling, advice or therapy under any circumstances. </w:t>
      </w:r>
    </w:p>
    <w:p w14:paraId="28A471CF" w14:textId="47AEDFFA" w:rsidR="0020388A" w:rsidRDefault="0020388A" w:rsidP="00F053D2">
      <w:pPr>
        <w:tabs>
          <w:tab w:val="left" w:pos="3327"/>
        </w:tabs>
        <w:spacing w:line="276" w:lineRule="auto"/>
        <w:jc w:val="both"/>
        <w:rPr>
          <w:rFonts w:ascii="Arial" w:hAnsi="Arial" w:cs="Arial"/>
        </w:rPr>
      </w:pPr>
    </w:p>
    <w:p w14:paraId="1AD34221" w14:textId="563BB665" w:rsidR="0020388A" w:rsidRPr="0020388A" w:rsidRDefault="0020388A" w:rsidP="0020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27"/>
        </w:tabs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 w:rsidRPr="0020388A">
        <w:rPr>
          <w:rFonts w:ascii="Arial" w:hAnsi="Arial" w:cs="Arial"/>
          <w:b/>
          <w:bCs/>
          <w:color w:val="FF0000"/>
        </w:rPr>
        <w:t>Points of Contact for Reporting an Event</w:t>
      </w:r>
    </w:p>
    <w:p w14:paraId="4BD12A31" w14:textId="324C6A0D" w:rsidR="0020388A" w:rsidRPr="0020388A" w:rsidRDefault="0020388A" w:rsidP="0020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27"/>
        </w:tabs>
        <w:spacing w:line="276" w:lineRule="auto"/>
        <w:jc w:val="both"/>
        <w:rPr>
          <w:rFonts w:ascii="Arial" w:hAnsi="Arial" w:cs="Arial"/>
          <w:color w:val="FF0000"/>
        </w:rPr>
      </w:pPr>
    </w:p>
    <w:p w14:paraId="388D3CCE" w14:textId="24CD063B" w:rsidR="0020388A" w:rsidRPr="0020388A" w:rsidRDefault="0020388A" w:rsidP="0020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27"/>
        </w:tabs>
        <w:spacing w:line="276" w:lineRule="auto"/>
        <w:jc w:val="both"/>
        <w:rPr>
          <w:rFonts w:ascii="Arial" w:hAnsi="Arial" w:cs="Arial"/>
          <w:color w:val="FF0000"/>
        </w:rPr>
      </w:pPr>
      <w:r w:rsidRPr="0020388A">
        <w:rPr>
          <w:rFonts w:ascii="Arial" w:hAnsi="Arial" w:cs="Arial"/>
          <w:color w:val="FF0000"/>
        </w:rPr>
        <w:t>Any volunteer needing to report an event of aggression, conflict or requiring support should please contact Tara Leyshon (Founder) on 07553 080875</w:t>
      </w:r>
      <w:r w:rsidR="00E35313" w:rsidRPr="0020388A">
        <w:rPr>
          <w:rFonts w:ascii="Arial" w:hAnsi="Arial" w:cs="Arial"/>
          <w:color w:val="FF0000"/>
        </w:rPr>
        <w:t xml:space="preserve">. </w:t>
      </w:r>
      <w:r w:rsidRPr="0020388A">
        <w:rPr>
          <w:rFonts w:ascii="Arial" w:hAnsi="Arial" w:cs="Arial"/>
          <w:color w:val="FF0000"/>
        </w:rPr>
        <w:t>If the Founder cannot be reached, please contact Richard Castle (Designated Safeguarding Lead) on 07939 33295.</w:t>
      </w:r>
    </w:p>
    <w:p w14:paraId="758F362F" w14:textId="121E8FF4" w:rsidR="0020388A" w:rsidRPr="0020388A" w:rsidRDefault="0020388A" w:rsidP="0020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27"/>
        </w:tabs>
        <w:spacing w:line="276" w:lineRule="auto"/>
        <w:jc w:val="both"/>
        <w:rPr>
          <w:rFonts w:ascii="Arial" w:hAnsi="Arial" w:cs="Arial"/>
          <w:color w:val="FF0000"/>
        </w:rPr>
      </w:pPr>
    </w:p>
    <w:p w14:paraId="39854641" w14:textId="5EE9486A" w:rsidR="0020388A" w:rsidRPr="0020388A" w:rsidRDefault="0020388A" w:rsidP="0020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27"/>
        </w:tabs>
        <w:spacing w:line="276" w:lineRule="auto"/>
        <w:jc w:val="both"/>
        <w:rPr>
          <w:rFonts w:ascii="Arial" w:hAnsi="Arial" w:cs="Arial"/>
          <w:color w:val="FF0000"/>
        </w:rPr>
      </w:pPr>
      <w:r w:rsidRPr="0020388A">
        <w:rPr>
          <w:rFonts w:ascii="Arial" w:hAnsi="Arial" w:cs="Arial"/>
          <w:color w:val="FF0000"/>
        </w:rPr>
        <w:t>If the situation escalates beyond your control, please contact the Police (999) immediately.</w:t>
      </w:r>
    </w:p>
    <w:p w14:paraId="368C03E4" w14:textId="347E258F" w:rsidR="0020388A" w:rsidRDefault="0020388A" w:rsidP="00F053D2">
      <w:pPr>
        <w:tabs>
          <w:tab w:val="left" w:pos="3327"/>
        </w:tabs>
        <w:spacing w:line="276" w:lineRule="auto"/>
        <w:jc w:val="both"/>
        <w:rPr>
          <w:rFonts w:ascii="Arial" w:hAnsi="Arial" w:cs="Arial"/>
        </w:rPr>
      </w:pPr>
    </w:p>
    <w:p w14:paraId="786E8A61" w14:textId="7E49BD75" w:rsidR="00550D65" w:rsidRDefault="00550D65" w:rsidP="00550D65">
      <w:pPr>
        <w:tabs>
          <w:tab w:val="left" w:pos="3327"/>
        </w:tabs>
        <w:rPr>
          <w:rFonts w:ascii="Arial" w:hAnsi="Arial" w:cs="Arial"/>
          <w:b/>
        </w:rPr>
      </w:pPr>
    </w:p>
    <w:p w14:paraId="6DF63629" w14:textId="1988C6D9" w:rsidR="007B3988" w:rsidRDefault="007B3988" w:rsidP="00550D65">
      <w:pPr>
        <w:tabs>
          <w:tab w:val="left" w:pos="3327"/>
        </w:tabs>
        <w:rPr>
          <w:rFonts w:ascii="Arial" w:hAnsi="Arial" w:cs="Arial"/>
          <w:b/>
        </w:rPr>
      </w:pPr>
    </w:p>
    <w:p w14:paraId="2F41215D" w14:textId="70A9BEE7" w:rsidR="007B3988" w:rsidRDefault="007B3988" w:rsidP="00550D65">
      <w:pPr>
        <w:tabs>
          <w:tab w:val="left" w:pos="3327"/>
        </w:tabs>
        <w:rPr>
          <w:rFonts w:ascii="Arial" w:hAnsi="Arial" w:cs="Arial"/>
          <w:b/>
        </w:rPr>
      </w:pPr>
    </w:p>
    <w:p w14:paraId="3B0DA71E" w14:textId="15D105D7" w:rsidR="007B3988" w:rsidRDefault="007B3988" w:rsidP="00550D65">
      <w:pPr>
        <w:tabs>
          <w:tab w:val="left" w:pos="3327"/>
        </w:tabs>
        <w:rPr>
          <w:rFonts w:ascii="Arial" w:hAnsi="Arial" w:cs="Arial"/>
          <w:b/>
        </w:rPr>
      </w:pPr>
    </w:p>
    <w:p w14:paraId="0ED9B7B7" w14:textId="77777777" w:rsidR="007B3988" w:rsidRPr="004945FB" w:rsidRDefault="007B3988" w:rsidP="00550D65">
      <w:pPr>
        <w:tabs>
          <w:tab w:val="left" w:pos="3327"/>
        </w:tabs>
        <w:rPr>
          <w:rFonts w:ascii="Arial" w:hAnsi="Arial" w:cs="Arial"/>
          <w:b/>
        </w:rPr>
      </w:pPr>
    </w:p>
    <w:p w14:paraId="32D26BE6" w14:textId="4D171EB6" w:rsidR="00550D65" w:rsidRPr="004945FB" w:rsidRDefault="004945FB" w:rsidP="00550D65">
      <w:pPr>
        <w:tabs>
          <w:tab w:val="left" w:pos="3327"/>
        </w:tabs>
        <w:rPr>
          <w:rFonts w:ascii="Arial" w:hAnsi="Arial" w:cs="Arial"/>
          <w:b/>
        </w:rPr>
      </w:pPr>
      <w:r w:rsidRPr="004945FB">
        <w:rPr>
          <w:rFonts w:ascii="Arial" w:hAnsi="Arial" w:cs="Arial"/>
          <w:b/>
        </w:rPr>
        <w:t>Approved by the Board of Trustees</w:t>
      </w:r>
    </w:p>
    <w:p w14:paraId="6188BE95" w14:textId="59851C84" w:rsidR="00797B60" w:rsidRPr="00665835" w:rsidRDefault="00E35313" w:rsidP="004C0C1E">
      <w:pPr>
        <w:tabs>
          <w:tab w:val="left" w:pos="3327"/>
        </w:tabs>
        <w:rPr>
          <w:rFonts w:ascii="Calibri Light" w:hAnsi="Calibri Light"/>
        </w:rPr>
      </w:pPr>
      <w:r>
        <w:rPr>
          <w:rFonts w:ascii="Arial" w:hAnsi="Arial" w:cs="Arial"/>
          <w:b/>
        </w:rPr>
        <w:t>28</w:t>
      </w:r>
      <w:r w:rsidR="007B3988">
        <w:rPr>
          <w:rFonts w:ascii="Arial" w:hAnsi="Arial" w:cs="Arial"/>
          <w:b/>
        </w:rPr>
        <w:t xml:space="preserve"> January 2022</w:t>
      </w:r>
    </w:p>
    <w:sectPr w:rsidR="00797B60" w:rsidRPr="00665835" w:rsidSect="009402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92BA" w14:textId="77777777" w:rsidR="00A30F27" w:rsidRDefault="00A30F27" w:rsidP="00665835">
      <w:r>
        <w:separator/>
      </w:r>
    </w:p>
  </w:endnote>
  <w:endnote w:type="continuationSeparator" w:id="0">
    <w:p w14:paraId="24437983" w14:textId="77777777" w:rsidR="00A30F27" w:rsidRDefault="00A30F27" w:rsidP="0066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9A62" w14:textId="77777777" w:rsidR="00886F12" w:rsidRDefault="00886F12" w:rsidP="006658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FEA1F4" w14:textId="77777777" w:rsidR="00886F12" w:rsidRDefault="00886F12" w:rsidP="006658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6144" w14:textId="7DCFBB4B" w:rsidR="00886F12" w:rsidRDefault="00886F12" w:rsidP="004945FB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3D385EEC" w14:textId="255114C6" w:rsidR="00886F12" w:rsidRPr="004945FB" w:rsidRDefault="004945FB" w:rsidP="004945FB">
    <w:pPr>
      <w:pStyle w:val="Footer"/>
      <w:ind w:right="360"/>
      <w:jc w:val="center"/>
      <w:rPr>
        <w:rFonts w:ascii="Arial" w:hAnsi="Arial"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FD3E" w14:textId="77777777" w:rsidR="00B7100F" w:rsidRDefault="00B71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6768" w14:textId="77777777" w:rsidR="00A30F27" w:rsidRDefault="00A30F27" w:rsidP="00665835">
      <w:r>
        <w:separator/>
      </w:r>
    </w:p>
  </w:footnote>
  <w:footnote w:type="continuationSeparator" w:id="0">
    <w:p w14:paraId="4ACAF8BB" w14:textId="77777777" w:rsidR="00A30F27" w:rsidRDefault="00A30F27" w:rsidP="00665835">
      <w:r>
        <w:continuationSeparator/>
      </w:r>
    </w:p>
  </w:footnote>
  <w:footnote w:id="1">
    <w:p w14:paraId="26BFBACB" w14:textId="43352F6F" w:rsidR="003C711B" w:rsidRDefault="003C711B" w:rsidP="007B3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7B3988" w:rsidRPr="007B3988">
          <w:rPr>
            <w:color w:val="0000FF"/>
            <w:u w:val="single"/>
          </w:rPr>
          <w:t>​</w:t>
        </w:r>
        <w:r w:rsidR="007B3988" w:rsidRPr="007B3988">
          <w:rPr>
            <w:rFonts w:ascii="Arial" w:hAnsi="Arial" w:cs="Arial"/>
            <w:color w:val="0000FF"/>
            <w:u w:val="single"/>
          </w:rPr>
          <w:t>Crisis Prevention Institute (CPI Training)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172" w14:textId="77777777" w:rsidR="00B7100F" w:rsidRDefault="00B71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E86E" w14:textId="2AE467B9" w:rsidR="00886F12" w:rsidRDefault="00390BEF" w:rsidP="00390BEF">
    <w:pPr>
      <w:pStyle w:val="Header"/>
      <w:jc w:val="center"/>
    </w:pPr>
    <w:r>
      <w:rPr>
        <w:noProof/>
      </w:rPr>
      <w:drawing>
        <wp:inline distT="0" distB="0" distL="0" distR="0" wp14:anchorId="65B8EF22" wp14:editId="02BAD095">
          <wp:extent cx="1771650" cy="854075"/>
          <wp:effectExtent l="0" t="0" r="0" b="3175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D4DF" w14:textId="77777777" w:rsidR="00B7100F" w:rsidRDefault="00B71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A2E90"/>
    <w:multiLevelType w:val="hybridMultilevel"/>
    <w:tmpl w:val="17A0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835"/>
    <w:rsid w:val="00061C14"/>
    <w:rsid w:val="000801E2"/>
    <w:rsid w:val="001242E7"/>
    <w:rsid w:val="00124577"/>
    <w:rsid w:val="00141E5C"/>
    <w:rsid w:val="0016340B"/>
    <w:rsid w:val="0018379E"/>
    <w:rsid w:val="001D7ED4"/>
    <w:rsid w:val="001E7335"/>
    <w:rsid w:val="0020388A"/>
    <w:rsid w:val="00243D23"/>
    <w:rsid w:val="0038450C"/>
    <w:rsid w:val="003902AC"/>
    <w:rsid w:val="00390BEF"/>
    <w:rsid w:val="003C711B"/>
    <w:rsid w:val="003E3473"/>
    <w:rsid w:val="00412F1C"/>
    <w:rsid w:val="00433F0E"/>
    <w:rsid w:val="0045641B"/>
    <w:rsid w:val="004945FB"/>
    <w:rsid w:val="004A6D56"/>
    <w:rsid w:val="004C0C1E"/>
    <w:rsid w:val="004F53FE"/>
    <w:rsid w:val="0052295A"/>
    <w:rsid w:val="00544616"/>
    <w:rsid w:val="00550D65"/>
    <w:rsid w:val="005701A3"/>
    <w:rsid w:val="005718EB"/>
    <w:rsid w:val="00597A80"/>
    <w:rsid w:val="005B062D"/>
    <w:rsid w:val="005F43A0"/>
    <w:rsid w:val="005F670D"/>
    <w:rsid w:val="00615158"/>
    <w:rsid w:val="00627C0B"/>
    <w:rsid w:val="00665835"/>
    <w:rsid w:val="00672BF4"/>
    <w:rsid w:val="0067563D"/>
    <w:rsid w:val="0069372C"/>
    <w:rsid w:val="006B62D0"/>
    <w:rsid w:val="006C7C91"/>
    <w:rsid w:val="006F38E9"/>
    <w:rsid w:val="007435B0"/>
    <w:rsid w:val="00744008"/>
    <w:rsid w:val="007543A4"/>
    <w:rsid w:val="00785B86"/>
    <w:rsid w:val="00797B60"/>
    <w:rsid w:val="007A501F"/>
    <w:rsid w:val="007B3988"/>
    <w:rsid w:val="007C50B4"/>
    <w:rsid w:val="007D4039"/>
    <w:rsid w:val="00811B1B"/>
    <w:rsid w:val="008250EA"/>
    <w:rsid w:val="0083490E"/>
    <w:rsid w:val="00886F12"/>
    <w:rsid w:val="00890772"/>
    <w:rsid w:val="00895DC4"/>
    <w:rsid w:val="008D4B2A"/>
    <w:rsid w:val="008E4B91"/>
    <w:rsid w:val="0090210E"/>
    <w:rsid w:val="009061E2"/>
    <w:rsid w:val="0094028F"/>
    <w:rsid w:val="00947BF1"/>
    <w:rsid w:val="009768E8"/>
    <w:rsid w:val="009D3773"/>
    <w:rsid w:val="00A017C8"/>
    <w:rsid w:val="00A02F9E"/>
    <w:rsid w:val="00A30F27"/>
    <w:rsid w:val="00A63652"/>
    <w:rsid w:val="00AA6A4B"/>
    <w:rsid w:val="00B7100F"/>
    <w:rsid w:val="00B72145"/>
    <w:rsid w:val="00BD278E"/>
    <w:rsid w:val="00BD4AB9"/>
    <w:rsid w:val="00BF766E"/>
    <w:rsid w:val="00C86A04"/>
    <w:rsid w:val="00CA4F37"/>
    <w:rsid w:val="00CA6F48"/>
    <w:rsid w:val="00CB7A63"/>
    <w:rsid w:val="00CD0760"/>
    <w:rsid w:val="00D01562"/>
    <w:rsid w:val="00D51F59"/>
    <w:rsid w:val="00D65ED9"/>
    <w:rsid w:val="00D704DE"/>
    <w:rsid w:val="00D72840"/>
    <w:rsid w:val="00D73EBA"/>
    <w:rsid w:val="00DC7273"/>
    <w:rsid w:val="00DE19E1"/>
    <w:rsid w:val="00E107F6"/>
    <w:rsid w:val="00E1726D"/>
    <w:rsid w:val="00E33512"/>
    <w:rsid w:val="00E35313"/>
    <w:rsid w:val="00E62920"/>
    <w:rsid w:val="00E715CC"/>
    <w:rsid w:val="00E76A5F"/>
    <w:rsid w:val="00E8129A"/>
    <w:rsid w:val="00EA2F9B"/>
    <w:rsid w:val="00EC1E71"/>
    <w:rsid w:val="00ED2927"/>
    <w:rsid w:val="00F053D2"/>
    <w:rsid w:val="00F17731"/>
    <w:rsid w:val="00F50E26"/>
    <w:rsid w:val="00F5436A"/>
    <w:rsid w:val="00F562D0"/>
    <w:rsid w:val="00FF16E1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9A7BF"/>
  <w14:defaultImageDpi w14:val="300"/>
  <w15:docId w15:val="{E167EDB5-3D5D-480A-BC5A-93D7E059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5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835"/>
  </w:style>
  <w:style w:type="character" w:styleId="PageNumber">
    <w:name w:val="page number"/>
    <w:basedOn w:val="DefaultParagraphFont"/>
    <w:uiPriority w:val="99"/>
    <w:semiHidden/>
    <w:unhideWhenUsed/>
    <w:rsid w:val="00665835"/>
  </w:style>
  <w:style w:type="paragraph" w:styleId="Header">
    <w:name w:val="header"/>
    <w:basedOn w:val="Normal"/>
    <w:link w:val="HeaderChar"/>
    <w:uiPriority w:val="99"/>
    <w:unhideWhenUsed/>
    <w:rsid w:val="00665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835"/>
  </w:style>
  <w:style w:type="paragraph" w:styleId="BalloonText">
    <w:name w:val="Balloon Text"/>
    <w:basedOn w:val="Normal"/>
    <w:link w:val="BalloonTextChar"/>
    <w:uiPriority w:val="99"/>
    <w:semiHidden/>
    <w:unhideWhenUsed/>
    <w:rsid w:val="006658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35"/>
    <w:rPr>
      <w:rFonts w:ascii="Lucida Grande" w:hAnsi="Lucida Grande" w:cs="Lucida Grande"/>
      <w:sz w:val="18"/>
      <w:szCs w:val="18"/>
    </w:rPr>
  </w:style>
  <w:style w:type="character" w:customStyle="1" w:styleId="a">
    <w:name w:val="_"/>
    <w:basedOn w:val="DefaultParagraphFont"/>
    <w:rsid w:val="00FF7DBF"/>
  </w:style>
  <w:style w:type="paragraph" w:styleId="ListParagraph">
    <w:name w:val="List Paragraph"/>
    <w:basedOn w:val="Normal"/>
    <w:uiPriority w:val="34"/>
    <w:qFormat/>
    <w:rsid w:val="00886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F1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C71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71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isisprevention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0CE7BE-21F0-5641-9587-595EBF47A6FB}" type="doc">
      <dgm:prSet loTypeId="urn:microsoft.com/office/officeart/2005/8/layout/lProcess2" loCatId="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212F0C63-166F-6A4A-857B-8D2D97437E19}">
      <dgm:prSet phldrT="[Text]" custT="1"/>
      <dgm:spPr/>
      <dgm:t>
        <a:bodyPr/>
        <a:lstStyle/>
        <a:p>
          <a:r>
            <a:rPr lang="en-US" sz="1400" b="1" i="0">
              <a:latin typeface="Calibri Light"/>
              <a:cs typeface="Calibri Light"/>
            </a:rPr>
            <a:t>Verbal</a:t>
          </a:r>
        </a:p>
      </dgm:t>
    </dgm:pt>
    <dgm:pt modelId="{EB208A0D-1804-7C42-B036-D460AF6A9592}" type="parTrans" cxnId="{9237115F-4D6C-2047-86E2-213830EC78B5}">
      <dgm:prSet/>
      <dgm:spPr/>
      <dgm:t>
        <a:bodyPr/>
        <a:lstStyle/>
        <a:p>
          <a:endParaRPr lang="en-US"/>
        </a:p>
      </dgm:t>
    </dgm:pt>
    <dgm:pt modelId="{CCCC46AE-3E59-044E-9B53-E8C8269538CA}" type="sibTrans" cxnId="{9237115F-4D6C-2047-86E2-213830EC78B5}">
      <dgm:prSet/>
      <dgm:spPr/>
      <dgm:t>
        <a:bodyPr/>
        <a:lstStyle/>
        <a:p>
          <a:endParaRPr lang="en-US"/>
        </a:p>
      </dgm:t>
    </dgm:pt>
    <dgm:pt modelId="{D160CD4D-1CC7-1543-B987-29ACB39B3FF4}">
      <dgm:prSet phldrT="[Text]" custT="1"/>
      <dgm:spPr/>
      <dgm:t>
        <a:bodyPr/>
        <a:lstStyle/>
        <a:p>
          <a:r>
            <a:rPr lang="en-US" sz="1200" b="0" i="0">
              <a:latin typeface="Calibri Light"/>
              <a:cs typeface="Calibri Light"/>
            </a:rPr>
            <a:t>*Maintainng a calm pitch and tone of voice</a:t>
          </a:r>
        </a:p>
        <a:p>
          <a:endParaRPr lang="en-US" sz="1200" b="0" i="0">
            <a:latin typeface="Calibri Light"/>
            <a:cs typeface="Calibri Light"/>
          </a:endParaRPr>
        </a:p>
        <a:p>
          <a:r>
            <a:rPr lang="en-US" sz="1200" b="0" i="0">
              <a:latin typeface="Calibri Light"/>
              <a:cs typeface="Calibri Light"/>
            </a:rPr>
            <a:t>* No shouting or swearing</a:t>
          </a:r>
        </a:p>
        <a:p>
          <a:endParaRPr lang="en-US" sz="1200" b="0" i="0">
            <a:latin typeface="Calibri Light"/>
            <a:cs typeface="Calibri Light"/>
          </a:endParaRPr>
        </a:p>
        <a:p>
          <a:r>
            <a:rPr lang="en-US" sz="1200" b="0" i="0">
              <a:latin typeface="Calibri Light"/>
              <a:cs typeface="Calibri Light"/>
            </a:rPr>
            <a:t>* Set limits and boundaries of consequence</a:t>
          </a:r>
        </a:p>
        <a:p>
          <a:endParaRPr lang="en-US" sz="1200" b="0" i="0">
            <a:latin typeface="Calibri Light"/>
            <a:cs typeface="Calibri Light"/>
          </a:endParaRPr>
        </a:p>
        <a:p>
          <a:r>
            <a:rPr lang="en-US" sz="1200" b="0" i="0">
              <a:latin typeface="Calibri Light"/>
              <a:cs typeface="Calibri Light"/>
            </a:rPr>
            <a:t>*Offer a separate space to reflect or defuse</a:t>
          </a:r>
        </a:p>
        <a:p>
          <a:endParaRPr lang="en-US" sz="1200" b="0" i="0">
            <a:latin typeface="Calibri Light"/>
            <a:cs typeface="Calibri Light"/>
          </a:endParaRPr>
        </a:p>
        <a:p>
          <a:r>
            <a:rPr lang="en-US" sz="1200" b="0" i="0">
              <a:latin typeface="Calibri Light"/>
              <a:cs typeface="Calibri Light"/>
            </a:rPr>
            <a:t>*Ignore challening questions by redirecting attention to the main issue</a:t>
          </a:r>
        </a:p>
        <a:p>
          <a:endParaRPr lang="en-US" sz="1200" b="0" i="0">
            <a:latin typeface="Calibri Light"/>
            <a:cs typeface="Calibri Light"/>
          </a:endParaRPr>
        </a:p>
        <a:p>
          <a:r>
            <a:rPr lang="en-US" sz="1200" b="0" i="0">
              <a:latin typeface="Calibri Light"/>
              <a:cs typeface="Calibri Light"/>
            </a:rPr>
            <a:t>*Constant validation of the individual's feelings </a:t>
          </a:r>
        </a:p>
      </dgm:t>
    </dgm:pt>
    <dgm:pt modelId="{FC1D5975-0B11-6D45-80DD-DBFA8D77CAC0}" type="parTrans" cxnId="{4E9E00F9-20E3-0C4F-8057-A67156F59C5F}">
      <dgm:prSet/>
      <dgm:spPr/>
      <dgm:t>
        <a:bodyPr/>
        <a:lstStyle/>
        <a:p>
          <a:endParaRPr lang="en-US"/>
        </a:p>
      </dgm:t>
    </dgm:pt>
    <dgm:pt modelId="{E3861A44-EF9C-C649-ADA7-E8E78BF4652C}" type="sibTrans" cxnId="{4E9E00F9-20E3-0C4F-8057-A67156F59C5F}">
      <dgm:prSet/>
      <dgm:spPr/>
      <dgm:t>
        <a:bodyPr/>
        <a:lstStyle/>
        <a:p>
          <a:endParaRPr lang="en-US"/>
        </a:p>
      </dgm:t>
    </dgm:pt>
    <dgm:pt modelId="{8A12C060-60E9-E748-A90F-0501DD8CE028}">
      <dgm:prSet phldrT="[Text]" custT="1"/>
      <dgm:spPr/>
      <dgm:t>
        <a:bodyPr/>
        <a:lstStyle/>
        <a:p>
          <a:r>
            <a:rPr lang="en-US" sz="1400" b="1" i="0">
              <a:latin typeface="Calibri Light"/>
              <a:cs typeface="Calibri Light"/>
            </a:rPr>
            <a:t>Non-verbal</a:t>
          </a:r>
        </a:p>
      </dgm:t>
    </dgm:pt>
    <dgm:pt modelId="{24B1DC36-910A-2E4B-8D96-C7036450976D}" type="parTrans" cxnId="{47848FCF-C238-3840-B530-FC954C5F4B67}">
      <dgm:prSet/>
      <dgm:spPr/>
      <dgm:t>
        <a:bodyPr/>
        <a:lstStyle/>
        <a:p>
          <a:endParaRPr lang="en-US"/>
        </a:p>
      </dgm:t>
    </dgm:pt>
    <dgm:pt modelId="{D71DD757-ECBF-6948-9833-B4FC8BC94C80}" type="sibTrans" cxnId="{47848FCF-C238-3840-B530-FC954C5F4B67}">
      <dgm:prSet/>
      <dgm:spPr/>
      <dgm:t>
        <a:bodyPr/>
        <a:lstStyle/>
        <a:p>
          <a:endParaRPr lang="en-US"/>
        </a:p>
      </dgm:t>
    </dgm:pt>
    <dgm:pt modelId="{CFD880BE-4C9E-564D-BBE8-4C2C0F304E16}">
      <dgm:prSet phldrT="[Text]" custT="1"/>
      <dgm:spPr/>
      <dgm:t>
        <a:bodyPr/>
        <a:lstStyle/>
        <a:p>
          <a:endParaRPr lang="en-US" sz="1200">
            <a:latin typeface="Calibri Light"/>
            <a:cs typeface="Calibri Light"/>
          </a:endParaRPr>
        </a:p>
        <a:p>
          <a:r>
            <a:rPr lang="en-US" sz="1200">
              <a:latin typeface="Calibri Light"/>
              <a:cs typeface="Calibri Light"/>
            </a:rPr>
            <a:t>* Actively listen  to the main source of the message</a:t>
          </a:r>
        </a:p>
        <a:p>
          <a:endParaRPr lang="en-US" sz="1200">
            <a:latin typeface="Calibri Light"/>
            <a:cs typeface="Calibri Light"/>
          </a:endParaRPr>
        </a:p>
        <a:p>
          <a:r>
            <a:rPr lang="en-US" sz="1200">
              <a:latin typeface="Calibri Light"/>
              <a:cs typeface="Calibri Light"/>
            </a:rPr>
            <a:t>*Allow time for silence to give attendees a chance to reflect</a:t>
          </a:r>
        </a:p>
        <a:p>
          <a:endParaRPr lang="en-US" sz="1200">
            <a:latin typeface="Calibri Light"/>
            <a:cs typeface="Calibri Light"/>
          </a:endParaRPr>
        </a:p>
        <a:p>
          <a:r>
            <a:rPr lang="en-US" sz="1200">
              <a:latin typeface="Calibri Light"/>
              <a:cs typeface="Calibri Light"/>
            </a:rPr>
            <a:t>*Remain empathic, non-judgemental</a:t>
          </a:r>
        </a:p>
        <a:p>
          <a:endParaRPr lang="en-US" sz="1200">
            <a:latin typeface="Calibri Light"/>
            <a:cs typeface="Calibri Light"/>
          </a:endParaRPr>
        </a:p>
        <a:p>
          <a:r>
            <a:rPr lang="en-US" sz="1200">
              <a:latin typeface="Calibri Light"/>
              <a:cs typeface="Calibri Light"/>
            </a:rPr>
            <a:t>*Provide eye contact</a:t>
          </a:r>
        </a:p>
        <a:p>
          <a:endParaRPr lang="en-US" sz="1200">
            <a:latin typeface="Calibri Light"/>
            <a:cs typeface="Calibri Light"/>
          </a:endParaRPr>
        </a:p>
        <a:p>
          <a:r>
            <a:rPr lang="en-US" sz="1200">
              <a:latin typeface="Calibri Light"/>
              <a:cs typeface="Calibri Light"/>
            </a:rPr>
            <a:t>*Adopt a neutral and non-threatening body posture</a:t>
          </a:r>
        </a:p>
        <a:p>
          <a:endParaRPr lang="en-US" sz="1200">
            <a:latin typeface="Calibri Light"/>
            <a:cs typeface="Calibri Light"/>
          </a:endParaRPr>
        </a:p>
        <a:p>
          <a:r>
            <a:rPr lang="en-US" sz="1200">
              <a:latin typeface="Calibri Light"/>
              <a:cs typeface="Calibri Light"/>
            </a:rPr>
            <a:t>*Provide personal space if needed and is safe to do so (1.5 ft approximately)</a:t>
          </a:r>
        </a:p>
        <a:p>
          <a:endParaRPr lang="en-US" sz="1200">
            <a:latin typeface="Calibri Light"/>
            <a:cs typeface="Calibri Light"/>
          </a:endParaRPr>
        </a:p>
        <a:p>
          <a:r>
            <a:rPr lang="en-US" sz="1200">
              <a:latin typeface="Calibri Light"/>
              <a:cs typeface="Calibri Light"/>
            </a:rPr>
            <a:t>*Use non threatening facial expressions or gestures</a:t>
          </a:r>
        </a:p>
        <a:p>
          <a:endParaRPr lang="en-US" sz="1200">
            <a:latin typeface="Calibri Light"/>
            <a:cs typeface="Calibri Light"/>
          </a:endParaRPr>
        </a:p>
      </dgm:t>
    </dgm:pt>
    <dgm:pt modelId="{2E7B20D9-3209-1149-A3F7-330EBDECF677}" type="parTrans" cxnId="{4312A97D-A06D-744F-8384-CED6FFD79F3D}">
      <dgm:prSet/>
      <dgm:spPr/>
      <dgm:t>
        <a:bodyPr/>
        <a:lstStyle/>
        <a:p>
          <a:endParaRPr lang="en-US"/>
        </a:p>
      </dgm:t>
    </dgm:pt>
    <dgm:pt modelId="{06EA0018-7C26-AF45-B082-63626C3C2FEA}" type="sibTrans" cxnId="{4312A97D-A06D-744F-8384-CED6FFD79F3D}">
      <dgm:prSet/>
      <dgm:spPr/>
      <dgm:t>
        <a:bodyPr/>
        <a:lstStyle/>
        <a:p>
          <a:endParaRPr lang="en-US"/>
        </a:p>
      </dgm:t>
    </dgm:pt>
    <dgm:pt modelId="{39B3711A-C49A-5A4A-A793-4A1725AA421B}" type="pres">
      <dgm:prSet presAssocID="{980CE7BE-21F0-5641-9587-595EBF47A6FB}" presName="theList" presStyleCnt="0">
        <dgm:presLayoutVars>
          <dgm:dir/>
          <dgm:animLvl val="lvl"/>
          <dgm:resizeHandles val="exact"/>
        </dgm:presLayoutVars>
      </dgm:prSet>
      <dgm:spPr/>
    </dgm:pt>
    <dgm:pt modelId="{80E11AAE-12A5-D04E-899D-BACDD07ADB84}" type="pres">
      <dgm:prSet presAssocID="{212F0C63-166F-6A4A-857B-8D2D97437E19}" presName="compNode" presStyleCnt="0"/>
      <dgm:spPr/>
    </dgm:pt>
    <dgm:pt modelId="{D10E3B28-7007-564C-8555-2E595E74F1C6}" type="pres">
      <dgm:prSet presAssocID="{212F0C63-166F-6A4A-857B-8D2D97437E19}" presName="aNode" presStyleLbl="bgShp" presStyleIdx="0" presStyleCnt="2"/>
      <dgm:spPr/>
    </dgm:pt>
    <dgm:pt modelId="{2238B9AC-1F5B-574E-8769-48625F18C9D9}" type="pres">
      <dgm:prSet presAssocID="{212F0C63-166F-6A4A-857B-8D2D97437E19}" presName="textNode" presStyleLbl="bgShp" presStyleIdx="0" presStyleCnt="2"/>
      <dgm:spPr/>
    </dgm:pt>
    <dgm:pt modelId="{244443E6-BB8E-454A-9832-46CA0C88C586}" type="pres">
      <dgm:prSet presAssocID="{212F0C63-166F-6A4A-857B-8D2D97437E19}" presName="compChildNode" presStyleCnt="0"/>
      <dgm:spPr/>
    </dgm:pt>
    <dgm:pt modelId="{65F5A39D-F300-B846-9C99-9776B24660A8}" type="pres">
      <dgm:prSet presAssocID="{212F0C63-166F-6A4A-857B-8D2D97437E19}" presName="theInnerList" presStyleCnt="0"/>
      <dgm:spPr/>
    </dgm:pt>
    <dgm:pt modelId="{68807626-6CEF-2848-BDDD-0F50A203EB1B}" type="pres">
      <dgm:prSet presAssocID="{D160CD4D-1CC7-1543-B987-29ACB39B3FF4}" presName="childNode" presStyleLbl="node1" presStyleIdx="0" presStyleCnt="2" custScaleX="92290" custScaleY="112484" custLinFactNeighborX="1125" custLinFactNeighborY="-10100">
        <dgm:presLayoutVars>
          <dgm:bulletEnabled val="1"/>
        </dgm:presLayoutVars>
      </dgm:prSet>
      <dgm:spPr/>
    </dgm:pt>
    <dgm:pt modelId="{0D5D90BF-A3AB-3C4F-B421-CB6B8B8C29A0}" type="pres">
      <dgm:prSet presAssocID="{212F0C63-166F-6A4A-857B-8D2D97437E19}" presName="aSpace" presStyleCnt="0"/>
      <dgm:spPr/>
    </dgm:pt>
    <dgm:pt modelId="{D939D146-3289-2C44-AF7D-F25333969AE8}" type="pres">
      <dgm:prSet presAssocID="{8A12C060-60E9-E748-A90F-0501DD8CE028}" presName="compNode" presStyleCnt="0"/>
      <dgm:spPr/>
    </dgm:pt>
    <dgm:pt modelId="{58787241-9AB3-B048-9D8D-F5056B04E051}" type="pres">
      <dgm:prSet presAssocID="{8A12C060-60E9-E748-A90F-0501DD8CE028}" presName="aNode" presStyleLbl="bgShp" presStyleIdx="1" presStyleCnt="2"/>
      <dgm:spPr/>
    </dgm:pt>
    <dgm:pt modelId="{D9D05412-E3B2-0E4F-8F3A-50501DE86A30}" type="pres">
      <dgm:prSet presAssocID="{8A12C060-60E9-E748-A90F-0501DD8CE028}" presName="textNode" presStyleLbl="bgShp" presStyleIdx="1" presStyleCnt="2"/>
      <dgm:spPr/>
    </dgm:pt>
    <dgm:pt modelId="{C9BBE73E-6283-CC4B-AAD2-B0174352742F}" type="pres">
      <dgm:prSet presAssocID="{8A12C060-60E9-E748-A90F-0501DD8CE028}" presName="compChildNode" presStyleCnt="0"/>
      <dgm:spPr/>
    </dgm:pt>
    <dgm:pt modelId="{6B6D4FB8-66DE-5448-8ED3-8320BA70CD97}" type="pres">
      <dgm:prSet presAssocID="{8A12C060-60E9-E748-A90F-0501DD8CE028}" presName="theInnerList" presStyleCnt="0"/>
      <dgm:spPr/>
    </dgm:pt>
    <dgm:pt modelId="{83BE4967-B5FB-B640-AD91-97872DE61C2F}" type="pres">
      <dgm:prSet presAssocID="{CFD880BE-4C9E-564D-BBE8-4C2C0F304E16}" presName="childNode" presStyleLbl="node1" presStyleIdx="1" presStyleCnt="2" custScaleX="103813" custScaleY="123189" custLinFactNeighborX="1761" custLinFactNeighborY="-11315">
        <dgm:presLayoutVars>
          <dgm:bulletEnabled val="1"/>
        </dgm:presLayoutVars>
      </dgm:prSet>
      <dgm:spPr/>
    </dgm:pt>
  </dgm:ptLst>
  <dgm:cxnLst>
    <dgm:cxn modelId="{01884834-9417-4B49-9153-84B1DA385DF3}" type="presOf" srcId="{212F0C63-166F-6A4A-857B-8D2D97437E19}" destId="{D10E3B28-7007-564C-8555-2E595E74F1C6}" srcOrd="0" destOrd="0" presId="urn:microsoft.com/office/officeart/2005/8/layout/lProcess2"/>
    <dgm:cxn modelId="{9237115F-4D6C-2047-86E2-213830EC78B5}" srcId="{980CE7BE-21F0-5641-9587-595EBF47A6FB}" destId="{212F0C63-166F-6A4A-857B-8D2D97437E19}" srcOrd="0" destOrd="0" parTransId="{EB208A0D-1804-7C42-B036-D460AF6A9592}" sibTransId="{CCCC46AE-3E59-044E-9B53-E8C8269538CA}"/>
    <dgm:cxn modelId="{4CA4736C-A4FD-2D49-8FA3-98EEC7A10809}" type="presOf" srcId="{D160CD4D-1CC7-1543-B987-29ACB39B3FF4}" destId="{68807626-6CEF-2848-BDDD-0F50A203EB1B}" srcOrd="0" destOrd="0" presId="urn:microsoft.com/office/officeart/2005/8/layout/lProcess2"/>
    <dgm:cxn modelId="{4312A97D-A06D-744F-8384-CED6FFD79F3D}" srcId="{8A12C060-60E9-E748-A90F-0501DD8CE028}" destId="{CFD880BE-4C9E-564D-BBE8-4C2C0F304E16}" srcOrd="0" destOrd="0" parTransId="{2E7B20D9-3209-1149-A3F7-330EBDECF677}" sibTransId="{06EA0018-7C26-AF45-B082-63626C3C2FEA}"/>
    <dgm:cxn modelId="{CAC1B993-2260-BD45-923E-90FE1D4EE81E}" type="presOf" srcId="{212F0C63-166F-6A4A-857B-8D2D97437E19}" destId="{2238B9AC-1F5B-574E-8769-48625F18C9D9}" srcOrd="1" destOrd="0" presId="urn:microsoft.com/office/officeart/2005/8/layout/lProcess2"/>
    <dgm:cxn modelId="{9A795AAF-2549-344C-A238-625E3C3B958B}" type="presOf" srcId="{8A12C060-60E9-E748-A90F-0501DD8CE028}" destId="{58787241-9AB3-B048-9D8D-F5056B04E051}" srcOrd="0" destOrd="0" presId="urn:microsoft.com/office/officeart/2005/8/layout/lProcess2"/>
    <dgm:cxn modelId="{47848FCF-C238-3840-B530-FC954C5F4B67}" srcId="{980CE7BE-21F0-5641-9587-595EBF47A6FB}" destId="{8A12C060-60E9-E748-A90F-0501DD8CE028}" srcOrd="1" destOrd="0" parTransId="{24B1DC36-910A-2E4B-8D96-C7036450976D}" sibTransId="{D71DD757-ECBF-6948-9833-B4FC8BC94C80}"/>
    <dgm:cxn modelId="{4C34A1D2-CC08-9947-9A54-84EB5CCC2089}" type="presOf" srcId="{CFD880BE-4C9E-564D-BBE8-4C2C0F304E16}" destId="{83BE4967-B5FB-B640-AD91-97872DE61C2F}" srcOrd="0" destOrd="0" presId="urn:microsoft.com/office/officeart/2005/8/layout/lProcess2"/>
    <dgm:cxn modelId="{CBF8C6E0-5F9F-EA40-891B-9BAC4ED73DF8}" type="presOf" srcId="{980CE7BE-21F0-5641-9587-595EBF47A6FB}" destId="{39B3711A-C49A-5A4A-A793-4A1725AA421B}" srcOrd="0" destOrd="0" presId="urn:microsoft.com/office/officeart/2005/8/layout/lProcess2"/>
    <dgm:cxn modelId="{1518E0EF-B776-3140-B3D0-C64601221C93}" type="presOf" srcId="{8A12C060-60E9-E748-A90F-0501DD8CE028}" destId="{D9D05412-E3B2-0E4F-8F3A-50501DE86A30}" srcOrd="1" destOrd="0" presId="urn:microsoft.com/office/officeart/2005/8/layout/lProcess2"/>
    <dgm:cxn modelId="{4E9E00F9-20E3-0C4F-8057-A67156F59C5F}" srcId="{212F0C63-166F-6A4A-857B-8D2D97437E19}" destId="{D160CD4D-1CC7-1543-B987-29ACB39B3FF4}" srcOrd="0" destOrd="0" parTransId="{FC1D5975-0B11-6D45-80DD-DBFA8D77CAC0}" sibTransId="{E3861A44-EF9C-C649-ADA7-E8E78BF4652C}"/>
    <dgm:cxn modelId="{620B0833-D2A8-B44A-A1E5-DB69D2387F0E}" type="presParOf" srcId="{39B3711A-C49A-5A4A-A793-4A1725AA421B}" destId="{80E11AAE-12A5-D04E-899D-BACDD07ADB84}" srcOrd="0" destOrd="0" presId="urn:microsoft.com/office/officeart/2005/8/layout/lProcess2"/>
    <dgm:cxn modelId="{7F05828A-0693-964C-8C95-AF28E9D7A482}" type="presParOf" srcId="{80E11AAE-12A5-D04E-899D-BACDD07ADB84}" destId="{D10E3B28-7007-564C-8555-2E595E74F1C6}" srcOrd="0" destOrd="0" presId="urn:microsoft.com/office/officeart/2005/8/layout/lProcess2"/>
    <dgm:cxn modelId="{865D9ACE-EDEA-9C48-B803-32361D1C9B74}" type="presParOf" srcId="{80E11AAE-12A5-D04E-899D-BACDD07ADB84}" destId="{2238B9AC-1F5B-574E-8769-48625F18C9D9}" srcOrd="1" destOrd="0" presId="urn:microsoft.com/office/officeart/2005/8/layout/lProcess2"/>
    <dgm:cxn modelId="{A7FD50D6-8538-834F-9417-DEA7B85CDA95}" type="presParOf" srcId="{80E11AAE-12A5-D04E-899D-BACDD07ADB84}" destId="{244443E6-BB8E-454A-9832-46CA0C88C586}" srcOrd="2" destOrd="0" presId="urn:microsoft.com/office/officeart/2005/8/layout/lProcess2"/>
    <dgm:cxn modelId="{ADD0492C-BC0B-734C-8FB3-A920D0FA93A9}" type="presParOf" srcId="{244443E6-BB8E-454A-9832-46CA0C88C586}" destId="{65F5A39D-F300-B846-9C99-9776B24660A8}" srcOrd="0" destOrd="0" presId="urn:microsoft.com/office/officeart/2005/8/layout/lProcess2"/>
    <dgm:cxn modelId="{281DB570-2159-9740-87E8-E477854EE7C4}" type="presParOf" srcId="{65F5A39D-F300-B846-9C99-9776B24660A8}" destId="{68807626-6CEF-2848-BDDD-0F50A203EB1B}" srcOrd="0" destOrd="0" presId="urn:microsoft.com/office/officeart/2005/8/layout/lProcess2"/>
    <dgm:cxn modelId="{00E7BDDD-4693-E143-A2B9-A0F6628E79AD}" type="presParOf" srcId="{39B3711A-C49A-5A4A-A793-4A1725AA421B}" destId="{0D5D90BF-A3AB-3C4F-B421-CB6B8B8C29A0}" srcOrd="1" destOrd="0" presId="urn:microsoft.com/office/officeart/2005/8/layout/lProcess2"/>
    <dgm:cxn modelId="{1720E2B1-65EE-C94D-9F70-FA398E3F463F}" type="presParOf" srcId="{39B3711A-C49A-5A4A-A793-4A1725AA421B}" destId="{D939D146-3289-2C44-AF7D-F25333969AE8}" srcOrd="2" destOrd="0" presId="urn:microsoft.com/office/officeart/2005/8/layout/lProcess2"/>
    <dgm:cxn modelId="{89DCE8DE-F25C-7C4D-B88C-BB68B0E6699C}" type="presParOf" srcId="{D939D146-3289-2C44-AF7D-F25333969AE8}" destId="{58787241-9AB3-B048-9D8D-F5056B04E051}" srcOrd="0" destOrd="0" presId="urn:microsoft.com/office/officeart/2005/8/layout/lProcess2"/>
    <dgm:cxn modelId="{6A51FB8D-7ABD-9440-BE50-764E88D3EB64}" type="presParOf" srcId="{D939D146-3289-2C44-AF7D-F25333969AE8}" destId="{D9D05412-E3B2-0E4F-8F3A-50501DE86A30}" srcOrd="1" destOrd="0" presId="urn:microsoft.com/office/officeart/2005/8/layout/lProcess2"/>
    <dgm:cxn modelId="{A433E834-AF8A-0D47-A1C1-573DAD45A708}" type="presParOf" srcId="{D939D146-3289-2C44-AF7D-F25333969AE8}" destId="{C9BBE73E-6283-CC4B-AAD2-B0174352742F}" srcOrd="2" destOrd="0" presId="urn:microsoft.com/office/officeart/2005/8/layout/lProcess2"/>
    <dgm:cxn modelId="{6327F8AB-1F8B-B345-84FB-E0606C91AD55}" type="presParOf" srcId="{C9BBE73E-6283-CC4B-AAD2-B0174352742F}" destId="{6B6D4FB8-66DE-5448-8ED3-8320BA70CD97}" srcOrd="0" destOrd="0" presId="urn:microsoft.com/office/officeart/2005/8/layout/lProcess2"/>
    <dgm:cxn modelId="{861F5654-08F6-244E-B78A-3C2D0164AE07}" type="presParOf" srcId="{6B6D4FB8-66DE-5448-8ED3-8320BA70CD97}" destId="{83BE4967-B5FB-B640-AD91-97872DE61C2F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0E3B28-7007-564C-8555-2E595E74F1C6}">
      <dsp:nvSpPr>
        <dsp:cNvPr id="0" name=""/>
        <dsp:cNvSpPr/>
      </dsp:nvSpPr>
      <dsp:spPr>
        <a:xfrm>
          <a:off x="2637" y="0"/>
          <a:ext cx="2537457" cy="6218857"/>
        </a:xfrm>
        <a:prstGeom prst="roundRect">
          <a:avLst>
            <a:gd name="adj" fmla="val 10000"/>
          </a:avLst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0" kern="1200">
              <a:latin typeface="Calibri Light"/>
              <a:cs typeface="Calibri Light"/>
            </a:rPr>
            <a:t>Verbal</a:t>
          </a:r>
        </a:p>
      </dsp:txBody>
      <dsp:txXfrm>
        <a:off x="2637" y="0"/>
        <a:ext cx="2537457" cy="1865657"/>
      </dsp:txXfrm>
    </dsp:sp>
    <dsp:sp modelId="{68807626-6CEF-2848-BDDD-0F50A203EB1B}">
      <dsp:nvSpPr>
        <dsp:cNvPr id="0" name=""/>
        <dsp:cNvSpPr/>
      </dsp:nvSpPr>
      <dsp:spPr>
        <a:xfrm>
          <a:off x="357475" y="1503621"/>
          <a:ext cx="1873455" cy="40406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i="0" kern="1200">
              <a:latin typeface="Calibri Light"/>
              <a:cs typeface="Calibri Light"/>
            </a:rPr>
            <a:t>*Maintainng a calm pitch and tone of voice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i="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i="0" kern="1200">
              <a:latin typeface="Calibri Light"/>
              <a:cs typeface="Calibri Light"/>
            </a:rPr>
            <a:t>* No shouting or swearing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i="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i="0" kern="1200">
              <a:latin typeface="Calibri Light"/>
              <a:cs typeface="Calibri Light"/>
            </a:rPr>
            <a:t>* Set limits and boundaries of consequence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i="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i="0" kern="1200">
              <a:latin typeface="Calibri Light"/>
              <a:cs typeface="Calibri Light"/>
            </a:rPr>
            <a:t>*Offer a separate space to reflect or defuse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i="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i="0" kern="1200">
              <a:latin typeface="Calibri Light"/>
              <a:cs typeface="Calibri Light"/>
            </a:rPr>
            <a:t>*Ignore challening questions by redirecting attention to the main issue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i="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i="0" kern="1200">
              <a:latin typeface="Calibri Light"/>
              <a:cs typeface="Calibri Light"/>
            </a:rPr>
            <a:t>*Constant validation of the individual's feelings </a:t>
          </a:r>
        </a:p>
      </dsp:txBody>
      <dsp:txXfrm>
        <a:off x="412347" y="1558493"/>
        <a:ext cx="1763711" cy="3930951"/>
      </dsp:txXfrm>
    </dsp:sp>
    <dsp:sp modelId="{58787241-9AB3-B048-9D8D-F5056B04E051}">
      <dsp:nvSpPr>
        <dsp:cNvPr id="0" name=""/>
        <dsp:cNvSpPr/>
      </dsp:nvSpPr>
      <dsp:spPr>
        <a:xfrm>
          <a:off x="2730404" y="0"/>
          <a:ext cx="2537457" cy="6218857"/>
        </a:xfrm>
        <a:prstGeom prst="roundRect">
          <a:avLst>
            <a:gd name="adj" fmla="val 10000"/>
          </a:avLst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0" kern="1200">
              <a:latin typeface="Calibri Light"/>
              <a:cs typeface="Calibri Light"/>
            </a:rPr>
            <a:t>Non-verbal</a:t>
          </a:r>
        </a:p>
      </dsp:txBody>
      <dsp:txXfrm>
        <a:off x="2730404" y="0"/>
        <a:ext cx="2537457" cy="1865657"/>
      </dsp:txXfrm>
    </dsp:sp>
    <dsp:sp modelId="{83BE4967-B5FB-B640-AD91-97872DE61C2F}">
      <dsp:nvSpPr>
        <dsp:cNvPr id="0" name=""/>
        <dsp:cNvSpPr/>
      </dsp:nvSpPr>
      <dsp:spPr>
        <a:xfrm>
          <a:off x="2981196" y="1495072"/>
          <a:ext cx="2107368" cy="40410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/>
              <a:cs typeface="Calibri Light"/>
            </a:rPr>
            <a:t>* Actively listen  to the main source of the message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/>
              <a:cs typeface="Calibri Light"/>
            </a:rPr>
            <a:t>*Allow time for silence to give attendees a chance to reflect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/>
              <a:cs typeface="Calibri Light"/>
            </a:rPr>
            <a:t>*Remain empathic, non-judgemental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/>
              <a:cs typeface="Calibri Light"/>
            </a:rPr>
            <a:t>*Provide eye contact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/>
              <a:cs typeface="Calibri Light"/>
            </a:rPr>
            <a:t>*Adopt a neutral and non-threatening body posture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/>
              <a:cs typeface="Calibri Light"/>
            </a:rPr>
            <a:t>*Provide personal space if needed and is safe to do so (1.5 ft approximately)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 Light"/>
            <a:cs typeface="Calibri Light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/>
              <a:cs typeface="Calibri Light"/>
            </a:rPr>
            <a:t>*Use non threatening facial expressions or gestures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 Light"/>
            <a:cs typeface="Calibri Light"/>
          </a:endParaRPr>
        </a:p>
      </dsp:txBody>
      <dsp:txXfrm>
        <a:off x="3042919" y="1556795"/>
        <a:ext cx="1983922" cy="39176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21892F-A01E-43CE-B679-EA008F66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Quartey</dc:creator>
  <cp:keywords/>
  <dc:description/>
  <cp:lastModifiedBy>Richard Castle</cp:lastModifiedBy>
  <cp:revision>4</cp:revision>
  <dcterms:created xsi:type="dcterms:W3CDTF">2021-12-28T12:37:00Z</dcterms:created>
  <dcterms:modified xsi:type="dcterms:W3CDTF">2022-01-28T18:34:00Z</dcterms:modified>
</cp:coreProperties>
</file>