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B4E4B" w14:textId="4255D8BF" w:rsidR="00180712" w:rsidRDefault="00180712" w:rsidP="00180712">
      <w:bookmarkStart w:id="0" w:name="OLE_LINK7"/>
      <w:bookmarkStart w:id="1" w:name="OLE_LINK8"/>
    </w:p>
    <w:p w14:paraId="5D4CAE8A" w14:textId="100CBD65" w:rsidR="00C2213F" w:rsidRPr="00343CA2" w:rsidRDefault="00BD5D8F" w:rsidP="00D137CF">
      <w:pPr>
        <w:rPr>
          <w:b/>
        </w:rPr>
      </w:pPr>
      <w:r>
        <w:rPr>
          <w:b/>
        </w:rPr>
        <w:t xml:space="preserve">Short </w:t>
      </w:r>
      <w:r w:rsidR="00FB0116">
        <w:rPr>
          <w:b/>
        </w:rPr>
        <w:t>B</w:t>
      </w:r>
      <w:r w:rsidR="00E2542D" w:rsidRPr="00343CA2">
        <w:rPr>
          <w:b/>
        </w:rPr>
        <w:t>io</w:t>
      </w:r>
      <w:r w:rsidR="00EC1B56">
        <w:rPr>
          <w:b/>
        </w:rPr>
        <w:t xml:space="preserve"> (121 words):</w:t>
      </w:r>
    </w:p>
    <w:p w14:paraId="720E8AC4" w14:textId="32EE6CF3" w:rsidR="00F9366F" w:rsidRDefault="00F9366F" w:rsidP="00D137CF"/>
    <w:bookmarkStart w:id="2" w:name="OLE_LINK1"/>
    <w:p w14:paraId="25D60B29" w14:textId="1E14D25C" w:rsidR="00FC6EA9" w:rsidRDefault="00FC6EA9" w:rsidP="00FC6EA9">
      <w:pPr>
        <w:pStyle w:val="paragraphstyledparagraphstyled-sc-176xsi4-0"/>
        <w:spacing w:before="0" w:beforeAutospacing="0"/>
        <w:rPr>
          <w:rFonts w:ascii="Arial" w:hAnsi="Arial" w:cs="Arial"/>
          <w:color w:val="464E52"/>
        </w:rPr>
      </w:pPr>
      <w:r>
        <w:fldChar w:fldCharType="begin"/>
      </w:r>
      <w:r>
        <w:instrText>HYPERLINK "https://delacroix.uk"</w:instrText>
      </w:r>
      <w:r>
        <w:fldChar w:fldCharType="separate"/>
      </w:r>
      <w:r>
        <w:rPr>
          <w:rStyle w:val="Hyperlink"/>
          <w:rFonts w:ascii="Arial" w:hAnsi="Arial" w:cs="Arial"/>
          <w:color w:val="0A2D50"/>
        </w:rPr>
        <w:t>Sylvie Delacroix</w:t>
      </w:r>
      <w:r>
        <w:rPr>
          <w:rStyle w:val="Hyperlink"/>
          <w:rFonts w:ascii="Arial" w:hAnsi="Arial" w:cs="Arial"/>
          <w:color w:val="0A2D50"/>
        </w:rPr>
        <w:fldChar w:fldCharType="end"/>
      </w:r>
      <w:r>
        <w:rPr>
          <w:rFonts w:ascii="Arial" w:hAnsi="Arial" w:cs="Arial"/>
          <w:color w:val="464E52"/>
        </w:rPr>
        <w:t xml:space="preserve"> is the Inaugural Jeff Price Chair in Digital Law</w:t>
      </w:r>
      <w:r w:rsidR="002437BE">
        <w:rPr>
          <w:rFonts w:ascii="Arial" w:hAnsi="Arial" w:cs="Arial"/>
          <w:color w:val="464E52"/>
        </w:rPr>
        <w:t xml:space="preserve"> and the director of the </w:t>
      </w:r>
      <w:hyperlink r:id="rId4" w:history="1">
        <w:r w:rsidR="002437BE" w:rsidRPr="002437BE">
          <w:rPr>
            <w:rStyle w:val="Hyperlink"/>
            <w:rFonts w:ascii="Arial" w:hAnsi="Arial" w:cs="Arial"/>
          </w:rPr>
          <w:t>Centre for data Futures</w:t>
        </w:r>
      </w:hyperlink>
      <w:r w:rsidR="002437BE">
        <w:rPr>
          <w:rFonts w:ascii="Arial" w:hAnsi="Arial" w:cs="Arial"/>
          <w:color w:val="464E52"/>
        </w:rPr>
        <w:t xml:space="preserve"> (King’s College London)</w:t>
      </w:r>
      <w:r>
        <w:rPr>
          <w:rFonts w:ascii="Arial" w:hAnsi="Arial" w:cs="Arial"/>
          <w:color w:val="464E52"/>
        </w:rPr>
        <w:t xml:space="preserve">. </w:t>
      </w:r>
      <w:r w:rsidR="009713EF">
        <w:rPr>
          <w:rFonts w:ascii="Arial" w:hAnsi="Arial" w:cs="Arial"/>
          <w:color w:val="464E52"/>
        </w:rPr>
        <w:t>She is also a visiting professor at the University of Tohoku</w:t>
      </w:r>
      <w:r w:rsidR="00E84CBE">
        <w:rPr>
          <w:rFonts w:ascii="Arial" w:hAnsi="Arial" w:cs="Arial"/>
          <w:color w:val="464E52"/>
        </w:rPr>
        <w:t xml:space="preserve"> (Japan)</w:t>
      </w:r>
      <w:r>
        <w:rPr>
          <w:rFonts w:ascii="Arial" w:hAnsi="Arial" w:cs="Arial"/>
          <w:color w:val="464E52"/>
        </w:rPr>
        <w:t xml:space="preserve">. Her research focuses on </w:t>
      </w:r>
      <w:r w:rsidR="00EC1B56">
        <w:rPr>
          <w:rFonts w:ascii="Arial" w:hAnsi="Arial" w:cs="Arial"/>
          <w:color w:val="464E52"/>
        </w:rPr>
        <w:t xml:space="preserve">the role played by habit within ethical agency, the role of </w:t>
      </w:r>
      <w:r w:rsidR="00B66470">
        <w:rPr>
          <w:rFonts w:ascii="Arial" w:hAnsi="Arial" w:cs="Arial"/>
          <w:color w:val="464E52"/>
        </w:rPr>
        <w:t xml:space="preserve">humility markers as conversation enablers </w:t>
      </w:r>
      <w:r w:rsidR="00EC1B56">
        <w:rPr>
          <w:rFonts w:ascii="Arial" w:hAnsi="Arial" w:cs="Arial"/>
          <w:color w:val="464E52"/>
        </w:rPr>
        <w:t>and</w:t>
      </w:r>
      <w:r w:rsidR="00B66470">
        <w:rPr>
          <w:rFonts w:ascii="Arial" w:hAnsi="Arial" w:cs="Arial"/>
          <w:color w:val="464E52"/>
        </w:rPr>
        <w:t xml:space="preserve"> the potential inherent in</w:t>
      </w:r>
      <w:r w:rsidR="00EC1B56">
        <w:rPr>
          <w:rFonts w:ascii="Arial" w:hAnsi="Arial" w:cs="Arial"/>
          <w:color w:val="464E52"/>
        </w:rPr>
        <w:t xml:space="preserve"> LLMs’ </w:t>
      </w:r>
      <w:r w:rsidR="00B66470">
        <w:rPr>
          <w:rFonts w:ascii="Arial" w:hAnsi="Arial" w:cs="Arial"/>
          <w:color w:val="464E52"/>
        </w:rPr>
        <w:t>participatory interfaces</w:t>
      </w:r>
      <w:r w:rsidR="00EC1B56">
        <w:rPr>
          <w:rFonts w:ascii="Arial" w:hAnsi="Arial" w:cs="Arial"/>
          <w:color w:val="464E52"/>
        </w:rPr>
        <w:t xml:space="preserve">. She also considers bottom-up data empowerment structures and </w:t>
      </w:r>
      <w:r>
        <w:rPr>
          <w:rFonts w:ascii="Arial" w:hAnsi="Arial" w:cs="Arial"/>
          <w:color w:val="464E52"/>
        </w:rPr>
        <w:t xml:space="preserve">the </w:t>
      </w:r>
      <w:hyperlink r:id="rId5" w:history="1">
        <w:r>
          <w:rPr>
            <w:rStyle w:val="Hyperlink"/>
            <w:rFonts w:ascii="Arial" w:hAnsi="Arial" w:cs="Arial"/>
            <w:color w:val="0A2D50"/>
          </w:rPr>
          <w:t>social sustainability</w:t>
        </w:r>
      </w:hyperlink>
      <w:r>
        <w:rPr>
          <w:rFonts w:ascii="Arial" w:hAnsi="Arial" w:cs="Arial"/>
          <w:color w:val="464E52"/>
        </w:rPr>
        <w:t xml:space="preserve"> of the data ecosystem that makes generative AI possible</w:t>
      </w:r>
      <w:r w:rsidR="00EC1B56">
        <w:rPr>
          <w:rFonts w:ascii="Arial" w:hAnsi="Arial" w:cs="Arial"/>
          <w:color w:val="464E52"/>
        </w:rPr>
        <w:t xml:space="preserve">. </w:t>
      </w:r>
      <w:r>
        <w:rPr>
          <w:rFonts w:ascii="Arial" w:hAnsi="Arial" w:cs="Arial"/>
          <w:color w:val="464E52"/>
        </w:rPr>
        <w:t xml:space="preserve">The latter work led to the first data trusts pilots worldwide being launched in 2022 in the context of the Data Trusts initiative </w:t>
      </w:r>
      <w:hyperlink r:id="rId6" w:history="1">
        <w:r>
          <w:rPr>
            <w:rStyle w:val="Hyperlink"/>
            <w:rFonts w:ascii="Arial" w:hAnsi="Arial" w:cs="Arial"/>
            <w:color w:val="0A2D50"/>
          </w:rPr>
          <w:t>www.datatrusts.uk</w:t>
        </w:r>
      </w:hyperlink>
      <w:r>
        <w:rPr>
          <w:rFonts w:ascii="Arial" w:hAnsi="Arial" w:cs="Arial"/>
          <w:color w:val="464E52"/>
        </w:rPr>
        <w:t>.</w:t>
      </w:r>
      <w:r w:rsidR="00BD5D8F" w:rsidRPr="00BD5D8F">
        <w:rPr>
          <w:rFonts w:ascii="Arial" w:hAnsi="Arial" w:cs="Arial"/>
          <w:color w:val="464E52"/>
        </w:rPr>
        <w:t xml:space="preserve"> </w:t>
      </w:r>
      <w:r w:rsidR="00BD5D8F">
        <w:rPr>
          <w:rFonts w:ascii="Arial" w:hAnsi="Arial" w:cs="Arial"/>
          <w:color w:val="464E52"/>
        </w:rPr>
        <w:t xml:space="preserve">Her latest book </w:t>
      </w:r>
      <w:hyperlink r:id="rId7" w:history="1">
        <w:r w:rsidR="00BD5D8F">
          <w:rPr>
            <w:rStyle w:val="Emphasis"/>
            <w:rFonts w:ascii="Arial" w:hAnsi="Arial" w:cs="Arial"/>
            <w:color w:val="0A2D50"/>
            <w:u w:val="single"/>
          </w:rPr>
          <w:t>Habitual Ethics?</w:t>
        </w:r>
      </w:hyperlink>
      <w:r w:rsidR="00BD5D8F">
        <w:rPr>
          <w:rFonts w:ascii="Arial" w:hAnsi="Arial" w:cs="Arial"/>
          <w:color w:val="464E52"/>
        </w:rPr>
        <w:t>  was published by Bloomsbury in 2022 (</w:t>
      </w:r>
      <w:hyperlink r:id="rId8" w:history="1">
        <w:r w:rsidR="00BD5D8F">
          <w:rPr>
            <w:rStyle w:val="Hyperlink"/>
            <w:rFonts w:ascii="Arial" w:hAnsi="Arial" w:cs="Arial"/>
            <w:color w:val="0A2D50"/>
          </w:rPr>
          <w:t>open-access</w:t>
        </w:r>
      </w:hyperlink>
      <w:r w:rsidR="00BD5D8F">
        <w:rPr>
          <w:rFonts w:ascii="Arial" w:hAnsi="Arial" w:cs="Arial"/>
          <w:color w:val="464E52"/>
        </w:rPr>
        <w:t>).</w:t>
      </w:r>
    </w:p>
    <w:bookmarkEnd w:id="2"/>
    <w:p w14:paraId="47A9671D" w14:textId="7D47BFAF" w:rsidR="00EC1B56" w:rsidRDefault="00EC1B56" w:rsidP="00EC1B56">
      <w:pPr>
        <w:rPr>
          <w:b/>
        </w:rPr>
      </w:pPr>
      <w:r>
        <w:rPr>
          <w:b/>
        </w:rPr>
        <w:t>Less Short B</w:t>
      </w:r>
      <w:r w:rsidRPr="00343CA2">
        <w:rPr>
          <w:b/>
        </w:rPr>
        <w:t>io</w:t>
      </w:r>
      <w:r>
        <w:rPr>
          <w:b/>
        </w:rPr>
        <w:t>:</w:t>
      </w:r>
    </w:p>
    <w:p w14:paraId="13B31508" w14:textId="77777777" w:rsidR="00EC1B56" w:rsidRPr="00EC1B56" w:rsidRDefault="00EC1B56" w:rsidP="00EC1B56">
      <w:pPr>
        <w:rPr>
          <w:b/>
        </w:rPr>
      </w:pPr>
    </w:p>
    <w:p w14:paraId="05692A2E" w14:textId="487FCA9B" w:rsidR="00BD5D8F" w:rsidRPr="00BD5D8F" w:rsidRDefault="00BD5D8F" w:rsidP="00FC6EA9">
      <w:pPr>
        <w:pStyle w:val="paragraphstyledparagraphstyled-sc-176xsi4-0"/>
        <w:spacing w:before="0" w:beforeAutospacing="0"/>
        <w:rPr>
          <w:rFonts w:ascii="Arial" w:hAnsi="Arial" w:cs="Arial"/>
          <w:color w:val="464E52"/>
        </w:rPr>
      </w:pPr>
      <w:hyperlink r:id="rId9" w:history="1">
        <w:r>
          <w:rPr>
            <w:rStyle w:val="Hyperlink"/>
            <w:rFonts w:ascii="Arial" w:hAnsi="Arial" w:cs="Arial"/>
            <w:color w:val="0A2D50"/>
          </w:rPr>
          <w:t>Sylvie Delacroix</w:t>
        </w:r>
      </w:hyperlink>
      <w:r>
        <w:rPr>
          <w:rFonts w:ascii="Arial" w:hAnsi="Arial" w:cs="Arial"/>
          <w:color w:val="464E52"/>
        </w:rPr>
        <w:t xml:space="preserve"> is the Inaugural Jeff Price Chair in Digital Law and the director of the </w:t>
      </w:r>
      <w:hyperlink r:id="rId10" w:history="1">
        <w:r w:rsidRPr="002437BE">
          <w:rPr>
            <w:rStyle w:val="Hyperlink"/>
            <w:rFonts w:ascii="Arial" w:hAnsi="Arial" w:cs="Arial"/>
          </w:rPr>
          <w:t>Centre for data Futures</w:t>
        </w:r>
      </w:hyperlink>
      <w:r>
        <w:rPr>
          <w:rFonts w:ascii="Arial" w:hAnsi="Arial" w:cs="Arial"/>
          <w:color w:val="464E52"/>
        </w:rPr>
        <w:t xml:space="preserve"> (King’s College London). </w:t>
      </w:r>
      <w:r w:rsidR="00EC1B56">
        <w:rPr>
          <w:rFonts w:ascii="Arial" w:hAnsi="Arial" w:cs="Arial"/>
          <w:color w:val="464E52"/>
        </w:rPr>
        <w:t>She is also a visiting professor at the University of Tohoku (Japan).</w:t>
      </w:r>
      <w:r w:rsidR="007B0787" w:rsidRPr="007B0787">
        <w:rPr>
          <w:rFonts w:ascii="Arial" w:eastAsiaTheme="minorHAnsi" w:hAnsi="Arial" w:cs="Arial"/>
          <w:color w:val="464E52"/>
          <w:lang w:eastAsia="en-US"/>
        </w:rPr>
        <w:t xml:space="preserve"> </w:t>
      </w:r>
      <w:r w:rsidR="007B0787" w:rsidRPr="007B0787">
        <w:rPr>
          <w:rFonts w:ascii="Arial" w:hAnsi="Arial" w:cs="Arial"/>
          <w:color w:val="464E52"/>
        </w:rPr>
        <w:t>Her research focuses on the role played by habit within ethical agency, the role of humility markers as conversation enablers and the potential inherent in LLMs’ participatory interfaces</w:t>
      </w:r>
      <w:r w:rsidR="00EC1B56">
        <w:rPr>
          <w:rFonts w:ascii="Arial" w:hAnsi="Arial" w:cs="Arial"/>
          <w:color w:val="464E52"/>
        </w:rPr>
        <w:t xml:space="preserve">. She also considers bottom-up data empowerment structures and the </w:t>
      </w:r>
      <w:hyperlink r:id="rId11" w:history="1">
        <w:r w:rsidR="00EC1B56">
          <w:rPr>
            <w:rStyle w:val="Hyperlink"/>
            <w:rFonts w:ascii="Arial" w:hAnsi="Arial" w:cs="Arial"/>
            <w:color w:val="0A2D50"/>
          </w:rPr>
          <w:t>social sustainability</w:t>
        </w:r>
      </w:hyperlink>
      <w:r w:rsidR="00EC1B56">
        <w:rPr>
          <w:rFonts w:ascii="Arial" w:hAnsi="Arial" w:cs="Arial"/>
          <w:color w:val="464E52"/>
        </w:rPr>
        <w:t xml:space="preserve"> of the data ecosystem that makes generative AI possible. The latter work led to the first data trusts pilots worldwide being launched in 2022 in the context of the Data Trusts initiative</w:t>
      </w:r>
      <w:r w:rsidR="007F2F93">
        <w:rPr>
          <w:rFonts w:ascii="Arial" w:hAnsi="Arial" w:cs="Arial"/>
          <w:color w:val="464E52"/>
        </w:rPr>
        <w:t>:</w:t>
      </w:r>
      <w:r w:rsidR="00EC1B56">
        <w:rPr>
          <w:rFonts w:ascii="Arial" w:hAnsi="Arial" w:cs="Arial"/>
          <w:color w:val="464E52"/>
        </w:rPr>
        <w:t xml:space="preserve"> </w:t>
      </w:r>
      <w:hyperlink r:id="rId12" w:history="1">
        <w:r w:rsidR="00EC1B56">
          <w:rPr>
            <w:rStyle w:val="Hyperlink"/>
            <w:rFonts w:ascii="Arial" w:hAnsi="Arial" w:cs="Arial"/>
            <w:color w:val="0A2D50"/>
          </w:rPr>
          <w:t>www.datatrusts.uk</w:t>
        </w:r>
      </w:hyperlink>
      <w:r w:rsidR="00EC1B56">
        <w:rPr>
          <w:rFonts w:ascii="Arial" w:hAnsi="Arial" w:cs="Arial"/>
          <w:color w:val="464E52"/>
        </w:rPr>
        <w:t>.</w:t>
      </w:r>
      <w:r w:rsidR="00EC1B56" w:rsidRPr="00BD5D8F">
        <w:rPr>
          <w:rFonts w:ascii="Arial" w:hAnsi="Arial" w:cs="Arial"/>
          <w:color w:val="464E52"/>
        </w:rPr>
        <w:t xml:space="preserve"> </w:t>
      </w:r>
      <w:r w:rsidR="00EC1B56">
        <w:rPr>
          <w:rFonts w:ascii="Arial" w:hAnsi="Arial" w:cs="Arial"/>
          <w:color w:val="464E52"/>
        </w:rPr>
        <w:t xml:space="preserve">Her latest book </w:t>
      </w:r>
      <w:hyperlink r:id="rId13" w:history="1">
        <w:r w:rsidR="00EC1B56">
          <w:rPr>
            <w:rStyle w:val="Emphasis"/>
            <w:rFonts w:ascii="Arial" w:hAnsi="Arial" w:cs="Arial"/>
            <w:color w:val="0A2D50"/>
            <w:u w:val="single"/>
          </w:rPr>
          <w:t>Habitual Ethics?</w:t>
        </w:r>
      </w:hyperlink>
      <w:r w:rsidR="00EC1B56">
        <w:rPr>
          <w:rFonts w:ascii="Arial" w:hAnsi="Arial" w:cs="Arial"/>
          <w:color w:val="464E52"/>
        </w:rPr>
        <w:t> was published by Bloomsbury in 2022 (</w:t>
      </w:r>
      <w:hyperlink r:id="rId14" w:history="1">
        <w:r w:rsidR="00EC1B56">
          <w:rPr>
            <w:rStyle w:val="Hyperlink"/>
            <w:rFonts w:ascii="Arial" w:hAnsi="Arial" w:cs="Arial"/>
            <w:color w:val="0A2D50"/>
          </w:rPr>
          <w:t>open-access</w:t>
        </w:r>
      </w:hyperlink>
      <w:r w:rsidR="00EC1B56">
        <w:rPr>
          <w:rFonts w:ascii="Arial" w:hAnsi="Arial" w:cs="Arial"/>
          <w:color w:val="464E52"/>
        </w:rPr>
        <w:t>).</w:t>
      </w:r>
    </w:p>
    <w:p w14:paraId="2E8A19AA" w14:textId="0CB376A6" w:rsidR="00FC6EA9" w:rsidRDefault="00FC6EA9" w:rsidP="00FC6EA9">
      <w:pPr>
        <w:pStyle w:val="paragraphstyledparagraphstyled-sc-176xsi4-0"/>
        <w:spacing w:before="0" w:beforeAutospacing="0"/>
        <w:rPr>
          <w:rFonts w:ascii="Arial" w:hAnsi="Arial" w:cs="Arial"/>
          <w:color w:val="464E52"/>
        </w:rPr>
      </w:pPr>
      <w:r>
        <w:rPr>
          <w:rFonts w:ascii="Arial" w:hAnsi="Arial" w:cs="Arial"/>
          <w:color w:val="464E52"/>
        </w:rPr>
        <w:t xml:space="preserve">Her work on agency-enhancing, participatory infrastructure and the </w:t>
      </w:r>
      <w:hyperlink r:id="rId15" w:history="1">
        <w:r>
          <w:rPr>
            <w:rStyle w:val="Hyperlink"/>
            <w:rFonts w:ascii="Arial" w:hAnsi="Arial" w:cs="Arial"/>
            <w:color w:val="0A2D50"/>
          </w:rPr>
          <w:t>communication of uncertainty</w:t>
        </w:r>
      </w:hyperlink>
      <w:r w:rsidR="00BD5D8F">
        <w:rPr>
          <w:rStyle w:val="Hyperlink"/>
          <w:rFonts w:ascii="Arial" w:hAnsi="Arial" w:cs="Arial"/>
          <w:color w:val="0A2D50"/>
        </w:rPr>
        <w:t xml:space="preserve"> </w:t>
      </w:r>
      <w:r>
        <w:rPr>
          <w:rFonts w:ascii="Arial" w:hAnsi="Arial" w:cs="Arial"/>
          <w:color w:val="464E52"/>
        </w:rPr>
        <w:t xml:space="preserve">in the context of LLMs deployed in </w:t>
      </w:r>
      <w:proofErr w:type="gramStart"/>
      <w:r>
        <w:rPr>
          <w:rFonts w:ascii="Arial" w:hAnsi="Arial" w:cs="Arial"/>
          <w:color w:val="464E52"/>
        </w:rPr>
        <w:t>morally-loaded</w:t>
      </w:r>
      <w:proofErr w:type="gramEnd"/>
      <w:r>
        <w:rPr>
          <w:rFonts w:ascii="Arial" w:hAnsi="Arial" w:cs="Arial"/>
          <w:color w:val="464E52"/>
        </w:rPr>
        <w:t xml:space="preserve"> contexts </w:t>
      </w:r>
      <w:r w:rsidR="007B0787">
        <w:rPr>
          <w:rFonts w:ascii="Arial" w:hAnsi="Arial" w:cs="Arial"/>
          <w:color w:val="464E52"/>
        </w:rPr>
        <w:t xml:space="preserve">is </w:t>
      </w:r>
      <w:r>
        <w:rPr>
          <w:rFonts w:ascii="Arial" w:hAnsi="Arial" w:cs="Arial"/>
          <w:color w:val="464E52"/>
        </w:rPr>
        <w:t>funded by </w:t>
      </w:r>
      <w:r w:rsidR="007B0787">
        <w:rPr>
          <w:rFonts w:ascii="Arial" w:hAnsi="Arial" w:cs="Arial"/>
          <w:color w:val="464E52"/>
        </w:rPr>
        <w:t>the Patrick J. McGovern Foundation</w:t>
      </w:r>
      <w:r>
        <w:rPr>
          <w:rFonts w:ascii="Arial" w:hAnsi="Arial" w:cs="Arial"/>
          <w:color w:val="464E52"/>
        </w:rPr>
        <w:t xml:space="preserve">. Previously, Professor Delacroix's work has been funded by the </w:t>
      </w:r>
      <w:proofErr w:type="spellStart"/>
      <w:r>
        <w:rPr>
          <w:rFonts w:ascii="Arial" w:hAnsi="Arial" w:cs="Arial"/>
          <w:color w:val="464E52"/>
        </w:rPr>
        <w:t>Wellcome</w:t>
      </w:r>
      <w:proofErr w:type="spellEnd"/>
      <w:r>
        <w:rPr>
          <w:rFonts w:ascii="Arial" w:hAnsi="Arial" w:cs="Arial"/>
          <w:color w:val="464E52"/>
        </w:rPr>
        <w:t xml:space="preserve"> Trust, the NHS, Mozilla Foundation</w:t>
      </w:r>
      <w:r w:rsidR="007B0787">
        <w:rPr>
          <w:rFonts w:ascii="Arial" w:hAnsi="Arial" w:cs="Arial"/>
          <w:color w:val="464E52"/>
        </w:rPr>
        <w:t>, Omidyar Network</w:t>
      </w:r>
      <w:r>
        <w:rPr>
          <w:rFonts w:ascii="Arial" w:hAnsi="Arial" w:cs="Arial"/>
          <w:color w:val="464E52"/>
        </w:rPr>
        <w:t xml:space="preserve"> and the Leverhulme Trust, from whom she received the Leverhulme Prize. </w:t>
      </w:r>
    </w:p>
    <w:p w14:paraId="01C45156" w14:textId="2B1354EE" w:rsidR="00BD5D8F" w:rsidRDefault="00BD5D8F" w:rsidP="00BD5D8F">
      <w:pPr>
        <w:pStyle w:val="paragraphstyledparagraphstyled-sc-176xsi4-0"/>
        <w:spacing w:before="0" w:beforeAutospacing="0"/>
        <w:rPr>
          <w:rFonts w:ascii="Arial" w:hAnsi="Arial" w:cs="Arial"/>
          <w:color w:val="464E52"/>
        </w:rPr>
      </w:pPr>
      <w:r>
        <w:rPr>
          <w:rFonts w:ascii="Arial" w:hAnsi="Arial" w:cs="Arial"/>
          <w:color w:val="464E52"/>
        </w:rPr>
        <w:t xml:space="preserve">The public policy dimensions of her work have led her to being invited to contribute to multiple </w:t>
      </w:r>
      <w:hyperlink r:id="rId16" w:history="1">
        <w:r>
          <w:rPr>
            <w:rStyle w:val="Hyperlink"/>
            <w:rFonts w:ascii="Arial" w:hAnsi="Arial" w:cs="Arial"/>
            <w:color w:val="0A2D50"/>
          </w:rPr>
          <w:t xml:space="preserve">policy initiatives. </w:t>
        </w:r>
      </w:hyperlink>
      <w:r>
        <w:rPr>
          <w:rFonts w:ascii="Arial" w:hAnsi="Arial" w:cs="Arial"/>
          <w:color w:val="464E52"/>
        </w:rPr>
        <w:t xml:space="preserve">She has also acted as an expert for public bodies and served on the </w:t>
      </w:r>
      <w:hyperlink r:id="rId17" w:history="1">
        <w:r>
          <w:rPr>
            <w:rStyle w:val="Hyperlink"/>
            <w:rFonts w:ascii="Arial" w:hAnsi="Arial" w:cs="Arial"/>
            <w:color w:val="0A2D50"/>
          </w:rPr>
          <w:t>Public Policy Commission on the use of algorithms in the justice system</w:t>
        </w:r>
      </w:hyperlink>
      <w:r>
        <w:rPr>
          <w:rFonts w:ascii="Arial" w:hAnsi="Arial" w:cs="Arial"/>
          <w:color w:val="464E52"/>
        </w:rPr>
        <w:t xml:space="preserve"> (</w:t>
      </w:r>
      <w:r>
        <w:rPr>
          <w:rStyle w:val="Emphasis"/>
          <w:rFonts w:ascii="Arial" w:hAnsi="Arial" w:cs="Arial"/>
          <w:color w:val="464E52"/>
        </w:rPr>
        <w:t>Law Society of England and Wales</w:t>
      </w:r>
      <w:r>
        <w:rPr>
          <w:rFonts w:ascii="Arial" w:hAnsi="Arial" w:cs="Arial"/>
          <w:color w:val="464E52"/>
        </w:rPr>
        <w:t>).</w:t>
      </w:r>
    </w:p>
    <w:p w14:paraId="18C151F4" w14:textId="30DE8E91" w:rsidR="00EC1B56" w:rsidRDefault="00EC1B56" w:rsidP="00BD5D8F">
      <w:pPr>
        <w:pStyle w:val="paragraphstyledparagraphstyled-sc-176xsi4-0"/>
        <w:spacing w:before="0" w:beforeAutospacing="0"/>
        <w:rPr>
          <w:rFonts w:ascii="Arial" w:hAnsi="Arial" w:cs="Arial"/>
          <w:color w:val="464E52"/>
        </w:rPr>
      </w:pPr>
    </w:p>
    <w:p w14:paraId="474010F4" w14:textId="77777777" w:rsidR="00DA3DB4" w:rsidRDefault="00DA3DB4" w:rsidP="003B585E"/>
    <w:p w14:paraId="24B4B5F2" w14:textId="77777777" w:rsidR="00DA3DB4" w:rsidRDefault="00DA3DB4" w:rsidP="003B585E"/>
    <w:p w14:paraId="1DCF2DC2" w14:textId="301B2639" w:rsidR="00FB0116" w:rsidRDefault="00FB0116" w:rsidP="003B585E"/>
    <w:p w14:paraId="1C961BC5" w14:textId="45B41DD9" w:rsidR="00FB0116" w:rsidRDefault="00FB0116" w:rsidP="003B585E"/>
    <w:p w14:paraId="5D587356" w14:textId="254D82F6" w:rsidR="00830F88" w:rsidRDefault="00830F88" w:rsidP="00D137CF"/>
    <w:bookmarkEnd w:id="0"/>
    <w:bookmarkEnd w:id="1"/>
    <w:p w14:paraId="03076A7B" w14:textId="77777777" w:rsidR="007775CE" w:rsidRPr="007775CE" w:rsidRDefault="007775CE" w:rsidP="007775CE"/>
    <w:p w14:paraId="4E8CAB80" w14:textId="77777777" w:rsidR="007775CE" w:rsidRPr="007775CE" w:rsidRDefault="007775CE" w:rsidP="007775CE"/>
    <w:p w14:paraId="059C3DE6" w14:textId="77777777" w:rsidR="007775CE" w:rsidRPr="007775CE" w:rsidRDefault="007775CE" w:rsidP="007775CE"/>
    <w:p w14:paraId="55FF565A" w14:textId="77777777" w:rsidR="007775CE" w:rsidRPr="007775CE" w:rsidRDefault="007775CE" w:rsidP="007775CE"/>
    <w:p w14:paraId="3C9F8D60" w14:textId="6D53B87F" w:rsidR="007775CE" w:rsidRDefault="007775CE"/>
    <w:sectPr w:rsidR="007775CE" w:rsidSect="00A10F7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CF"/>
    <w:rsid w:val="00006318"/>
    <w:rsid w:val="0003436C"/>
    <w:rsid w:val="00046FA7"/>
    <w:rsid w:val="00063EBD"/>
    <w:rsid w:val="000F0B0E"/>
    <w:rsid w:val="00180712"/>
    <w:rsid w:val="001A30A6"/>
    <w:rsid w:val="001C44E0"/>
    <w:rsid w:val="001D0324"/>
    <w:rsid w:val="001E6E42"/>
    <w:rsid w:val="002437BE"/>
    <w:rsid w:val="00281933"/>
    <w:rsid w:val="0029036F"/>
    <w:rsid w:val="00323989"/>
    <w:rsid w:val="00326D81"/>
    <w:rsid w:val="00331CDE"/>
    <w:rsid w:val="00343CA2"/>
    <w:rsid w:val="00374D6E"/>
    <w:rsid w:val="003B585E"/>
    <w:rsid w:val="003C21F6"/>
    <w:rsid w:val="003C7AE1"/>
    <w:rsid w:val="00415C0A"/>
    <w:rsid w:val="00417A9D"/>
    <w:rsid w:val="00440EEC"/>
    <w:rsid w:val="00457056"/>
    <w:rsid w:val="00467F44"/>
    <w:rsid w:val="00480341"/>
    <w:rsid w:val="00484007"/>
    <w:rsid w:val="004C3B13"/>
    <w:rsid w:val="004E3178"/>
    <w:rsid w:val="00520F34"/>
    <w:rsid w:val="00526E31"/>
    <w:rsid w:val="0053275D"/>
    <w:rsid w:val="0053557A"/>
    <w:rsid w:val="0054037F"/>
    <w:rsid w:val="005851AE"/>
    <w:rsid w:val="00601708"/>
    <w:rsid w:val="006103C6"/>
    <w:rsid w:val="0061152E"/>
    <w:rsid w:val="007002B8"/>
    <w:rsid w:val="0070727D"/>
    <w:rsid w:val="007145A5"/>
    <w:rsid w:val="007154F8"/>
    <w:rsid w:val="00722D49"/>
    <w:rsid w:val="007438FD"/>
    <w:rsid w:val="00743A91"/>
    <w:rsid w:val="007775CE"/>
    <w:rsid w:val="007A5827"/>
    <w:rsid w:val="007A6D97"/>
    <w:rsid w:val="007B0787"/>
    <w:rsid w:val="007B6951"/>
    <w:rsid w:val="007D5E34"/>
    <w:rsid w:val="007F2F93"/>
    <w:rsid w:val="00812215"/>
    <w:rsid w:val="0081672F"/>
    <w:rsid w:val="008179ED"/>
    <w:rsid w:val="0082142D"/>
    <w:rsid w:val="00821A81"/>
    <w:rsid w:val="00830F88"/>
    <w:rsid w:val="008420D5"/>
    <w:rsid w:val="00862CF5"/>
    <w:rsid w:val="00883CC2"/>
    <w:rsid w:val="0089617F"/>
    <w:rsid w:val="008D6293"/>
    <w:rsid w:val="008F0BB2"/>
    <w:rsid w:val="008F1169"/>
    <w:rsid w:val="00902CB3"/>
    <w:rsid w:val="00917834"/>
    <w:rsid w:val="00927781"/>
    <w:rsid w:val="00967022"/>
    <w:rsid w:val="009713EF"/>
    <w:rsid w:val="00992AF7"/>
    <w:rsid w:val="009E1790"/>
    <w:rsid w:val="009E2C03"/>
    <w:rsid w:val="00A05C04"/>
    <w:rsid w:val="00A10F77"/>
    <w:rsid w:val="00A16A0C"/>
    <w:rsid w:val="00A336C5"/>
    <w:rsid w:val="00A419E2"/>
    <w:rsid w:val="00A46AE8"/>
    <w:rsid w:val="00A56DB7"/>
    <w:rsid w:val="00A63EC5"/>
    <w:rsid w:val="00A72198"/>
    <w:rsid w:val="00AB6779"/>
    <w:rsid w:val="00AC4054"/>
    <w:rsid w:val="00AF2779"/>
    <w:rsid w:val="00B03E73"/>
    <w:rsid w:val="00B5241B"/>
    <w:rsid w:val="00B66470"/>
    <w:rsid w:val="00BA3488"/>
    <w:rsid w:val="00BD5D8F"/>
    <w:rsid w:val="00C16F10"/>
    <w:rsid w:val="00C2213F"/>
    <w:rsid w:val="00D137CF"/>
    <w:rsid w:val="00D458A6"/>
    <w:rsid w:val="00D46F5B"/>
    <w:rsid w:val="00D869E8"/>
    <w:rsid w:val="00DA0E85"/>
    <w:rsid w:val="00DA3DB4"/>
    <w:rsid w:val="00DB4513"/>
    <w:rsid w:val="00DE101C"/>
    <w:rsid w:val="00DE1C1A"/>
    <w:rsid w:val="00E00D52"/>
    <w:rsid w:val="00E121A8"/>
    <w:rsid w:val="00E2542D"/>
    <w:rsid w:val="00E25F94"/>
    <w:rsid w:val="00E37302"/>
    <w:rsid w:val="00E84CBE"/>
    <w:rsid w:val="00EA41C4"/>
    <w:rsid w:val="00EC1B56"/>
    <w:rsid w:val="00ED0EFF"/>
    <w:rsid w:val="00EE3759"/>
    <w:rsid w:val="00EF7728"/>
    <w:rsid w:val="00F4199D"/>
    <w:rsid w:val="00F63831"/>
    <w:rsid w:val="00F9366F"/>
    <w:rsid w:val="00FB0116"/>
    <w:rsid w:val="00FC6EA9"/>
    <w:rsid w:val="00FE403C"/>
    <w:rsid w:val="00FF7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D877"/>
  <w15:chartTrackingRefBased/>
  <w15:docId w15:val="{5AA3055F-29DC-2346-9C62-7816B54A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7C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7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727D"/>
    <w:rPr>
      <w:rFonts w:ascii="Times New Roman" w:hAnsi="Times New Roman" w:cs="Times New Roman"/>
      <w:sz w:val="18"/>
      <w:szCs w:val="18"/>
    </w:rPr>
  </w:style>
  <w:style w:type="character" w:styleId="Hyperlink">
    <w:name w:val="Hyperlink"/>
    <w:basedOn w:val="DefaultParagraphFont"/>
    <w:uiPriority w:val="99"/>
    <w:unhideWhenUsed/>
    <w:rsid w:val="00D137CF"/>
    <w:rPr>
      <w:color w:val="0563C1" w:themeColor="hyperlink"/>
      <w:u w:val="single"/>
    </w:rPr>
  </w:style>
  <w:style w:type="character" w:styleId="UnresolvedMention">
    <w:name w:val="Unresolved Mention"/>
    <w:basedOn w:val="DefaultParagraphFont"/>
    <w:uiPriority w:val="99"/>
    <w:semiHidden/>
    <w:unhideWhenUsed/>
    <w:rsid w:val="00E2542D"/>
    <w:rPr>
      <w:color w:val="605E5C"/>
      <w:shd w:val="clear" w:color="auto" w:fill="E1DFDD"/>
    </w:rPr>
  </w:style>
  <w:style w:type="character" w:styleId="FollowedHyperlink">
    <w:name w:val="FollowedHyperlink"/>
    <w:basedOn w:val="DefaultParagraphFont"/>
    <w:uiPriority w:val="99"/>
    <w:semiHidden/>
    <w:unhideWhenUsed/>
    <w:rsid w:val="00A63EC5"/>
    <w:rPr>
      <w:color w:val="954F72" w:themeColor="followedHyperlink"/>
      <w:u w:val="single"/>
    </w:rPr>
  </w:style>
  <w:style w:type="paragraph" w:customStyle="1" w:styleId="paragraphstyledparagraphstyled-sc-176xsi4-0">
    <w:name w:val="paragraphstyled__paragraphstyled-sc-176xsi4-0"/>
    <w:basedOn w:val="Normal"/>
    <w:rsid w:val="00FC6EA9"/>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FC6EA9"/>
    <w:rPr>
      <w:b/>
      <w:bCs/>
    </w:rPr>
  </w:style>
  <w:style w:type="character" w:styleId="Emphasis">
    <w:name w:val="Emphasis"/>
    <w:basedOn w:val="DefaultParagraphFont"/>
    <w:uiPriority w:val="20"/>
    <w:qFormat/>
    <w:rsid w:val="00FC6E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42632">
      <w:bodyDiv w:val="1"/>
      <w:marLeft w:val="0"/>
      <w:marRight w:val="0"/>
      <w:marTop w:val="0"/>
      <w:marBottom w:val="0"/>
      <w:divBdr>
        <w:top w:val="none" w:sz="0" w:space="0" w:color="auto"/>
        <w:left w:val="none" w:sz="0" w:space="0" w:color="auto"/>
        <w:bottom w:val="none" w:sz="0" w:space="0" w:color="auto"/>
        <w:right w:val="none" w:sz="0" w:space="0" w:color="auto"/>
      </w:divBdr>
    </w:div>
    <w:div w:id="723068438">
      <w:bodyDiv w:val="1"/>
      <w:marLeft w:val="0"/>
      <w:marRight w:val="0"/>
      <w:marTop w:val="0"/>
      <w:marBottom w:val="0"/>
      <w:divBdr>
        <w:top w:val="none" w:sz="0" w:space="0" w:color="auto"/>
        <w:left w:val="none" w:sz="0" w:space="0" w:color="auto"/>
        <w:bottom w:val="none" w:sz="0" w:space="0" w:color="auto"/>
        <w:right w:val="none" w:sz="0" w:space="0" w:color="auto"/>
      </w:divBdr>
    </w:div>
    <w:div w:id="853957934">
      <w:bodyDiv w:val="1"/>
      <w:marLeft w:val="0"/>
      <w:marRight w:val="0"/>
      <w:marTop w:val="0"/>
      <w:marBottom w:val="0"/>
      <w:divBdr>
        <w:top w:val="none" w:sz="0" w:space="0" w:color="auto"/>
        <w:left w:val="none" w:sz="0" w:space="0" w:color="auto"/>
        <w:bottom w:val="none" w:sz="0" w:space="0" w:color="auto"/>
        <w:right w:val="none" w:sz="0" w:space="0" w:color="auto"/>
      </w:divBdr>
    </w:div>
    <w:div w:id="190329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omsburycollections.com/monograph?docid=b-9781509920440" TargetMode="External"/><Relationship Id="rId13" Type="http://schemas.openxmlformats.org/officeDocument/2006/relationships/hyperlink" Target="https://www.bloomsbury.com/uk/habitual-ethics-9781509920419/"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oomsbury.com/uk/habitual-ethics-9781509920419/" TargetMode="External"/><Relationship Id="rId12" Type="http://schemas.openxmlformats.org/officeDocument/2006/relationships/hyperlink" Target="http://www.datatrusts.uk" TargetMode="External"/><Relationship Id="rId17" Type="http://schemas.openxmlformats.org/officeDocument/2006/relationships/hyperlink" Target="https://www.lawsociety.org.uk/topics/research/algorithm-use-in-the-criminal-justice-system-report" TargetMode="External"/><Relationship Id="rId2" Type="http://schemas.openxmlformats.org/officeDocument/2006/relationships/settings" Target="settings.xml"/><Relationship Id="rId16" Type="http://schemas.openxmlformats.org/officeDocument/2006/relationships/hyperlink" Target="https://delacroix.uk/policy-%26-ethics-advice" TargetMode="External"/><Relationship Id="rId1" Type="http://schemas.openxmlformats.org/officeDocument/2006/relationships/styles" Target="styles.xml"/><Relationship Id="rId6" Type="http://schemas.openxmlformats.org/officeDocument/2006/relationships/hyperlink" Target="http://www.datatrusts.uk" TargetMode="External"/><Relationship Id="rId11" Type="http://schemas.openxmlformats.org/officeDocument/2006/relationships/hyperlink" Target="https://ssrn.com/abstract=4388928" TargetMode="External"/><Relationship Id="rId5" Type="http://schemas.openxmlformats.org/officeDocument/2006/relationships/hyperlink" Target="https://ssrn.com/abstract=4388928" TargetMode="External"/><Relationship Id="rId15" Type="http://schemas.openxmlformats.org/officeDocument/2006/relationships/hyperlink" Target="https://ssrn.com/abstract=4751774" TargetMode="External"/><Relationship Id="rId10" Type="http://schemas.openxmlformats.org/officeDocument/2006/relationships/hyperlink" Target="https://www.kcl.ac.uk/research/centre-for-data-futures" TargetMode="External"/><Relationship Id="rId19" Type="http://schemas.openxmlformats.org/officeDocument/2006/relationships/theme" Target="theme/theme1.xml"/><Relationship Id="rId4" Type="http://schemas.openxmlformats.org/officeDocument/2006/relationships/hyperlink" Target="https://www.kcl.ac.uk/research/centre-for-data-futures" TargetMode="External"/><Relationship Id="rId9" Type="http://schemas.openxmlformats.org/officeDocument/2006/relationships/hyperlink" Target="https://delacroix.uk" TargetMode="External"/><Relationship Id="rId14" Type="http://schemas.openxmlformats.org/officeDocument/2006/relationships/hyperlink" Target="https://www.bloomsburycollections.com/monograph?docid=b-97815099204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dc:creator>
  <cp:keywords/>
  <dc:description/>
  <cp:lastModifiedBy>Sylvie Delacroix</cp:lastModifiedBy>
  <cp:revision>4</cp:revision>
  <cp:lastPrinted>2024-04-14T20:19:00Z</cp:lastPrinted>
  <dcterms:created xsi:type="dcterms:W3CDTF">2025-01-22T17:37:00Z</dcterms:created>
  <dcterms:modified xsi:type="dcterms:W3CDTF">2025-01-22T17:53:00Z</dcterms:modified>
</cp:coreProperties>
</file>