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EC" w:rsidRPr="001211BB" w:rsidRDefault="00EA03EC" w:rsidP="00EA03EC">
      <w:pPr>
        <w:rPr>
          <w:rFonts w:ascii="Century Gothic" w:hAnsi="Century Gothic"/>
          <w:b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Music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AL.1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Explore and ask questions to seek meaningful information about a growing range of topics, ideas, and tasks.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AL.2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PK.E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Retain and recall information presented over a short period of time.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AL.3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Use Music, art, and/ or stories to express ideas, thoughts, and feelings.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AL.4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Relate knowledge learned from one experience to a similar experience in a new setting.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1.1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b/>
          <w:sz w:val="24"/>
          <w:szCs w:val="24"/>
        </w:rPr>
        <w:t xml:space="preserve"> </w:t>
      </w:r>
      <w:r w:rsidRPr="001211BB">
        <w:rPr>
          <w:rFonts w:ascii="Century Gothic" w:hAnsi="Century Gothic"/>
          <w:sz w:val="24"/>
          <w:szCs w:val="24"/>
        </w:rPr>
        <w:t>Practice appropriate book handling skills.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1.1 PK.C</w:t>
      </w:r>
      <w:r w:rsidRPr="001211BB">
        <w:rPr>
          <w:rFonts w:ascii="Century Gothic" w:hAnsi="Century Gothic"/>
          <w:sz w:val="24"/>
          <w:szCs w:val="24"/>
        </w:rPr>
        <w:t xml:space="preserve"> Demonstrate understanding of spoken words, syllables, and sounds (Phonemes).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1.2 PK.C</w:t>
      </w:r>
      <w:r w:rsidRPr="001211BB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1211BB">
        <w:rPr>
          <w:rFonts w:ascii="Century Gothic" w:hAnsi="Century Gothic"/>
          <w:sz w:val="24"/>
          <w:szCs w:val="24"/>
        </w:rPr>
        <w:t>With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prompting and support, make connections between information in a text and personal experience.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1.2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PK.F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With prompting and support, answer questions about unfamiliar words read aloud from a text. 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1.2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PK.J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Use new vocabulary and phrases acquired in conversations and being read to.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1.4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PK.D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With prompting and support, make logical connections between drawing and dictation.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1.5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PK.D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Use simple sentences; share stories, familiar experiences, and interests, speaking clearly enough to be understood by most audiences.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2.3 PK.A</w:t>
      </w:r>
      <w:r w:rsidRPr="001211BB">
        <w:rPr>
          <w:rFonts w:ascii="Century Gothic" w:hAnsi="Century Gothic"/>
          <w:sz w:val="24"/>
          <w:szCs w:val="24"/>
        </w:rPr>
        <w:t>.1 Identify and describe shapes.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3.2 PK.B</w:t>
      </w:r>
      <w:r w:rsidRPr="001211BB">
        <w:rPr>
          <w:rFonts w:ascii="Century Gothic" w:hAnsi="Century Gothic"/>
          <w:sz w:val="24"/>
          <w:szCs w:val="24"/>
        </w:rPr>
        <w:t>.1 Explore and describe the motion of toys and objects.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3.2 PK.B.5</w:t>
      </w:r>
      <w:r w:rsidRPr="001211BB">
        <w:rPr>
          <w:rFonts w:ascii="Century Gothic" w:hAnsi="Century Gothic"/>
          <w:sz w:val="24"/>
          <w:szCs w:val="24"/>
        </w:rPr>
        <w:t xml:space="preserve"> Create and describe variations of sound.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15.4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PK.L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With help and support, use web browser to locate content- specific websites.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9.1.M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Know and use basic elements and principles of music and movement.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9.1.M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PK.B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Respond to different types of music and dance through participation and discussion.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9.1.M PK..J</w:t>
      </w:r>
      <w:r w:rsidRPr="001211BB">
        <w:rPr>
          <w:rFonts w:ascii="Century Gothic" w:hAnsi="Century Gothic"/>
          <w:sz w:val="24"/>
          <w:szCs w:val="24"/>
        </w:rPr>
        <w:t xml:space="preserve"> Use a variety of technologies for producing or performing works of art. 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lastRenderedPageBreak/>
        <w:t xml:space="preserve">9.2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PK.D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Explain that instruments or art forms represent cultural perspectives. 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9.4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PK.B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Demonstrate an emotional response to viewing or creating various art works.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10.4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Demonstrate coordination of body movements in active play.</w:t>
      </w:r>
    </w:p>
    <w:p w:rsidR="00EA03EC" w:rsidRPr="001211BB" w:rsidRDefault="00EA03EC" w:rsidP="00EA03E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10.5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Use hands, fingers, and wrists to manipulate objects. </w:t>
      </w:r>
    </w:p>
    <w:p w:rsidR="003C6FC2" w:rsidRDefault="00EA03EC">
      <w:bookmarkStart w:id="0" w:name="_GoBack"/>
      <w:bookmarkEnd w:id="0"/>
    </w:p>
    <w:sectPr w:rsidR="003C6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EC"/>
    <w:rsid w:val="000F6234"/>
    <w:rsid w:val="008721CD"/>
    <w:rsid w:val="00EA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C8577-26DD-492A-8458-C30D0FC8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</cp:revision>
  <dcterms:created xsi:type="dcterms:W3CDTF">2018-06-13T18:17:00Z</dcterms:created>
  <dcterms:modified xsi:type="dcterms:W3CDTF">2018-06-13T18:17:00Z</dcterms:modified>
</cp:coreProperties>
</file>