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D6" w:rsidRPr="001211BB" w:rsidRDefault="000F65D6" w:rsidP="000F65D6">
      <w:pPr>
        <w:rPr>
          <w:rFonts w:ascii="Century Gothic" w:hAnsi="Century Gothic"/>
          <w:b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Pets 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Explore and ask questions to seek meaningful information about a growing range of topics, ideas, and tasks.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Retain and recall information presented over a short period of time.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Relate knowledge learned from one experience to a similar experience in a new setting.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Practice appropriate book handling skills.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1.1 PK.C</w:t>
      </w:r>
      <w:r w:rsidRPr="001211BB">
        <w:rPr>
          <w:rFonts w:ascii="Century Gothic" w:hAnsi="Century Gothic"/>
          <w:sz w:val="24"/>
          <w:szCs w:val="24"/>
        </w:rPr>
        <w:t xml:space="preserve"> Demonstrate understanding of spoken words, syllables, and sounds (Phonemes).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1.2 PK.C</w:t>
      </w:r>
      <w:r w:rsidRPr="001211B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1211BB">
        <w:rPr>
          <w:rFonts w:ascii="Century Gothic" w:hAnsi="Century Gothic"/>
          <w:sz w:val="24"/>
          <w:szCs w:val="24"/>
        </w:rPr>
        <w:t>With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prompting and support, make connections between information in a text and personal experience.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PK.F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answer questions about unfamiliar words read aloud from a text. 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PK.J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new vocabulary and phrases acquired in conversations and being read to.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make logical connections between drawing and dictation.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simple sentences; share stories, familiar experiences, and interests, speaking clearly enough to be understood by most audiences.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PK.A.1</w:t>
      </w:r>
      <w:r w:rsidRPr="001211BB">
        <w:rPr>
          <w:rFonts w:ascii="Century Gothic" w:hAnsi="Century Gothic"/>
          <w:sz w:val="24"/>
          <w:szCs w:val="24"/>
        </w:rPr>
        <w:t xml:space="preserve"> Recognize the difference between living and non-living things.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PK.A.2</w:t>
      </w:r>
      <w:r w:rsidRPr="001211BB">
        <w:rPr>
          <w:rFonts w:ascii="Century Gothic" w:hAnsi="Century Gothic"/>
          <w:sz w:val="24"/>
          <w:szCs w:val="24"/>
        </w:rPr>
        <w:t xml:space="preserve"> Identify basic needs of plants (water and light) and animals (food, water, and light).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PK.A.3</w:t>
      </w:r>
      <w:r w:rsidRPr="001211BB">
        <w:rPr>
          <w:rFonts w:ascii="Century Gothic" w:hAnsi="Century Gothic"/>
          <w:sz w:val="24"/>
          <w:szCs w:val="24"/>
        </w:rPr>
        <w:t xml:space="preserve"> Recognize that plants and animals grow and change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PK.A.5</w:t>
      </w:r>
      <w:r w:rsidRPr="001211BB">
        <w:rPr>
          <w:rFonts w:ascii="Century Gothic" w:hAnsi="Century Gothic"/>
          <w:sz w:val="24"/>
          <w:szCs w:val="24"/>
        </w:rPr>
        <w:t xml:space="preserve"> Name basic parts of living things.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PK.A.9</w:t>
      </w:r>
      <w:r w:rsidRPr="001211BB">
        <w:rPr>
          <w:rFonts w:ascii="Century Gothic" w:hAnsi="Century Gothic"/>
          <w:sz w:val="24"/>
          <w:szCs w:val="24"/>
        </w:rPr>
        <w:t xml:space="preserve"> Participate in simple investigations about living and/ or non-living things to answer a question or to test a prediction.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PK.B.1</w:t>
      </w:r>
      <w:r w:rsidRPr="001211BB">
        <w:rPr>
          <w:rFonts w:ascii="Century Gothic" w:hAnsi="Century Gothic"/>
          <w:sz w:val="24"/>
          <w:szCs w:val="24"/>
        </w:rPr>
        <w:t xml:space="preserve"> Recognize and compare physical characteristics of living things from same species.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PK.C.3</w:t>
      </w:r>
      <w:r w:rsidRPr="001211BB">
        <w:rPr>
          <w:rFonts w:ascii="Century Gothic" w:hAnsi="Century Gothic"/>
          <w:sz w:val="24"/>
          <w:szCs w:val="24"/>
        </w:rPr>
        <w:t xml:space="preserve"> Describe changes that occur in animals.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3.2 PK.B.1</w:t>
      </w:r>
      <w:r w:rsidRPr="001211BB">
        <w:rPr>
          <w:rFonts w:ascii="Century Gothic" w:hAnsi="Century Gothic"/>
          <w:sz w:val="24"/>
          <w:szCs w:val="24"/>
        </w:rPr>
        <w:t xml:space="preserve"> Explore and describe the motion of toys and objects.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lastRenderedPageBreak/>
        <w:t xml:space="preserve">4.5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PK.B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things in the natural environment that can be harmful to people, pets, and other living things.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15.4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PK.L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help and support, use web browser to locate content- specific websites.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Demonstrate coordination of body movements in active play.</w:t>
      </w:r>
    </w:p>
    <w:p w:rsidR="000F65D6" w:rsidRPr="001211BB" w:rsidRDefault="000F65D6" w:rsidP="000F65D6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hands, fingers, and wrists to manipulate objects. </w:t>
      </w:r>
    </w:p>
    <w:p w:rsidR="003C6FC2" w:rsidRPr="000F65D6" w:rsidRDefault="000F65D6" w:rsidP="000F65D6">
      <w:bookmarkStart w:id="0" w:name="_GoBack"/>
      <w:bookmarkEnd w:id="0"/>
    </w:p>
    <w:sectPr w:rsidR="003C6FC2" w:rsidRPr="000F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6"/>
    <w:rsid w:val="000F6234"/>
    <w:rsid w:val="000F65D6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DA82-0F92-487C-89D4-4993FEC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2018-06-13T18:18:00Z</dcterms:created>
  <dcterms:modified xsi:type="dcterms:W3CDTF">2018-06-13T18:18:00Z</dcterms:modified>
</cp:coreProperties>
</file>