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29796" w14:textId="12C92F3D" w:rsidR="00FC5165" w:rsidRDefault="00FC5165" w:rsidP="001D49DB">
      <w:pPr>
        <w:jc w:val="center"/>
        <w:rPr>
          <w:rFonts w:ascii="Arial" w:hAnsi="Arial" w:cs="Arial"/>
          <w:b/>
          <w:bCs/>
          <w:u w:val="single"/>
        </w:rPr>
      </w:pPr>
      <w:r w:rsidRPr="001D49DB">
        <w:rPr>
          <w:rFonts w:ascii="Arial" w:hAnsi="Arial" w:cs="Arial"/>
          <w:noProof/>
          <w:u w:val="single"/>
        </w:rPr>
        <mc:AlternateContent>
          <mc:Choice Requires="wps">
            <w:drawing>
              <wp:anchor distT="0" distB="0" distL="114300" distR="114300" simplePos="0" relativeHeight="251659264" behindDoc="1" locked="0" layoutInCell="1" allowOverlap="1" wp14:anchorId="6E66A19E" wp14:editId="0BA61E57">
                <wp:simplePos x="0" y="0"/>
                <wp:positionH relativeFrom="column">
                  <wp:posOffset>-666750</wp:posOffset>
                </wp:positionH>
                <wp:positionV relativeFrom="paragraph">
                  <wp:posOffset>-774700</wp:posOffset>
                </wp:positionV>
                <wp:extent cx="1257300" cy="908050"/>
                <wp:effectExtent l="19050" t="19050" r="38100" b="25400"/>
                <wp:wrapNone/>
                <wp:docPr id="1" name="Isosceles Triangle 1"/>
                <wp:cNvGraphicFramePr/>
                <a:graphic xmlns:a="http://schemas.openxmlformats.org/drawingml/2006/main">
                  <a:graphicData uri="http://schemas.microsoft.com/office/word/2010/wordprocessingShape">
                    <wps:wsp>
                      <wps:cNvSpPr/>
                      <wps:spPr>
                        <a:xfrm>
                          <a:off x="0" y="0"/>
                          <a:ext cx="1257300" cy="90805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C6AFDDE" w14:textId="5DE1A38F" w:rsidR="00FC5165" w:rsidRDefault="00FC5165" w:rsidP="00FC5165">
                            <w:pPr>
                              <w:jc w:val="center"/>
                            </w:pPr>
                            <w:r>
                              <w:t>FIGURE 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66A19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left:0;text-align:left;margin-left:-52.5pt;margin-top:-61pt;width:99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" fillcolor="#4472c4 [3204]" strokecolor="#1f3763 [1604]" strokeweight="1pt">
                <v:textbox>
                  <w:txbxContent>
                    <w:p w14:paraId="1C6AFDDE" w14:textId="5DE1A38F" w:rsidR="00FC5165" w:rsidRDefault="00FC5165" w:rsidP="00FC5165">
                      <w:pPr>
                        <w:jc w:val="center"/>
                      </w:pPr>
                      <w:r>
                        <w:t>FIGURE 5.1</w:t>
                      </w:r>
                    </w:p>
                  </w:txbxContent>
                </v:textbox>
              </v:shape>
            </w:pict>
          </mc:Fallback>
        </mc:AlternateContent>
      </w:r>
      <w:r w:rsidRPr="001D49DB">
        <w:rPr>
          <w:rFonts w:ascii="Arial" w:hAnsi="Arial" w:cs="Arial"/>
          <w:b/>
          <w:bCs/>
          <w:u w:val="single"/>
        </w:rPr>
        <w:t>Classroom Profile of Challenging Behavior</w:t>
      </w:r>
    </w:p>
    <w:p w14:paraId="05AB2670" w14:textId="77777777" w:rsidR="001D49DB" w:rsidRPr="001D49DB" w:rsidRDefault="001D49DB" w:rsidP="001D49DB">
      <w:pPr>
        <w:jc w:val="center"/>
        <w:rPr>
          <w:rFonts w:ascii="Arial" w:hAnsi="Arial" w:cs="Arial"/>
          <w:u w:val="single"/>
        </w:rPr>
      </w:pPr>
    </w:p>
    <w:p w14:paraId="4B598695" w14:textId="37563655" w:rsidR="00FC5165" w:rsidRPr="001D49DB" w:rsidRDefault="00FC5165" w:rsidP="00FC5165">
      <w:pPr>
        <w:pStyle w:val="ListParagraph"/>
        <w:numPr>
          <w:ilvl w:val="0"/>
          <w:numId w:val="2"/>
        </w:numPr>
        <w:tabs>
          <w:tab w:val="left" w:pos="3080"/>
        </w:tabs>
        <w:rPr>
          <w:rFonts w:ascii="Arial" w:hAnsi="Arial" w:cs="Arial"/>
          <w:sz w:val="20"/>
          <w:szCs w:val="20"/>
        </w:rPr>
      </w:pPr>
      <w:r w:rsidRPr="001D49DB">
        <w:rPr>
          <w:rFonts w:ascii="Arial" w:hAnsi="Arial" w:cs="Arial"/>
          <w:sz w:val="20"/>
          <w:szCs w:val="20"/>
        </w:rPr>
        <w:t>Does challenging behavior occur across most or all classroom routines?</w:t>
      </w:r>
    </w:p>
    <w:p w14:paraId="22716694" w14:textId="13BBDC56" w:rsidR="00FC5165" w:rsidRPr="001D49DB" w:rsidRDefault="00FC5165" w:rsidP="00FC5165">
      <w:pPr>
        <w:tabs>
          <w:tab w:val="left" w:pos="3080"/>
        </w:tabs>
        <w:rPr>
          <w:rFonts w:ascii="Arial" w:hAnsi="Arial" w:cs="Arial"/>
          <w:sz w:val="20"/>
          <w:szCs w:val="20"/>
        </w:rPr>
      </w:pPr>
      <w:r w:rsidRPr="001D49DB">
        <w:rPr>
          <w:rFonts w:ascii="Arial" w:hAnsi="Arial" w:cs="Arial"/>
          <w:sz w:val="20"/>
          <w:szCs w:val="20"/>
        </w:rPr>
        <w:tab/>
        <w:t xml:space="preserve">Yes </w:t>
      </w:r>
      <w:r w:rsidRPr="001D49DB">
        <w:rPr>
          <w:rFonts w:ascii="Arial" w:hAnsi="Arial" w:cs="Arial"/>
          <w:sz w:val="20"/>
          <w:szCs w:val="20"/>
        </w:rPr>
        <w:tab/>
      </w:r>
      <w:r w:rsidRPr="001D49DB">
        <w:rPr>
          <w:rFonts w:ascii="Arial" w:hAnsi="Arial" w:cs="Arial"/>
          <w:sz w:val="20"/>
          <w:szCs w:val="20"/>
        </w:rPr>
        <w:tab/>
      </w:r>
      <w:r w:rsidRPr="001D49DB">
        <w:rPr>
          <w:rFonts w:ascii="Arial" w:hAnsi="Arial" w:cs="Arial"/>
          <w:sz w:val="20"/>
          <w:szCs w:val="20"/>
        </w:rPr>
        <w:tab/>
        <w:t>No</w:t>
      </w:r>
    </w:p>
    <w:p w14:paraId="3D73FB8E" w14:textId="77777777" w:rsidR="00FC5165" w:rsidRPr="001D49DB" w:rsidRDefault="00FC5165" w:rsidP="00FC5165">
      <w:pPr>
        <w:tabs>
          <w:tab w:val="left" w:pos="3080"/>
        </w:tabs>
        <w:rPr>
          <w:rFonts w:ascii="Arial" w:hAnsi="Arial" w:cs="Arial"/>
          <w:sz w:val="20"/>
          <w:szCs w:val="20"/>
        </w:rPr>
      </w:pPr>
    </w:p>
    <w:p w14:paraId="16979C81" w14:textId="000905D8" w:rsidR="00FC5165" w:rsidRPr="001D49DB" w:rsidRDefault="00FC5165" w:rsidP="00FC5165">
      <w:pPr>
        <w:pStyle w:val="ListParagraph"/>
        <w:numPr>
          <w:ilvl w:val="0"/>
          <w:numId w:val="2"/>
        </w:numPr>
        <w:tabs>
          <w:tab w:val="left" w:pos="3080"/>
        </w:tabs>
        <w:rPr>
          <w:rFonts w:ascii="Arial" w:hAnsi="Arial" w:cs="Arial"/>
          <w:sz w:val="20"/>
          <w:szCs w:val="20"/>
        </w:rPr>
      </w:pPr>
      <w:r w:rsidRPr="001D49DB">
        <w:rPr>
          <w:rFonts w:ascii="Arial" w:hAnsi="Arial" w:cs="Arial"/>
          <w:sz w:val="20"/>
          <w:szCs w:val="20"/>
        </w:rPr>
        <w:t>Are more than two or three children engaging in persistent challenging behavior?</w:t>
      </w:r>
    </w:p>
    <w:p w14:paraId="180136E4" w14:textId="37577181" w:rsidR="00FC5165" w:rsidRPr="001D49DB" w:rsidRDefault="00FC5165" w:rsidP="00FC5165">
      <w:pPr>
        <w:tabs>
          <w:tab w:val="left" w:pos="3080"/>
        </w:tabs>
        <w:rPr>
          <w:rFonts w:ascii="Arial" w:hAnsi="Arial" w:cs="Arial"/>
          <w:sz w:val="20"/>
          <w:szCs w:val="20"/>
        </w:rPr>
      </w:pPr>
      <w:r w:rsidRPr="001D49DB">
        <w:rPr>
          <w:rFonts w:ascii="Arial" w:hAnsi="Arial" w:cs="Arial"/>
          <w:sz w:val="20"/>
          <w:szCs w:val="20"/>
        </w:rPr>
        <w:tab/>
        <w:t>Yes</w:t>
      </w:r>
      <w:r w:rsidRPr="001D49DB">
        <w:rPr>
          <w:rFonts w:ascii="Arial" w:hAnsi="Arial" w:cs="Arial"/>
          <w:sz w:val="20"/>
          <w:szCs w:val="20"/>
        </w:rPr>
        <w:tab/>
      </w:r>
      <w:r w:rsidRPr="001D49DB">
        <w:rPr>
          <w:rFonts w:ascii="Arial" w:hAnsi="Arial" w:cs="Arial"/>
          <w:sz w:val="20"/>
          <w:szCs w:val="20"/>
        </w:rPr>
        <w:tab/>
      </w:r>
      <w:r w:rsidRPr="001D49DB">
        <w:rPr>
          <w:rFonts w:ascii="Arial" w:hAnsi="Arial" w:cs="Arial"/>
          <w:sz w:val="20"/>
          <w:szCs w:val="20"/>
        </w:rPr>
        <w:tab/>
        <w:t>No</w:t>
      </w:r>
    </w:p>
    <w:p w14:paraId="2AD12DE7" w14:textId="77777777" w:rsidR="00FC5165" w:rsidRPr="001D49DB" w:rsidRDefault="00FC5165" w:rsidP="00FC5165">
      <w:pPr>
        <w:tabs>
          <w:tab w:val="left" w:pos="3080"/>
        </w:tabs>
        <w:rPr>
          <w:rFonts w:ascii="Arial" w:hAnsi="Arial" w:cs="Arial"/>
          <w:sz w:val="20"/>
          <w:szCs w:val="20"/>
        </w:rPr>
      </w:pPr>
    </w:p>
    <w:p w14:paraId="5F93EAEF" w14:textId="202D9036" w:rsidR="00FC5165" w:rsidRPr="001D49DB" w:rsidRDefault="00FC5165" w:rsidP="00FC5165">
      <w:pPr>
        <w:pStyle w:val="ListParagraph"/>
        <w:numPr>
          <w:ilvl w:val="0"/>
          <w:numId w:val="2"/>
        </w:numPr>
        <w:tabs>
          <w:tab w:val="left" w:pos="3080"/>
        </w:tabs>
        <w:rPr>
          <w:rFonts w:ascii="Arial" w:hAnsi="Arial" w:cs="Arial"/>
          <w:sz w:val="20"/>
          <w:szCs w:val="20"/>
        </w:rPr>
      </w:pPr>
      <w:r w:rsidRPr="001D49DB">
        <w:rPr>
          <w:rFonts w:ascii="Arial" w:hAnsi="Arial" w:cs="Arial"/>
          <w:sz w:val="20"/>
          <w:szCs w:val="20"/>
        </w:rPr>
        <w:t>Have you reduced the time allotted for large-group activities because of challenging behavior?</w:t>
      </w:r>
    </w:p>
    <w:p w14:paraId="5F82B1A1" w14:textId="6A51BF2E" w:rsidR="00FC5165" w:rsidRPr="001D49DB" w:rsidRDefault="00FC5165" w:rsidP="00FC5165">
      <w:pPr>
        <w:tabs>
          <w:tab w:val="left" w:pos="3080"/>
        </w:tabs>
        <w:rPr>
          <w:rFonts w:ascii="Arial" w:hAnsi="Arial" w:cs="Arial"/>
          <w:sz w:val="20"/>
          <w:szCs w:val="20"/>
        </w:rPr>
      </w:pPr>
      <w:r w:rsidRPr="001D49DB">
        <w:rPr>
          <w:rFonts w:ascii="Arial" w:hAnsi="Arial" w:cs="Arial"/>
          <w:sz w:val="20"/>
          <w:szCs w:val="20"/>
        </w:rPr>
        <w:tab/>
        <w:t>Yes</w:t>
      </w:r>
      <w:r w:rsidRPr="001D49DB">
        <w:rPr>
          <w:rFonts w:ascii="Arial" w:hAnsi="Arial" w:cs="Arial"/>
          <w:sz w:val="20"/>
          <w:szCs w:val="20"/>
        </w:rPr>
        <w:tab/>
      </w:r>
      <w:r w:rsidRPr="001D49DB">
        <w:rPr>
          <w:rFonts w:ascii="Arial" w:hAnsi="Arial" w:cs="Arial"/>
          <w:sz w:val="20"/>
          <w:szCs w:val="20"/>
        </w:rPr>
        <w:tab/>
      </w:r>
      <w:r w:rsidRPr="001D49DB">
        <w:rPr>
          <w:rFonts w:ascii="Arial" w:hAnsi="Arial" w:cs="Arial"/>
          <w:sz w:val="20"/>
          <w:szCs w:val="20"/>
        </w:rPr>
        <w:tab/>
        <w:t>No</w:t>
      </w:r>
    </w:p>
    <w:p w14:paraId="254E223F" w14:textId="77777777" w:rsidR="00FC5165" w:rsidRPr="001D49DB" w:rsidRDefault="00FC5165" w:rsidP="00FC5165">
      <w:pPr>
        <w:tabs>
          <w:tab w:val="left" w:pos="3080"/>
        </w:tabs>
        <w:rPr>
          <w:rFonts w:ascii="Arial" w:hAnsi="Arial" w:cs="Arial"/>
          <w:sz w:val="20"/>
          <w:szCs w:val="20"/>
        </w:rPr>
      </w:pPr>
    </w:p>
    <w:p w14:paraId="16F2B94A" w14:textId="397CB7A0" w:rsidR="00FC5165" w:rsidRPr="001D49DB" w:rsidRDefault="002623BF" w:rsidP="00FC5165">
      <w:pPr>
        <w:pStyle w:val="ListParagraph"/>
        <w:numPr>
          <w:ilvl w:val="0"/>
          <w:numId w:val="2"/>
        </w:numPr>
        <w:tabs>
          <w:tab w:val="left" w:pos="3080"/>
        </w:tabs>
        <w:rPr>
          <w:rFonts w:ascii="Arial" w:hAnsi="Arial" w:cs="Arial"/>
          <w:sz w:val="20"/>
          <w:szCs w:val="20"/>
        </w:rPr>
      </w:pPr>
      <w:r w:rsidRPr="001D49DB">
        <w:rPr>
          <w:rFonts w:ascii="Arial" w:hAnsi="Arial" w:cs="Arial"/>
          <w:sz w:val="20"/>
          <w:szCs w:val="20"/>
        </w:rPr>
        <w:t>Have you eliminated any routine activities because of challenging behavior?</w:t>
      </w:r>
    </w:p>
    <w:p w14:paraId="2CE5972C" w14:textId="47C1F4B0" w:rsidR="002623BF" w:rsidRPr="001D49DB" w:rsidRDefault="002623BF" w:rsidP="002623BF">
      <w:pPr>
        <w:tabs>
          <w:tab w:val="left" w:pos="3080"/>
        </w:tabs>
        <w:rPr>
          <w:rFonts w:ascii="Arial" w:hAnsi="Arial" w:cs="Arial"/>
          <w:sz w:val="20"/>
          <w:szCs w:val="20"/>
        </w:rPr>
      </w:pPr>
      <w:r w:rsidRPr="001D49DB">
        <w:rPr>
          <w:rFonts w:ascii="Arial" w:hAnsi="Arial" w:cs="Arial"/>
          <w:sz w:val="20"/>
          <w:szCs w:val="20"/>
        </w:rPr>
        <w:tab/>
        <w:t>Yes</w:t>
      </w:r>
      <w:r w:rsidRPr="001D49DB">
        <w:rPr>
          <w:rFonts w:ascii="Arial" w:hAnsi="Arial" w:cs="Arial"/>
          <w:sz w:val="20"/>
          <w:szCs w:val="20"/>
        </w:rPr>
        <w:tab/>
      </w:r>
      <w:r w:rsidRPr="001D49DB">
        <w:rPr>
          <w:rFonts w:ascii="Arial" w:hAnsi="Arial" w:cs="Arial"/>
          <w:sz w:val="20"/>
          <w:szCs w:val="20"/>
        </w:rPr>
        <w:tab/>
      </w:r>
      <w:r w:rsidRPr="001D49DB">
        <w:rPr>
          <w:rFonts w:ascii="Arial" w:hAnsi="Arial" w:cs="Arial"/>
          <w:sz w:val="20"/>
          <w:szCs w:val="20"/>
        </w:rPr>
        <w:tab/>
        <w:t>No</w:t>
      </w:r>
    </w:p>
    <w:p w14:paraId="5FBFE7CA" w14:textId="77777777" w:rsidR="002623BF" w:rsidRPr="001D49DB" w:rsidRDefault="002623BF" w:rsidP="002623BF">
      <w:pPr>
        <w:tabs>
          <w:tab w:val="left" w:pos="3080"/>
        </w:tabs>
        <w:rPr>
          <w:rFonts w:ascii="Arial" w:hAnsi="Arial" w:cs="Arial"/>
          <w:sz w:val="20"/>
          <w:szCs w:val="20"/>
        </w:rPr>
      </w:pPr>
    </w:p>
    <w:p w14:paraId="18905057" w14:textId="5793DF44" w:rsidR="002623BF" w:rsidRPr="001D49DB" w:rsidRDefault="002623BF" w:rsidP="002623BF">
      <w:pPr>
        <w:pStyle w:val="ListParagraph"/>
        <w:numPr>
          <w:ilvl w:val="0"/>
          <w:numId w:val="2"/>
        </w:numPr>
        <w:tabs>
          <w:tab w:val="left" w:pos="3080"/>
        </w:tabs>
        <w:rPr>
          <w:rFonts w:ascii="Arial" w:hAnsi="Arial" w:cs="Arial"/>
          <w:sz w:val="20"/>
          <w:szCs w:val="20"/>
        </w:rPr>
      </w:pPr>
      <w:r w:rsidRPr="001D49DB">
        <w:rPr>
          <w:rFonts w:ascii="Arial" w:hAnsi="Arial" w:cs="Arial"/>
          <w:sz w:val="20"/>
          <w:szCs w:val="20"/>
        </w:rPr>
        <w:t>Have one or more children been permanently removed from class because of challenging behavior during a year’s period of time?</w:t>
      </w:r>
    </w:p>
    <w:p w14:paraId="19687CB0" w14:textId="4596CE88" w:rsidR="002623BF" w:rsidRPr="001D49DB" w:rsidRDefault="002623BF" w:rsidP="002623BF">
      <w:pPr>
        <w:tabs>
          <w:tab w:val="left" w:pos="3080"/>
        </w:tabs>
        <w:rPr>
          <w:rFonts w:ascii="Arial" w:hAnsi="Arial" w:cs="Arial"/>
          <w:sz w:val="20"/>
          <w:szCs w:val="20"/>
        </w:rPr>
      </w:pPr>
      <w:r w:rsidRPr="001D49DB">
        <w:rPr>
          <w:rFonts w:ascii="Arial" w:hAnsi="Arial" w:cs="Arial"/>
          <w:sz w:val="20"/>
          <w:szCs w:val="20"/>
        </w:rPr>
        <w:tab/>
        <w:t>Yes</w:t>
      </w:r>
      <w:r w:rsidRPr="001D49DB">
        <w:rPr>
          <w:rFonts w:ascii="Arial" w:hAnsi="Arial" w:cs="Arial"/>
          <w:sz w:val="20"/>
          <w:szCs w:val="20"/>
        </w:rPr>
        <w:tab/>
      </w:r>
      <w:r w:rsidRPr="001D49DB">
        <w:rPr>
          <w:rFonts w:ascii="Arial" w:hAnsi="Arial" w:cs="Arial"/>
          <w:sz w:val="20"/>
          <w:szCs w:val="20"/>
        </w:rPr>
        <w:tab/>
      </w:r>
      <w:r w:rsidRPr="001D49DB">
        <w:rPr>
          <w:rFonts w:ascii="Arial" w:hAnsi="Arial" w:cs="Arial"/>
          <w:sz w:val="20"/>
          <w:szCs w:val="20"/>
        </w:rPr>
        <w:tab/>
        <w:t>No</w:t>
      </w:r>
    </w:p>
    <w:p w14:paraId="12E0D31C" w14:textId="77777777" w:rsidR="002623BF" w:rsidRPr="001D49DB" w:rsidRDefault="002623BF" w:rsidP="002623BF">
      <w:pPr>
        <w:tabs>
          <w:tab w:val="left" w:pos="3080"/>
        </w:tabs>
        <w:rPr>
          <w:rFonts w:ascii="Arial" w:hAnsi="Arial" w:cs="Arial"/>
          <w:sz w:val="20"/>
          <w:szCs w:val="20"/>
        </w:rPr>
      </w:pPr>
    </w:p>
    <w:p w14:paraId="2F9EB671" w14:textId="563186CE" w:rsidR="002623BF" w:rsidRPr="001D49DB" w:rsidRDefault="002623BF" w:rsidP="002623BF">
      <w:pPr>
        <w:pStyle w:val="ListParagraph"/>
        <w:numPr>
          <w:ilvl w:val="0"/>
          <w:numId w:val="2"/>
        </w:numPr>
        <w:tabs>
          <w:tab w:val="left" w:pos="3080"/>
        </w:tabs>
        <w:rPr>
          <w:rFonts w:ascii="Arial" w:hAnsi="Arial" w:cs="Arial"/>
          <w:sz w:val="20"/>
          <w:szCs w:val="20"/>
        </w:rPr>
      </w:pPr>
      <w:r w:rsidRPr="001D49DB">
        <w:rPr>
          <w:rFonts w:ascii="Arial" w:hAnsi="Arial" w:cs="Arial"/>
          <w:sz w:val="20"/>
          <w:szCs w:val="20"/>
        </w:rPr>
        <w:t>Are children often removed from an activity because of challenging behaviors?</w:t>
      </w:r>
    </w:p>
    <w:p w14:paraId="32087FE7" w14:textId="6E658D0A" w:rsidR="002623BF" w:rsidRPr="001D49DB" w:rsidRDefault="002623BF" w:rsidP="002623BF">
      <w:pPr>
        <w:tabs>
          <w:tab w:val="left" w:pos="3080"/>
        </w:tabs>
        <w:rPr>
          <w:rFonts w:ascii="Arial" w:hAnsi="Arial" w:cs="Arial"/>
          <w:sz w:val="20"/>
          <w:szCs w:val="20"/>
        </w:rPr>
      </w:pPr>
      <w:r w:rsidRPr="001D49DB">
        <w:rPr>
          <w:rFonts w:ascii="Arial" w:hAnsi="Arial" w:cs="Arial"/>
          <w:sz w:val="20"/>
          <w:szCs w:val="20"/>
        </w:rPr>
        <w:tab/>
        <w:t>Yes</w:t>
      </w:r>
      <w:r w:rsidRPr="001D49DB">
        <w:rPr>
          <w:rFonts w:ascii="Arial" w:hAnsi="Arial" w:cs="Arial"/>
          <w:sz w:val="20"/>
          <w:szCs w:val="20"/>
        </w:rPr>
        <w:tab/>
      </w:r>
      <w:r w:rsidRPr="001D49DB">
        <w:rPr>
          <w:rFonts w:ascii="Arial" w:hAnsi="Arial" w:cs="Arial"/>
          <w:sz w:val="20"/>
          <w:szCs w:val="20"/>
        </w:rPr>
        <w:tab/>
      </w:r>
      <w:r w:rsidRPr="001D49DB">
        <w:rPr>
          <w:rFonts w:ascii="Arial" w:hAnsi="Arial" w:cs="Arial"/>
          <w:sz w:val="20"/>
          <w:szCs w:val="20"/>
        </w:rPr>
        <w:tab/>
        <w:t>No</w:t>
      </w:r>
    </w:p>
    <w:p w14:paraId="6FCC5F50" w14:textId="77777777" w:rsidR="002623BF" w:rsidRPr="001D49DB" w:rsidRDefault="002623BF" w:rsidP="002623BF">
      <w:pPr>
        <w:tabs>
          <w:tab w:val="left" w:pos="3080"/>
        </w:tabs>
        <w:rPr>
          <w:rFonts w:ascii="Arial" w:hAnsi="Arial" w:cs="Arial"/>
          <w:sz w:val="20"/>
          <w:szCs w:val="20"/>
        </w:rPr>
      </w:pPr>
    </w:p>
    <w:p w14:paraId="3041C5D5" w14:textId="1A3B7033" w:rsidR="002623BF" w:rsidRPr="001D49DB" w:rsidRDefault="002623BF" w:rsidP="002623BF">
      <w:pPr>
        <w:pStyle w:val="ListParagraph"/>
        <w:numPr>
          <w:ilvl w:val="0"/>
          <w:numId w:val="2"/>
        </w:numPr>
        <w:tabs>
          <w:tab w:val="left" w:pos="3080"/>
        </w:tabs>
        <w:rPr>
          <w:rFonts w:ascii="Arial" w:hAnsi="Arial" w:cs="Arial"/>
          <w:sz w:val="20"/>
          <w:szCs w:val="20"/>
        </w:rPr>
      </w:pPr>
      <w:r w:rsidRPr="001D49DB">
        <w:rPr>
          <w:rFonts w:ascii="Arial" w:hAnsi="Arial" w:cs="Arial"/>
          <w:sz w:val="20"/>
          <w:szCs w:val="20"/>
        </w:rPr>
        <w:t>Are the problem behaviors of specific children being imitated by peers?</w:t>
      </w:r>
    </w:p>
    <w:p w14:paraId="00EFFF22" w14:textId="67C5C709" w:rsidR="002623BF" w:rsidRPr="001D49DB" w:rsidRDefault="002623BF" w:rsidP="002623BF">
      <w:pPr>
        <w:tabs>
          <w:tab w:val="left" w:pos="3080"/>
        </w:tabs>
        <w:rPr>
          <w:rFonts w:ascii="Arial" w:hAnsi="Arial" w:cs="Arial"/>
          <w:sz w:val="20"/>
          <w:szCs w:val="20"/>
        </w:rPr>
      </w:pPr>
      <w:r w:rsidRPr="001D49DB">
        <w:rPr>
          <w:rFonts w:ascii="Arial" w:hAnsi="Arial" w:cs="Arial"/>
          <w:sz w:val="20"/>
          <w:szCs w:val="20"/>
        </w:rPr>
        <w:tab/>
        <w:t>Yes</w:t>
      </w:r>
      <w:r w:rsidRPr="001D49DB">
        <w:rPr>
          <w:rFonts w:ascii="Arial" w:hAnsi="Arial" w:cs="Arial"/>
          <w:sz w:val="20"/>
          <w:szCs w:val="20"/>
        </w:rPr>
        <w:tab/>
      </w:r>
      <w:r w:rsidRPr="001D49DB">
        <w:rPr>
          <w:rFonts w:ascii="Arial" w:hAnsi="Arial" w:cs="Arial"/>
          <w:sz w:val="20"/>
          <w:szCs w:val="20"/>
        </w:rPr>
        <w:tab/>
      </w:r>
      <w:r w:rsidRPr="001D49DB">
        <w:rPr>
          <w:rFonts w:ascii="Arial" w:hAnsi="Arial" w:cs="Arial"/>
          <w:sz w:val="20"/>
          <w:szCs w:val="20"/>
        </w:rPr>
        <w:tab/>
        <w:t>No</w:t>
      </w:r>
    </w:p>
    <w:p w14:paraId="03EE339B" w14:textId="77777777" w:rsidR="002623BF" w:rsidRPr="001D49DB" w:rsidRDefault="002623BF" w:rsidP="002623BF">
      <w:pPr>
        <w:tabs>
          <w:tab w:val="left" w:pos="3080"/>
        </w:tabs>
        <w:rPr>
          <w:rFonts w:ascii="Arial" w:hAnsi="Arial" w:cs="Arial"/>
          <w:sz w:val="20"/>
          <w:szCs w:val="20"/>
        </w:rPr>
      </w:pPr>
    </w:p>
    <w:p w14:paraId="48447506" w14:textId="1E89B6E5" w:rsidR="002623BF" w:rsidRPr="001D49DB" w:rsidRDefault="002623BF" w:rsidP="002623BF">
      <w:pPr>
        <w:pStyle w:val="ListParagraph"/>
        <w:numPr>
          <w:ilvl w:val="0"/>
          <w:numId w:val="2"/>
        </w:numPr>
        <w:tabs>
          <w:tab w:val="left" w:pos="3080"/>
        </w:tabs>
        <w:rPr>
          <w:rFonts w:ascii="Arial" w:hAnsi="Arial" w:cs="Arial"/>
          <w:sz w:val="20"/>
          <w:szCs w:val="20"/>
        </w:rPr>
      </w:pPr>
      <w:r w:rsidRPr="001D49DB">
        <w:rPr>
          <w:rFonts w:ascii="Arial" w:hAnsi="Arial" w:cs="Arial"/>
          <w:sz w:val="20"/>
          <w:szCs w:val="20"/>
        </w:rPr>
        <w:t>Have challenging behaviors gotten worse over the course of the year?</w:t>
      </w:r>
    </w:p>
    <w:p w14:paraId="67E8CDEB" w14:textId="779489EA" w:rsidR="002623BF" w:rsidRPr="001D49DB" w:rsidRDefault="002623BF" w:rsidP="002623BF">
      <w:pPr>
        <w:tabs>
          <w:tab w:val="left" w:pos="3080"/>
        </w:tabs>
        <w:rPr>
          <w:rFonts w:ascii="Arial" w:hAnsi="Arial" w:cs="Arial"/>
          <w:sz w:val="20"/>
          <w:szCs w:val="20"/>
        </w:rPr>
      </w:pPr>
      <w:r w:rsidRPr="001D49DB">
        <w:rPr>
          <w:rFonts w:ascii="Arial" w:hAnsi="Arial" w:cs="Arial"/>
          <w:sz w:val="20"/>
          <w:szCs w:val="20"/>
        </w:rPr>
        <w:tab/>
        <w:t>Yes</w:t>
      </w:r>
      <w:r w:rsidRPr="001D49DB">
        <w:rPr>
          <w:rFonts w:ascii="Arial" w:hAnsi="Arial" w:cs="Arial"/>
          <w:sz w:val="20"/>
          <w:szCs w:val="20"/>
        </w:rPr>
        <w:tab/>
      </w:r>
      <w:r w:rsidRPr="001D49DB">
        <w:rPr>
          <w:rFonts w:ascii="Arial" w:hAnsi="Arial" w:cs="Arial"/>
          <w:sz w:val="20"/>
          <w:szCs w:val="20"/>
        </w:rPr>
        <w:tab/>
      </w:r>
      <w:r w:rsidRPr="001D49DB">
        <w:rPr>
          <w:rFonts w:ascii="Arial" w:hAnsi="Arial" w:cs="Arial"/>
          <w:sz w:val="20"/>
          <w:szCs w:val="20"/>
        </w:rPr>
        <w:tab/>
        <w:t>No</w:t>
      </w:r>
    </w:p>
    <w:p w14:paraId="63203891" w14:textId="10E7A0E7" w:rsidR="002623BF" w:rsidRPr="001D49DB" w:rsidRDefault="002623BF" w:rsidP="002623BF">
      <w:pPr>
        <w:pStyle w:val="ListParagraph"/>
        <w:numPr>
          <w:ilvl w:val="0"/>
          <w:numId w:val="2"/>
        </w:numPr>
        <w:tabs>
          <w:tab w:val="left" w:pos="3080"/>
        </w:tabs>
        <w:rPr>
          <w:rFonts w:ascii="Arial" w:hAnsi="Arial" w:cs="Arial"/>
          <w:sz w:val="20"/>
          <w:szCs w:val="20"/>
        </w:rPr>
      </w:pPr>
      <w:r w:rsidRPr="001D49DB">
        <w:rPr>
          <w:rFonts w:ascii="Arial" w:hAnsi="Arial" w:cs="Arial"/>
          <w:sz w:val="20"/>
          <w:szCs w:val="20"/>
        </w:rPr>
        <w:t>Are specific personnel assigned to children with challenging behaviors because of their challenging behaviors?</w:t>
      </w:r>
    </w:p>
    <w:p w14:paraId="273B0DC8" w14:textId="7D7416DC" w:rsidR="002623BF" w:rsidRPr="001D49DB" w:rsidRDefault="002623BF" w:rsidP="002623BF">
      <w:pPr>
        <w:tabs>
          <w:tab w:val="left" w:pos="3080"/>
        </w:tabs>
        <w:rPr>
          <w:rFonts w:ascii="Arial" w:hAnsi="Arial" w:cs="Arial"/>
          <w:sz w:val="20"/>
          <w:szCs w:val="20"/>
        </w:rPr>
      </w:pPr>
      <w:r w:rsidRPr="001D49DB">
        <w:rPr>
          <w:rFonts w:ascii="Arial" w:hAnsi="Arial" w:cs="Arial"/>
          <w:sz w:val="20"/>
          <w:szCs w:val="20"/>
        </w:rPr>
        <w:tab/>
        <w:t>Yes</w:t>
      </w:r>
      <w:r w:rsidRPr="001D49DB">
        <w:rPr>
          <w:rFonts w:ascii="Arial" w:hAnsi="Arial" w:cs="Arial"/>
          <w:sz w:val="20"/>
          <w:szCs w:val="20"/>
        </w:rPr>
        <w:tab/>
      </w:r>
      <w:r w:rsidRPr="001D49DB">
        <w:rPr>
          <w:rFonts w:ascii="Arial" w:hAnsi="Arial" w:cs="Arial"/>
          <w:sz w:val="20"/>
          <w:szCs w:val="20"/>
        </w:rPr>
        <w:tab/>
      </w:r>
      <w:r w:rsidRPr="001D49DB">
        <w:rPr>
          <w:rFonts w:ascii="Arial" w:hAnsi="Arial" w:cs="Arial"/>
          <w:sz w:val="20"/>
          <w:szCs w:val="20"/>
        </w:rPr>
        <w:tab/>
        <w:t>No</w:t>
      </w:r>
    </w:p>
    <w:p w14:paraId="69FB3256" w14:textId="0ABA1157" w:rsidR="002623BF" w:rsidRPr="001D49DB" w:rsidRDefault="001D49DB" w:rsidP="001D49DB">
      <w:pPr>
        <w:pStyle w:val="ListParagraph"/>
        <w:numPr>
          <w:ilvl w:val="0"/>
          <w:numId w:val="2"/>
        </w:numPr>
        <w:tabs>
          <w:tab w:val="left" w:pos="3080"/>
        </w:tabs>
        <w:rPr>
          <w:rFonts w:ascii="Arial" w:hAnsi="Arial" w:cs="Arial"/>
          <w:sz w:val="20"/>
          <w:szCs w:val="20"/>
        </w:rPr>
      </w:pPr>
      <w:r w:rsidRPr="001D49DB">
        <w:rPr>
          <w:rFonts w:ascii="Arial" w:hAnsi="Arial" w:cs="Arial"/>
          <w:sz w:val="20"/>
          <w:szCs w:val="20"/>
        </w:rPr>
        <w:t>Has the composition of adult providers changed in the course of the year because of challenging behaviors? (e.g., staff quitting, more staff added)?</w:t>
      </w:r>
    </w:p>
    <w:p w14:paraId="1900E8E5" w14:textId="77777777" w:rsidR="001D49DB" w:rsidRPr="001D49DB" w:rsidRDefault="001D49DB" w:rsidP="001D49DB">
      <w:pPr>
        <w:pStyle w:val="ListParagraph"/>
        <w:tabs>
          <w:tab w:val="left" w:pos="3080"/>
        </w:tabs>
        <w:rPr>
          <w:rFonts w:ascii="Arial" w:hAnsi="Arial" w:cs="Arial"/>
          <w:sz w:val="20"/>
          <w:szCs w:val="20"/>
        </w:rPr>
      </w:pPr>
    </w:p>
    <w:p w14:paraId="0C48AB02" w14:textId="11EE4825" w:rsidR="00FC5165" w:rsidRDefault="001D49DB" w:rsidP="001D49DB">
      <w:pPr>
        <w:pStyle w:val="ListParagraph"/>
        <w:tabs>
          <w:tab w:val="left" w:pos="3080"/>
        </w:tabs>
        <w:rPr>
          <w:rFonts w:ascii="Arial" w:hAnsi="Arial" w:cs="Arial"/>
          <w:sz w:val="20"/>
          <w:szCs w:val="20"/>
        </w:rPr>
      </w:pPr>
      <w:r w:rsidRPr="001D49DB">
        <w:rPr>
          <w:rFonts w:ascii="Arial" w:hAnsi="Arial" w:cs="Arial"/>
          <w:sz w:val="20"/>
          <w:szCs w:val="20"/>
        </w:rPr>
        <w:tab/>
        <w:t>Yes</w:t>
      </w:r>
      <w:r w:rsidRPr="001D49DB">
        <w:rPr>
          <w:rFonts w:ascii="Arial" w:hAnsi="Arial" w:cs="Arial"/>
          <w:sz w:val="20"/>
          <w:szCs w:val="20"/>
        </w:rPr>
        <w:tab/>
      </w:r>
      <w:r w:rsidRPr="001D49DB">
        <w:rPr>
          <w:rFonts w:ascii="Arial" w:hAnsi="Arial" w:cs="Arial"/>
          <w:sz w:val="20"/>
          <w:szCs w:val="20"/>
        </w:rPr>
        <w:tab/>
      </w:r>
      <w:r w:rsidRPr="001D49DB">
        <w:rPr>
          <w:rFonts w:ascii="Arial" w:hAnsi="Arial" w:cs="Arial"/>
          <w:sz w:val="20"/>
          <w:szCs w:val="20"/>
        </w:rPr>
        <w:tab/>
        <w:t>No</w:t>
      </w:r>
    </w:p>
    <w:p w14:paraId="3B04C9C4" w14:textId="683E793B" w:rsidR="001D49DB" w:rsidRDefault="001D49DB" w:rsidP="00C456DA">
      <w:pPr>
        <w:tabs>
          <w:tab w:val="left" w:pos="3080"/>
        </w:tabs>
        <w:rPr>
          <w:rFonts w:ascii="Arial" w:hAnsi="Arial" w:cs="Arial"/>
          <w:sz w:val="20"/>
          <w:szCs w:val="20"/>
        </w:rPr>
      </w:pPr>
    </w:p>
    <w:p w14:paraId="10963430" w14:textId="628E94A4" w:rsidR="00C456DA" w:rsidRDefault="00C456DA" w:rsidP="00C456DA">
      <w:pPr>
        <w:jc w:val="center"/>
        <w:rPr>
          <w:rFonts w:ascii="Arial" w:hAnsi="Arial" w:cs="Arial"/>
          <w:b/>
          <w:bCs/>
          <w:u w:val="single"/>
        </w:rPr>
      </w:pPr>
      <w:r w:rsidRPr="001D49DB">
        <w:rPr>
          <w:rFonts w:ascii="Arial" w:hAnsi="Arial" w:cs="Arial"/>
          <w:noProof/>
          <w:u w:val="single"/>
        </w:rPr>
        <w:lastRenderedPageBreak/>
        <mc:AlternateContent>
          <mc:Choice Requires="wps">
            <w:drawing>
              <wp:anchor distT="0" distB="0" distL="114300" distR="114300" simplePos="0" relativeHeight="251661312" behindDoc="1" locked="0" layoutInCell="1" allowOverlap="1" wp14:anchorId="6D5CBF3F" wp14:editId="1A21BB5E">
                <wp:simplePos x="0" y="0"/>
                <wp:positionH relativeFrom="column">
                  <wp:posOffset>-666750</wp:posOffset>
                </wp:positionH>
                <wp:positionV relativeFrom="paragraph">
                  <wp:posOffset>-774700</wp:posOffset>
                </wp:positionV>
                <wp:extent cx="1257300" cy="908050"/>
                <wp:effectExtent l="19050" t="19050" r="38100" b="25400"/>
                <wp:wrapNone/>
                <wp:docPr id="3" name="Isosceles Triangle 3"/>
                <wp:cNvGraphicFramePr/>
                <a:graphic xmlns:a="http://schemas.openxmlformats.org/drawingml/2006/main">
                  <a:graphicData uri="http://schemas.microsoft.com/office/word/2010/wordprocessingShape">
                    <wps:wsp>
                      <wps:cNvSpPr/>
                      <wps:spPr>
                        <a:xfrm>
                          <a:off x="0" y="0"/>
                          <a:ext cx="1257300" cy="90805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F829B8D" w14:textId="77777777" w:rsidR="00C456DA" w:rsidRDefault="00C456DA" w:rsidP="00C456DA">
                            <w:pPr>
                              <w:jc w:val="center"/>
                            </w:pPr>
                            <w:r>
                              <w:t>FIGURE 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CBF3F" id="Isosceles Triangle 3" o:spid="_x0000_s1027" type="#_x0000_t5" style="position:absolute;left:0;text-align:left;margin-left:-52.5pt;margin-top:-61pt;width:99pt;height:7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" fillcolor="#4472c4 [3204]" strokecolor="#1f3763 [1604]" strokeweight="1pt">
                <v:textbox>
                  <w:txbxContent>
                    <w:p w14:paraId="3F829B8D" w14:textId="77777777" w:rsidR="00C456DA" w:rsidRDefault="00C456DA" w:rsidP="00C456DA">
                      <w:pPr>
                        <w:jc w:val="center"/>
                      </w:pPr>
                      <w:r>
                        <w:t>FIGURE 5.1</w:t>
                      </w:r>
                    </w:p>
                  </w:txbxContent>
                </v:textbox>
              </v:shape>
            </w:pict>
          </mc:Fallback>
        </mc:AlternateContent>
      </w:r>
      <w:proofErr w:type="spellStart"/>
      <w:r w:rsidRPr="001D49DB">
        <w:rPr>
          <w:rFonts w:ascii="Arial" w:hAnsi="Arial" w:cs="Arial"/>
          <w:b/>
          <w:bCs/>
          <w:u w:val="single"/>
        </w:rPr>
        <w:t>Classroo</w:t>
      </w:r>
      <w:r>
        <w:rPr>
          <w:rFonts w:ascii="Arial" w:hAnsi="Arial" w:cs="Arial"/>
          <w:b/>
          <w:bCs/>
          <w:u w:val="single"/>
        </w:rPr>
        <w:t>mwide</w:t>
      </w:r>
      <w:proofErr w:type="spellEnd"/>
      <w:r>
        <w:rPr>
          <w:rFonts w:ascii="Arial" w:hAnsi="Arial" w:cs="Arial"/>
          <w:b/>
          <w:bCs/>
          <w:u w:val="single"/>
        </w:rPr>
        <w:t xml:space="preserve"> Practices Assessment</w:t>
      </w:r>
    </w:p>
    <w:p w14:paraId="176A23ED" w14:textId="3ADFAF2E" w:rsidR="00C456DA" w:rsidRPr="00E048C1" w:rsidRDefault="002C4384" w:rsidP="002C4384">
      <w:pPr>
        <w:pStyle w:val="ListParagraph"/>
        <w:numPr>
          <w:ilvl w:val="0"/>
          <w:numId w:val="3"/>
        </w:numPr>
        <w:rPr>
          <w:rFonts w:ascii="Arial" w:hAnsi="Arial" w:cs="Arial"/>
          <w:sz w:val="20"/>
          <w:szCs w:val="20"/>
        </w:rPr>
      </w:pPr>
      <w:r w:rsidRPr="00E048C1">
        <w:rPr>
          <w:rFonts w:ascii="Arial" w:hAnsi="Arial" w:cs="Arial"/>
          <w:sz w:val="20"/>
          <w:szCs w:val="20"/>
        </w:rPr>
        <w:t xml:space="preserve">Where are you giving your time and attention? Is it easy to fall into a patter of giving time and attention to challenging behavior and to largely ignore children who have persistent challenging behavior when they are behaving appropriately. It is critical to be spreading </w:t>
      </w:r>
      <w:proofErr w:type="gramStart"/>
      <w:r w:rsidRPr="00E048C1">
        <w:rPr>
          <w:rFonts w:ascii="Arial" w:hAnsi="Arial" w:cs="Arial"/>
          <w:sz w:val="20"/>
          <w:szCs w:val="20"/>
        </w:rPr>
        <w:t>the vast majority of</w:t>
      </w:r>
      <w:proofErr w:type="gramEnd"/>
      <w:r w:rsidRPr="00E048C1">
        <w:rPr>
          <w:rFonts w:ascii="Arial" w:hAnsi="Arial" w:cs="Arial"/>
          <w:sz w:val="20"/>
          <w:szCs w:val="20"/>
        </w:rPr>
        <w:t xml:space="preserve"> time with every child when he or she is behaving well. Ask yourselves this question:</w:t>
      </w:r>
    </w:p>
    <w:p w14:paraId="233B77BD" w14:textId="0E9C0B5C" w:rsidR="002C4384" w:rsidRDefault="002C4384" w:rsidP="00E048C1">
      <w:pPr>
        <w:pStyle w:val="ListParagraph"/>
        <w:numPr>
          <w:ilvl w:val="0"/>
          <w:numId w:val="4"/>
        </w:numPr>
        <w:rPr>
          <w:rFonts w:ascii="Arial" w:hAnsi="Arial" w:cs="Arial"/>
          <w:sz w:val="20"/>
          <w:szCs w:val="20"/>
        </w:rPr>
      </w:pPr>
      <w:r w:rsidRPr="00E048C1">
        <w:rPr>
          <w:rFonts w:ascii="Arial" w:hAnsi="Arial" w:cs="Arial"/>
          <w:sz w:val="20"/>
          <w:szCs w:val="20"/>
        </w:rPr>
        <w:t>Are we providing positive feedback to children with persistent challenging behavior at five times or more the rate that we are giving corrective feedback for challenging behavior</w:t>
      </w:r>
      <w:r w:rsidR="00E048C1">
        <w:rPr>
          <w:rFonts w:ascii="Arial" w:hAnsi="Arial" w:cs="Arial"/>
          <w:sz w:val="20"/>
          <w:szCs w:val="20"/>
        </w:rPr>
        <w:t>?</w:t>
      </w:r>
    </w:p>
    <w:p w14:paraId="457AB515" w14:textId="62D8F447" w:rsidR="00E048C1" w:rsidRPr="00E048C1" w:rsidRDefault="00E048C1" w:rsidP="00E048C1">
      <w:pPr>
        <w:tabs>
          <w:tab w:val="left" w:pos="3080"/>
        </w:tabs>
        <w:ind w:left="1440"/>
        <w:rPr>
          <w:rFonts w:ascii="Arial" w:hAnsi="Arial" w:cs="Arial"/>
          <w:sz w:val="20"/>
          <w:szCs w:val="20"/>
        </w:rPr>
      </w:pPr>
      <w:r w:rsidRPr="00E048C1">
        <w:rPr>
          <w:rFonts w:ascii="Arial" w:hAnsi="Arial" w:cs="Arial"/>
          <w:sz w:val="20"/>
          <w:szCs w:val="20"/>
        </w:rPr>
        <w:tab/>
        <w:t>Yes</w:t>
      </w:r>
      <w:r w:rsidRPr="00E048C1">
        <w:rPr>
          <w:rFonts w:ascii="Arial" w:hAnsi="Arial" w:cs="Arial"/>
          <w:sz w:val="20"/>
          <w:szCs w:val="20"/>
        </w:rPr>
        <w:tab/>
      </w:r>
      <w:r w:rsidRPr="00E048C1">
        <w:rPr>
          <w:rFonts w:ascii="Arial" w:hAnsi="Arial" w:cs="Arial"/>
          <w:sz w:val="20"/>
          <w:szCs w:val="20"/>
        </w:rPr>
        <w:tab/>
      </w:r>
      <w:r w:rsidRPr="00E048C1">
        <w:rPr>
          <w:rFonts w:ascii="Arial" w:hAnsi="Arial" w:cs="Arial"/>
          <w:sz w:val="20"/>
          <w:szCs w:val="20"/>
        </w:rPr>
        <w:tab/>
        <w:t>No</w:t>
      </w:r>
    </w:p>
    <w:p w14:paraId="4E102D5E" w14:textId="77777777" w:rsidR="002C4384" w:rsidRPr="00E048C1" w:rsidRDefault="002C4384" w:rsidP="002C4384">
      <w:pPr>
        <w:pStyle w:val="ListParagraph"/>
        <w:ind w:left="3600"/>
        <w:rPr>
          <w:rFonts w:ascii="Arial" w:hAnsi="Arial" w:cs="Arial"/>
          <w:sz w:val="20"/>
          <w:szCs w:val="20"/>
        </w:rPr>
      </w:pPr>
    </w:p>
    <w:p w14:paraId="417B9E11" w14:textId="38778DDD" w:rsidR="008864F8" w:rsidRPr="00E048C1" w:rsidRDefault="002C4384" w:rsidP="008864F8">
      <w:pPr>
        <w:pStyle w:val="ListParagraph"/>
        <w:numPr>
          <w:ilvl w:val="0"/>
          <w:numId w:val="3"/>
        </w:numPr>
        <w:rPr>
          <w:rFonts w:ascii="Arial" w:hAnsi="Arial" w:cs="Arial"/>
          <w:sz w:val="20"/>
          <w:szCs w:val="20"/>
        </w:rPr>
      </w:pPr>
      <w:r w:rsidRPr="00E048C1">
        <w:rPr>
          <w:rFonts w:ascii="Arial" w:hAnsi="Arial" w:cs="Arial"/>
          <w:sz w:val="20"/>
          <w:szCs w:val="20"/>
        </w:rPr>
        <w:t xml:space="preserve">Where are you at in providing children with a level of predictability in the daily schedule that prevents challenging behavior? Most every early childhood setting has a schedule of activities in place. Many of these settings, however, do not have a level of predictability to the schedule that provides children with the </w:t>
      </w:r>
      <w:r w:rsidR="008864F8" w:rsidRPr="00E048C1">
        <w:rPr>
          <w:rFonts w:ascii="Arial" w:hAnsi="Arial" w:cs="Arial"/>
          <w:sz w:val="20"/>
          <w:szCs w:val="20"/>
        </w:rPr>
        <w:t>certainty necessary to act as a prevention to challenging behavior. Schedules that become interrupted or altered by challenging behavior, different adults in the class, or a whim to do something different are not prevention schedules. Likewise, schedules that are not taught directly to children, reviewed with children on a regular basis, or discussed beforehand with children when a necessary modification needs to be made (e.g., a field trip day) are not prevention schedules. Ask yourselves this question:</w:t>
      </w:r>
    </w:p>
    <w:p w14:paraId="182F99F3" w14:textId="11472DC1" w:rsidR="008864F8" w:rsidRPr="00E048C1" w:rsidRDefault="008864F8" w:rsidP="008864F8">
      <w:pPr>
        <w:pStyle w:val="ListParagraph"/>
        <w:numPr>
          <w:ilvl w:val="0"/>
          <w:numId w:val="4"/>
        </w:numPr>
        <w:rPr>
          <w:rFonts w:ascii="Arial" w:hAnsi="Arial" w:cs="Arial"/>
          <w:sz w:val="20"/>
          <w:szCs w:val="20"/>
        </w:rPr>
      </w:pPr>
      <w:r w:rsidRPr="00E048C1">
        <w:rPr>
          <w:rFonts w:ascii="Arial" w:hAnsi="Arial" w:cs="Arial"/>
          <w:sz w:val="20"/>
          <w:szCs w:val="20"/>
        </w:rPr>
        <w:t>Are we using schedules in a way that is likely to prevent challenging behavior?</w:t>
      </w:r>
    </w:p>
    <w:p w14:paraId="5736C7AE" w14:textId="0DEF7E74" w:rsidR="008864F8" w:rsidRPr="00E048C1" w:rsidRDefault="00E048C1" w:rsidP="00E048C1">
      <w:pPr>
        <w:pStyle w:val="ListParagraph"/>
        <w:tabs>
          <w:tab w:val="left" w:pos="3080"/>
        </w:tabs>
        <w:ind w:left="1800"/>
        <w:rPr>
          <w:rFonts w:ascii="Arial" w:hAnsi="Arial" w:cs="Arial"/>
          <w:sz w:val="20"/>
          <w:szCs w:val="20"/>
        </w:rPr>
      </w:pPr>
      <w:r w:rsidRPr="001D49DB">
        <w:rPr>
          <w:rFonts w:ascii="Arial" w:hAnsi="Arial" w:cs="Arial"/>
          <w:sz w:val="20"/>
          <w:szCs w:val="20"/>
        </w:rPr>
        <w:tab/>
        <w:t>Yes</w:t>
      </w:r>
      <w:r w:rsidRPr="001D49DB">
        <w:rPr>
          <w:rFonts w:ascii="Arial" w:hAnsi="Arial" w:cs="Arial"/>
          <w:sz w:val="20"/>
          <w:szCs w:val="20"/>
        </w:rPr>
        <w:tab/>
      </w:r>
      <w:r w:rsidRPr="001D49DB">
        <w:rPr>
          <w:rFonts w:ascii="Arial" w:hAnsi="Arial" w:cs="Arial"/>
          <w:sz w:val="20"/>
          <w:szCs w:val="20"/>
        </w:rPr>
        <w:tab/>
      </w:r>
      <w:r w:rsidRPr="001D49DB">
        <w:rPr>
          <w:rFonts w:ascii="Arial" w:hAnsi="Arial" w:cs="Arial"/>
          <w:sz w:val="20"/>
          <w:szCs w:val="20"/>
        </w:rPr>
        <w:tab/>
        <w:t>No</w:t>
      </w:r>
    </w:p>
    <w:p w14:paraId="1393F500" w14:textId="77777777" w:rsidR="008864F8" w:rsidRPr="00E048C1" w:rsidRDefault="008864F8" w:rsidP="008864F8">
      <w:pPr>
        <w:pStyle w:val="ListParagraph"/>
        <w:ind w:left="3600"/>
        <w:rPr>
          <w:rFonts w:ascii="Arial" w:hAnsi="Arial" w:cs="Arial"/>
          <w:sz w:val="20"/>
          <w:szCs w:val="20"/>
        </w:rPr>
      </w:pPr>
    </w:p>
    <w:p w14:paraId="58267BDE" w14:textId="2CE2EB7B" w:rsidR="008864F8" w:rsidRPr="00E048C1" w:rsidRDefault="008864F8" w:rsidP="008864F8">
      <w:pPr>
        <w:pStyle w:val="ListParagraph"/>
        <w:numPr>
          <w:ilvl w:val="0"/>
          <w:numId w:val="3"/>
        </w:numPr>
        <w:rPr>
          <w:rFonts w:ascii="Arial" w:hAnsi="Arial" w:cs="Arial"/>
          <w:sz w:val="20"/>
          <w:szCs w:val="20"/>
        </w:rPr>
      </w:pPr>
      <w:r w:rsidRPr="00E048C1">
        <w:rPr>
          <w:rFonts w:ascii="Arial" w:hAnsi="Arial" w:cs="Arial"/>
          <w:sz w:val="20"/>
          <w:szCs w:val="20"/>
        </w:rPr>
        <w:t xml:space="preserve">Looking more deeply into the question of schedules, are there predictable routines within routines within routines as a planned part of your classroom? For example, circle time is often a routine that occurs on a regular basis (every day). Simply having that general routine as a predicable event, however, will not function to prevent challenging behavior. There must be a consistent routine within the circle time. For example, Ms. Alexa’s class does circle time as the first activity every day, and the first routine within her circle time is a greeting song. Simply having a greeting song within your routine, however, is not sufficient for many children with challenging behavior. They need yet another level of </w:t>
      </w:r>
      <w:r w:rsidR="0089797B" w:rsidRPr="00E048C1">
        <w:rPr>
          <w:rFonts w:ascii="Arial" w:hAnsi="Arial" w:cs="Arial"/>
          <w:sz w:val="20"/>
          <w:szCs w:val="20"/>
        </w:rPr>
        <w:t>predictability. Ms. Alexa has a routine within the child choice song routine such that every day the sequence of events is for a child to pass out props to accompany the song, the song is then sung, and then another child picks up the props. Ask yourselves this question:</w:t>
      </w:r>
    </w:p>
    <w:p w14:paraId="31A45636" w14:textId="41AB292A" w:rsidR="0089797B" w:rsidRDefault="0089797B" w:rsidP="0089797B">
      <w:pPr>
        <w:pStyle w:val="ListParagraph"/>
        <w:numPr>
          <w:ilvl w:val="0"/>
          <w:numId w:val="4"/>
        </w:numPr>
        <w:rPr>
          <w:rFonts w:ascii="Arial" w:hAnsi="Arial" w:cs="Arial"/>
          <w:sz w:val="20"/>
          <w:szCs w:val="20"/>
        </w:rPr>
      </w:pPr>
      <w:r w:rsidRPr="00E048C1">
        <w:rPr>
          <w:rFonts w:ascii="Arial" w:hAnsi="Arial" w:cs="Arial"/>
          <w:sz w:val="20"/>
          <w:szCs w:val="20"/>
        </w:rPr>
        <w:t>Do we have routines within routines within routines across the preschool day?</w:t>
      </w:r>
    </w:p>
    <w:p w14:paraId="715F655B" w14:textId="01850426" w:rsidR="00E048C1" w:rsidRDefault="00E048C1" w:rsidP="00E048C1">
      <w:pPr>
        <w:pStyle w:val="ListParagraph"/>
        <w:tabs>
          <w:tab w:val="left" w:pos="3080"/>
        </w:tabs>
        <w:ind w:left="1800"/>
        <w:rPr>
          <w:rFonts w:ascii="Arial" w:hAnsi="Arial" w:cs="Arial"/>
          <w:sz w:val="20"/>
          <w:szCs w:val="20"/>
        </w:rPr>
      </w:pPr>
      <w:r w:rsidRPr="001D49DB">
        <w:rPr>
          <w:rFonts w:ascii="Arial" w:hAnsi="Arial" w:cs="Arial"/>
          <w:sz w:val="20"/>
          <w:szCs w:val="20"/>
        </w:rPr>
        <w:tab/>
        <w:t>Yes</w:t>
      </w:r>
      <w:r w:rsidRPr="001D49DB">
        <w:rPr>
          <w:rFonts w:ascii="Arial" w:hAnsi="Arial" w:cs="Arial"/>
          <w:sz w:val="20"/>
          <w:szCs w:val="20"/>
        </w:rPr>
        <w:tab/>
      </w:r>
      <w:r w:rsidRPr="001D49DB">
        <w:rPr>
          <w:rFonts w:ascii="Arial" w:hAnsi="Arial" w:cs="Arial"/>
          <w:sz w:val="20"/>
          <w:szCs w:val="20"/>
        </w:rPr>
        <w:tab/>
      </w:r>
      <w:r w:rsidRPr="001D49DB">
        <w:rPr>
          <w:rFonts w:ascii="Arial" w:hAnsi="Arial" w:cs="Arial"/>
          <w:sz w:val="20"/>
          <w:szCs w:val="20"/>
        </w:rPr>
        <w:tab/>
        <w:t>No</w:t>
      </w:r>
    </w:p>
    <w:p w14:paraId="0D1FD138" w14:textId="77777777" w:rsidR="00E048C1" w:rsidRPr="00E048C1" w:rsidRDefault="00E048C1" w:rsidP="00E048C1">
      <w:pPr>
        <w:pStyle w:val="ListParagraph"/>
        <w:tabs>
          <w:tab w:val="left" w:pos="3080"/>
        </w:tabs>
        <w:ind w:left="1800"/>
        <w:rPr>
          <w:rFonts w:ascii="Arial" w:hAnsi="Arial" w:cs="Arial"/>
          <w:sz w:val="20"/>
          <w:szCs w:val="20"/>
        </w:rPr>
      </w:pPr>
    </w:p>
    <w:p w14:paraId="4A2A6E5A" w14:textId="37D2D2DA" w:rsidR="0089797B" w:rsidRPr="00E048C1" w:rsidRDefault="0089797B" w:rsidP="00E048C1">
      <w:pPr>
        <w:pStyle w:val="ListParagraph"/>
        <w:numPr>
          <w:ilvl w:val="0"/>
          <w:numId w:val="3"/>
        </w:numPr>
        <w:rPr>
          <w:rFonts w:ascii="Arial" w:hAnsi="Arial" w:cs="Arial"/>
          <w:sz w:val="20"/>
          <w:szCs w:val="20"/>
        </w:rPr>
      </w:pPr>
      <w:r w:rsidRPr="00E048C1">
        <w:rPr>
          <w:rFonts w:ascii="Arial" w:hAnsi="Arial" w:cs="Arial"/>
          <w:sz w:val="20"/>
          <w:szCs w:val="20"/>
        </w:rPr>
        <w:t>Are we explicitly teaching the behavioral expectations for each classroom routine? Many early childhood settings have classroom rules for general department (e.g., use walking feet, share toys and materials, use inside voice, keep our friends safe). Having these rules is worthwhile, but, in many cases, they simply occupy a space on the classroom wall, are only reviewed early in the preschool year, or are never translated into their application for specific, multiple routines. Early childhood providers may make the colossal mistake in many circumstances of assuming that children know how to behave appropriately and that their misbehavior is simply noncompliance. Sometimes this is the case, but the only way to be certain is to have explicitly taught the specific expectations in the first place. Ask yourselves this question:</w:t>
      </w:r>
    </w:p>
    <w:p w14:paraId="23B064FB" w14:textId="05A419D4" w:rsidR="0089797B" w:rsidRDefault="0089797B" w:rsidP="00E048C1">
      <w:pPr>
        <w:pStyle w:val="ListParagraph"/>
        <w:numPr>
          <w:ilvl w:val="0"/>
          <w:numId w:val="4"/>
        </w:numPr>
        <w:rPr>
          <w:rFonts w:ascii="Arial" w:hAnsi="Arial" w:cs="Arial"/>
          <w:sz w:val="20"/>
          <w:szCs w:val="20"/>
        </w:rPr>
      </w:pPr>
      <w:r w:rsidRPr="00E048C1">
        <w:rPr>
          <w:rFonts w:ascii="Arial" w:hAnsi="Arial" w:cs="Arial"/>
          <w:sz w:val="20"/>
          <w:szCs w:val="20"/>
        </w:rPr>
        <w:t>Have we taught children the specific behaviors we want to see for each classroom routine?</w:t>
      </w:r>
    </w:p>
    <w:p w14:paraId="69D2EA7D" w14:textId="77777777" w:rsidR="00E048C1" w:rsidRDefault="00E048C1" w:rsidP="00E048C1">
      <w:pPr>
        <w:pStyle w:val="ListParagraph"/>
        <w:tabs>
          <w:tab w:val="left" w:pos="3080"/>
        </w:tabs>
        <w:ind w:left="1800"/>
        <w:rPr>
          <w:rFonts w:ascii="Arial" w:hAnsi="Arial" w:cs="Arial"/>
          <w:sz w:val="20"/>
          <w:szCs w:val="20"/>
        </w:rPr>
      </w:pPr>
      <w:r w:rsidRPr="001D49DB">
        <w:rPr>
          <w:rFonts w:ascii="Arial" w:hAnsi="Arial" w:cs="Arial"/>
          <w:sz w:val="20"/>
          <w:szCs w:val="20"/>
        </w:rPr>
        <w:tab/>
        <w:t>Yes</w:t>
      </w:r>
      <w:r w:rsidRPr="001D49DB">
        <w:rPr>
          <w:rFonts w:ascii="Arial" w:hAnsi="Arial" w:cs="Arial"/>
          <w:sz w:val="20"/>
          <w:szCs w:val="20"/>
        </w:rPr>
        <w:tab/>
      </w:r>
      <w:r w:rsidRPr="001D49DB">
        <w:rPr>
          <w:rFonts w:ascii="Arial" w:hAnsi="Arial" w:cs="Arial"/>
          <w:sz w:val="20"/>
          <w:szCs w:val="20"/>
        </w:rPr>
        <w:tab/>
      </w:r>
      <w:r w:rsidRPr="001D49DB">
        <w:rPr>
          <w:rFonts w:ascii="Arial" w:hAnsi="Arial" w:cs="Arial"/>
          <w:sz w:val="20"/>
          <w:szCs w:val="20"/>
        </w:rPr>
        <w:tab/>
        <w:t>No</w:t>
      </w:r>
    </w:p>
    <w:p w14:paraId="51B9D18B" w14:textId="77777777" w:rsidR="00E048C1" w:rsidRPr="00E048C1" w:rsidRDefault="00E048C1" w:rsidP="00E048C1">
      <w:pPr>
        <w:rPr>
          <w:rFonts w:ascii="Arial" w:hAnsi="Arial" w:cs="Arial"/>
          <w:sz w:val="20"/>
          <w:szCs w:val="20"/>
        </w:rPr>
      </w:pPr>
    </w:p>
    <w:p w14:paraId="5D7FFC64" w14:textId="77777777" w:rsidR="0089797B" w:rsidRPr="00E048C1" w:rsidRDefault="0089797B" w:rsidP="0089797B">
      <w:pPr>
        <w:pStyle w:val="ListParagraph"/>
        <w:ind w:left="3600"/>
        <w:rPr>
          <w:rFonts w:ascii="Arial" w:hAnsi="Arial" w:cs="Arial"/>
          <w:sz w:val="20"/>
          <w:szCs w:val="20"/>
        </w:rPr>
      </w:pPr>
    </w:p>
    <w:p w14:paraId="3CAD4874" w14:textId="73952FED" w:rsidR="0089797B" w:rsidRPr="00E048C1" w:rsidRDefault="0089797B" w:rsidP="0089797B">
      <w:pPr>
        <w:pStyle w:val="ListParagraph"/>
        <w:numPr>
          <w:ilvl w:val="0"/>
          <w:numId w:val="3"/>
        </w:numPr>
        <w:rPr>
          <w:rFonts w:ascii="Arial" w:hAnsi="Arial" w:cs="Arial"/>
          <w:sz w:val="20"/>
          <w:szCs w:val="20"/>
        </w:rPr>
      </w:pPr>
      <w:r w:rsidRPr="00E048C1">
        <w:rPr>
          <w:rFonts w:ascii="Arial" w:hAnsi="Arial" w:cs="Arial"/>
          <w:sz w:val="20"/>
          <w:szCs w:val="20"/>
        </w:rPr>
        <w:t xml:space="preserve">Are we explicitly teaching peer-related social skills on a </w:t>
      </w:r>
      <w:proofErr w:type="spellStart"/>
      <w:r w:rsidRPr="00E048C1">
        <w:rPr>
          <w:rFonts w:ascii="Arial" w:hAnsi="Arial" w:cs="Arial"/>
          <w:sz w:val="20"/>
          <w:szCs w:val="20"/>
        </w:rPr>
        <w:t>classroomwide</w:t>
      </w:r>
      <w:proofErr w:type="spellEnd"/>
      <w:r w:rsidRPr="00E048C1">
        <w:rPr>
          <w:rFonts w:ascii="Arial" w:hAnsi="Arial" w:cs="Arial"/>
          <w:sz w:val="20"/>
          <w:szCs w:val="20"/>
        </w:rPr>
        <w:t xml:space="preserve"> basis to prevent challenging behavior</w:t>
      </w:r>
      <w:r w:rsidR="00E048C1" w:rsidRPr="00E048C1">
        <w:rPr>
          <w:rFonts w:ascii="Arial" w:hAnsi="Arial" w:cs="Arial"/>
          <w:sz w:val="20"/>
          <w:szCs w:val="20"/>
        </w:rPr>
        <w:t>. A certain fraction of all challenging behavior in any group care setting for your children will derive from peer conflicts over toys, materials, and the attention of adults. Peer-related social skills such as sharing, taking turns, and following another child’s play idea can function to prevent challenging behavior. Unfortunately, up to 20% of all typically developing young children show signs of peer-related skill deficits (Asher, 1995), and an overwhelming number of young children with special needs show similar deficits. Acquiring peer-related social skills is not a simple task. Social behavior is complex, subtle at times, and requires a lot of practice to reach what we might consider mastery. Not only do peer-related social skills need to be directly taught, but many children will need explicit instruction across the entire school day to yield good outcomes. Ask yourselves this question:</w:t>
      </w:r>
    </w:p>
    <w:p w14:paraId="2CE74659" w14:textId="3A3FAE43" w:rsidR="00C456DA" w:rsidRDefault="00E048C1" w:rsidP="00E048C1">
      <w:pPr>
        <w:pStyle w:val="ListParagraph"/>
        <w:numPr>
          <w:ilvl w:val="0"/>
          <w:numId w:val="4"/>
        </w:numPr>
        <w:rPr>
          <w:rFonts w:ascii="Arial" w:hAnsi="Arial" w:cs="Arial"/>
          <w:sz w:val="20"/>
          <w:szCs w:val="20"/>
        </w:rPr>
      </w:pPr>
      <w:r w:rsidRPr="00E048C1">
        <w:rPr>
          <w:rFonts w:ascii="Arial" w:hAnsi="Arial" w:cs="Arial"/>
          <w:sz w:val="20"/>
          <w:szCs w:val="20"/>
        </w:rPr>
        <w:t>Are we providing explicit peer-related social skill instruction on skills such as sharing, taking turns, and following another child’s lead throughout the day?</w:t>
      </w:r>
    </w:p>
    <w:p w14:paraId="31B74A87" w14:textId="77777777" w:rsidR="00E048C1" w:rsidRDefault="00E048C1" w:rsidP="00E048C1">
      <w:pPr>
        <w:pStyle w:val="ListParagraph"/>
        <w:tabs>
          <w:tab w:val="left" w:pos="3080"/>
        </w:tabs>
        <w:ind w:left="1800"/>
        <w:rPr>
          <w:rFonts w:ascii="Arial" w:hAnsi="Arial" w:cs="Arial"/>
          <w:sz w:val="20"/>
          <w:szCs w:val="20"/>
        </w:rPr>
      </w:pPr>
      <w:r w:rsidRPr="001D49DB">
        <w:rPr>
          <w:rFonts w:ascii="Arial" w:hAnsi="Arial" w:cs="Arial"/>
          <w:sz w:val="20"/>
          <w:szCs w:val="20"/>
        </w:rPr>
        <w:tab/>
        <w:t>Yes</w:t>
      </w:r>
      <w:r w:rsidRPr="001D49DB">
        <w:rPr>
          <w:rFonts w:ascii="Arial" w:hAnsi="Arial" w:cs="Arial"/>
          <w:sz w:val="20"/>
          <w:szCs w:val="20"/>
        </w:rPr>
        <w:tab/>
      </w:r>
      <w:r w:rsidRPr="001D49DB">
        <w:rPr>
          <w:rFonts w:ascii="Arial" w:hAnsi="Arial" w:cs="Arial"/>
          <w:sz w:val="20"/>
          <w:szCs w:val="20"/>
        </w:rPr>
        <w:tab/>
      </w:r>
      <w:r w:rsidRPr="001D49DB">
        <w:rPr>
          <w:rFonts w:ascii="Arial" w:hAnsi="Arial" w:cs="Arial"/>
          <w:sz w:val="20"/>
          <w:szCs w:val="20"/>
        </w:rPr>
        <w:tab/>
        <w:t>No</w:t>
      </w:r>
    </w:p>
    <w:p w14:paraId="68A114AB" w14:textId="77777777" w:rsidR="00E048C1" w:rsidRPr="00E048C1" w:rsidRDefault="00E048C1" w:rsidP="00E048C1">
      <w:pPr>
        <w:rPr>
          <w:rFonts w:ascii="Arial" w:hAnsi="Arial" w:cs="Arial"/>
          <w:sz w:val="20"/>
          <w:szCs w:val="20"/>
        </w:rPr>
      </w:pPr>
    </w:p>
    <w:sectPr w:rsidR="00E048C1" w:rsidRPr="00E048C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B948D" w14:textId="77777777" w:rsidR="00DA1A51" w:rsidRDefault="00DA1A51" w:rsidP="00FC5165">
      <w:pPr>
        <w:spacing w:after="0" w:line="240" w:lineRule="auto"/>
      </w:pPr>
      <w:r>
        <w:separator/>
      </w:r>
    </w:p>
  </w:endnote>
  <w:endnote w:type="continuationSeparator" w:id="0">
    <w:p w14:paraId="28A47521" w14:textId="77777777" w:rsidR="00DA1A51" w:rsidRDefault="00DA1A51" w:rsidP="00FC5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1343D" w14:textId="77777777" w:rsidR="00DA1A51" w:rsidRDefault="00DA1A51" w:rsidP="00FC5165">
      <w:pPr>
        <w:spacing w:after="0" w:line="240" w:lineRule="auto"/>
      </w:pPr>
      <w:r>
        <w:separator/>
      </w:r>
    </w:p>
  </w:footnote>
  <w:footnote w:type="continuationSeparator" w:id="0">
    <w:p w14:paraId="125F60C1" w14:textId="77777777" w:rsidR="00DA1A51" w:rsidRDefault="00DA1A51" w:rsidP="00FC51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2D4C5" w14:textId="270B7F6B" w:rsidR="00FC5165" w:rsidRPr="00FC5165" w:rsidRDefault="00FC5165" w:rsidP="00FC5165">
    <w:pPr>
      <w:pStyle w:val="Header"/>
      <w:jc w:val="right"/>
      <w:rPr>
        <w:rFonts w:ascii="Arial" w:hAnsi="Arial" w:cs="Arial"/>
        <w:sz w:val="24"/>
        <w:szCs w:val="24"/>
      </w:rPr>
    </w:pPr>
    <w:r>
      <w:rPr>
        <w:rFonts w:ascii="Arial" w:hAnsi="Arial" w:cs="Arial"/>
        <w:sz w:val="24"/>
        <w:szCs w:val="24"/>
      </w:rPr>
      <w:t>Appendix ED-J6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5648E"/>
    <w:multiLevelType w:val="hybridMultilevel"/>
    <w:tmpl w:val="C8E8F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FA7BE8"/>
    <w:multiLevelType w:val="hybridMultilevel"/>
    <w:tmpl w:val="7DEAE7F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5EB93999"/>
    <w:multiLevelType w:val="hybridMultilevel"/>
    <w:tmpl w:val="035649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9A3EAB"/>
    <w:multiLevelType w:val="hybridMultilevel"/>
    <w:tmpl w:val="B692B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6763501">
    <w:abstractNumId w:val="0"/>
  </w:num>
  <w:num w:numId="2" w16cid:durableId="973409593">
    <w:abstractNumId w:val="3"/>
  </w:num>
  <w:num w:numId="3" w16cid:durableId="1503206044">
    <w:abstractNumId w:val="2"/>
  </w:num>
  <w:num w:numId="4" w16cid:durableId="1364014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165"/>
    <w:rsid w:val="0015138D"/>
    <w:rsid w:val="001D49DB"/>
    <w:rsid w:val="002623BF"/>
    <w:rsid w:val="002825B4"/>
    <w:rsid w:val="002A10FB"/>
    <w:rsid w:val="002C4384"/>
    <w:rsid w:val="004A79DC"/>
    <w:rsid w:val="005B43F0"/>
    <w:rsid w:val="008864F8"/>
    <w:rsid w:val="0089797B"/>
    <w:rsid w:val="00973CB2"/>
    <w:rsid w:val="0098799C"/>
    <w:rsid w:val="00C456DA"/>
    <w:rsid w:val="00D43968"/>
    <w:rsid w:val="00DA1A51"/>
    <w:rsid w:val="00DE4109"/>
    <w:rsid w:val="00E048C1"/>
    <w:rsid w:val="00E44EB8"/>
    <w:rsid w:val="00F01801"/>
    <w:rsid w:val="00FC5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377E6"/>
  <w15:chartTrackingRefBased/>
  <w15:docId w15:val="{49FD54A4-57E0-4DCE-A399-974558A7F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165"/>
  </w:style>
  <w:style w:type="paragraph" w:styleId="Footer">
    <w:name w:val="footer"/>
    <w:basedOn w:val="Normal"/>
    <w:link w:val="FooterChar"/>
    <w:uiPriority w:val="99"/>
    <w:unhideWhenUsed/>
    <w:rsid w:val="00FC5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165"/>
  </w:style>
  <w:style w:type="paragraph" w:styleId="ListParagraph">
    <w:name w:val="List Paragraph"/>
    <w:basedOn w:val="Normal"/>
    <w:uiPriority w:val="34"/>
    <w:qFormat/>
    <w:rsid w:val="00FC51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919</Words>
  <Characters>4880</Characters>
  <Application>Microsoft Office Word</Application>
  <DocSecurity>0</DocSecurity>
  <Lines>98</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Brittney Courson</dc:creator>
  <cp:keywords/>
  <dc:description/>
  <cp:lastModifiedBy>Brittney Courson</cp:lastModifiedBy>
  <cp:revision>3</cp:revision>
  <dcterms:created xsi:type="dcterms:W3CDTF">2025-06-13T19:48:00Z</dcterms:created>
  <dcterms:modified xsi:type="dcterms:W3CDTF">2025-11-07T19:51:00Z</dcterms:modified>
</cp:coreProperties>
</file>