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1592" w14:textId="609717B1" w:rsidR="00693886" w:rsidRDefault="00453521" w:rsidP="00CE5B04">
      <w:pPr>
        <w:ind w:firstLine="720"/>
      </w:pPr>
      <w:r>
        <w:t xml:space="preserve">This is </w:t>
      </w:r>
      <w:r w:rsidR="00912850">
        <w:t>an</w:t>
      </w:r>
      <w:r>
        <w:t xml:space="preserve"> </w:t>
      </w:r>
      <w:r w:rsidRPr="00A82C05">
        <w:rPr>
          <w:color w:val="7030A0"/>
        </w:rPr>
        <w:t xml:space="preserve">ICA (Independent Contract Agreement) </w:t>
      </w:r>
      <w:r>
        <w:t>for a</w:t>
      </w:r>
      <w:r w:rsidR="00912850">
        <w:t xml:space="preserve"> </w:t>
      </w:r>
      <w:r w:rsidR="00912850" w:rsidRPr="00B90F03">
        <w:rPr>
          <w:color w:val="00B050"/>
        </w:rPr>
        <w:t>1099</w:t>
      </w:r>
      <w:r w:rsidR="00B90F03" w:rsidRPr="00B90F03">
        <w:rPr>
          <w:color w:val="00B050"/>
        </w:rPr>
        <w:t>-MISC</w:t>
      </w:r>
      <w:r w:rsidR="00912850" w:rsidRPr="00A82C05">
        <w:rPr>
          <w:color w:val="00B050"/>
        </w:rPr>
        <w:t xml:space="preserve"> </w:t>
      </w:r>
      <w:r w:rsidR="00912850">
        <w:t xml:space="preserve">position for </w:t>
      </w:r>
      <w:r w:rsidR="00C9319C">
        <w:t xml:space="preserve">me </w:t>
      </w:r>
      <w:r w:rsidR="006F0684">
        <w:t>the</w:t>
      </w:r>
      <w:r w:rsidR="00C9319C">
        <w:t xml:space="preserve"> </w:t>
      </w:r>
      <w:r w:rsidR="00C9319C" w:rsidRPr="00A82C05">
        <w:rPr>
          <w:color w:val="7030A0"/>
        </w:rPr>
        <w:t xml:space="preserve">IC (Independent contractor) </w:t>
      </w:r>
      <w:r w:rsidR="00912850">
        <w:t xml:space="preserve">____________ through </w:t>
      </w:r>
      <w:r w:rsidR="00912850" w:rsidRPr="00A82C05">
        <w:rPr>
          <w:color w:val="7030A0"/>
        </w:rPr>
        <w:t>FREEUM-</w:t>
      </w:r>
      <w:r w:rsidR="00356977">
        <w:rPr>
          <w:color w:val="7030A0"/>
        </w:rPr>
        <w:t>LEOCMA</w:t>
      </w:r>
      <w:r w:rsidR="00912850" w:rsidRPr="00A82C05">
        <w:rPr>
          <w:color w:val="7030A0"/>
        </w:rPr>
        <w:t xml:space="preserve"> LLC</w:t>
      </w:r>
      <w:r w:rsidRPr="00A82C05">
        <w:rPr>
          <w:color w:val="7030A0"/>
        </w:rPr>
        <w:t xml:space="preserve"> </w:t>
      </w:r>
      <w:r w:rsidR="00912850">
        <w:t xml:space="preserve">on the </w:t>
      </w:r>
      <w:r w:rsidR="00912850" w:rsidRPr="00A82C05">
        <w:rPr>
          <w:color w:val="7030A0"/>
        </w:rPr>
        <w:t xml:space="preserve">Arise Virtual Solutions Inc. </w:t>
      </w:r>
      <w:r w:rsidR="00912850">
        <w:t xml:space="preserve">platform. </w:t>
      </w:r>
      <w:r w:rsidR="006A258B">
        <w:t xml:space="preserve">I understand that neither I </w:t>
      </w:r>
      <w:r w:rsidR="006F0684">
        <w:t xml:space="preserve">the </w:t>
      </w:r>
      <w:r w:rsidR="006F0684" w:rsidRPr="00A82C05">
        <w:rPr>
          <w:color w:val="7030A0"/>
        </w:rPr>
        <w:t>IC</w:t>
      </w:r>
      <w:r w:rsidR="006F0684">
        <w:t xml:space="preserve"> </w:t>
      </w:r>
      <w:r w:rsidR="006A258B">
        <w:t xml:space="preserve">____________ nor </w:t>
      </w:r>
      <w:r w:rsidR="006A258B" w:rsidRPr="00A82C05">
        <w:rPr>
          <w:color w:val="7030A0"/>
        </w:rPr>
        <w:t>FREEUM-</w:t>
      </w:r>
      <w:r w:rsidR="00356977">
        <w:rPr>
          <w:color w:val="7030A0"/>
        </w:rPr>
        <w:t>LEOCMA</w:t>
      </w:r>
      <w:r w:rsidR="006A258B" w:rsidRPr="00A82C05">
        <w:rPr>
          <w:color w:val="7030A0"/>
        </w:rPr>
        <w:t xml:space="preserve"> LLC</w:t>
      </w:r>
      <w:r w:rsidR="006A258B">
        <w:t xml:space="preserve"> work for </w:t>
      </w:r>
      <w:r w:rsidR="006A258B" w:rsidRPr="00A82C05">
        <w:rPr>
          <w:color w:val="7030A0"/>
        </w:rPr>
        <w:t>Arise</w:t>
      </w:r>
      <w:r w:rsidR="006A258B">
        <w:t>, and That I</w:t>
      </w:r>
      <w:r w:rsidR="006F0684">
        <w:t xml:space="preserve"> the </w:t>
      </w:r>
      <w:r w:rsidR="006F0684" w:rsidRPr="00A82C05">
        <w:rPr>
          <w:color w:val="7030A0"/>
        </w:rPr>
        <w:t>IC</w:t>
      </w:r>
      <w:r w:rsidR="006F0684">
        <w:t xml:space="preserve"> </w:t>
      </w:r>
      <w:r w:rsidR="00866495">
        <w:t>____________</w:t>
      </w:r>
      <w:r w:rsidR="006A258B">
        <w:t xml:space="preserve"> am </w:t>
      </w:r>
      <w:r w:rsidR="00C9319C">
        <w:t>an</w:t>
      </w:r>
      <w:r w:rsidR="006A258B">
        <w:t xml:space="preserve"> </w:t>
      </w:r>
      <w:r w:rsidR="006A258B" w:rsidRPr="00A82C05">
        <w:rPr>
          <w:color w:val="7030A0"/>
        </w:rPr>
        <w:t xml:space="preserve">IC </w:t>
      </w:r>
      <w:r w:rsidR="006A258B">
        <w:t xml:space="preserve">with </w:t>
      </w:r>
      <w:r w:rsidR="006A258B" w:rsidRPr="00A82C05">
        <w:rPr>
          <w:color w:val="7030A0"/>
        </w:rPr>
        <w:t>FREEUM-</w:t>
      </w:r>
      <w:r w:rsidR="00356977">
        <w:rPr>
          <w:color w:val="7030A0"/>
        </w:rPr>
        <w:t>LEOCMA</w:t>
      </w:r>
      <w:r w:rsidR="006A258B" w:rsidRPr="00A82C05">
        <w:rPr>
          <w:color w:val="7030A0"/>
        </w:rPr>
        <w:t xml:space="preserve"> LLC</w:t>
      </w:r>
      <w:r w:rsidR="00866495" w:rsidRPr="00A82C05">
        <w:rPr>
          <w:color w:val="7030A0"/>
        </w:rPr>
        <w:t xml:space="preserve"> </w:t>
      </w:r>
      <w:r w:rsidR="00866495">
        <w:t>who is an</w:t>
      </w:r>
      <w:r w:rsidR="00C9319C">
        <w:t xml:space="preserve"> </w:t>
      </w:r>
      <w:r w:rsidR="00866495" w:rsidRPr="00A82C05">
        <w:rPr>
          <w:color w:val="7030A0"/>
        </w:rPr>
        <w:t xml:space="preserve">IBO (Independent Business Owner)/ </w:t>
      </w:r>
      <w:r w:rsidR="006F0684">
        <w:rPr>
          <w:color w:val="7030A0"/>
        </w:rPr>
        <w:t>V</w:t>
      </w:r>
      <w:r w:rsidR="00866495" w:rsidRPr="00A82C05">
        <w:rPr>
          <w:color w:val="7030A0"/>
        </w:rPr>
        <w:t>CC (</w:t>
      </w:r>
      <w:r w:rsidR="006F0684">
        <w:rPr>
          <w:color w:val="7030A0"/>
        </w:rPr>
        <w:t xml:space="preserve">Virtual </w:t>
      </w:r>
      <w:r w:rsidR="00866495" w:rsidRPr="00A82C05">
        <w:rPr>
          <w:color w:val="7030A0"/>
        </w:rPr>
        <w:t xml:space="preserve">Call Canter) </w:t>
      </w:r>
      <w:r w:rsidR="00866495">
        <w:t xml:space="preserve">on/with </w:t>
      </w:r>
      <w:r w:rsidR="00866495" w:rsidRPr="00A82C05">
        <w:rPr>
          <w:color w:val="7030A0"/>
        </w:rPr>
        <w:t>Arise</w:t>
      </w:r>
      <w:r w:rsidR="00866495">
        <w:t xml:space="preserve">. </w:t>
      </w:r>
      <w:r w:rsidR="00C9319C">
        <w:t xml:space="preserve">As the </w:t>
      </w:r>
      <w:r w:rsidR="00C9319C" w:rsidRPr="00A82C05">
        <w:rPr>
          <w:color w:val="7030A0"/>
        </w:rPr>
        <w:t>IC</w:t>
      </w:r>
      <w:r w:rsidR="00C9319C">
        <w:t xml:space="preserve">__________ I am responsible for my equipment, class time, background check, servicing time, schedule picking and metrics and all other requirements to work on the </w:t>
      </w:r>
      <w:r w:rsidR="00C9319C" w:rsidRPr="00A82C05">
        <w:rPr>
          <w:color w:val="7030A0"/>
        </w:rPr>
        <w:t xml:space="preserve">Arise Platform </w:t>
      </w:r>
      <w:r w:rsidR="00C9319C">
        <w:t xml:space="preserve">and keep an active </w:t>
      </w:r>
      <w:r w:rsidR="00C9319C" w:rsidRPr="00A82C05">
        <w:rPr>
          <w:color w:val="7030A0"/>
        </w:rPr>
        <w:t>SOW (</w:t>
      </w:r>
      <w:r w:rsidR="00443826" w:rsidRPr="00A82C05">
        <w:rPr>
          <w:color w:val="7030A0"/>
        </w:rPr>
        <w:t>Statement Of Work</w:t>
      </w:r>
      <w:r w:rsidR="00C9319C" w:rsidRPr="00A82C05">
        <w:rPr>
          <w:color w:val="7030A0"/>
        </w:rPr>
        <w:t>)</w:t>
      </w:r>
      <w:r w:rsidR="00443826">
        <w:t xml:space="preserve">. </w:t>
      </w:r>
      <w:r w:rsidR="00443826" w:rsidRPr="00A82C05">
        <w:rPr>
          <w:color w:val="7030A0"/>
        </w:rPr>
        <w:t>FREEUM-</w:t>
      </w:r>
      <w:r w:rsidR="00356977">
        <w:rPr>
          <w:color w:val="7030A0"/>
        </w:rPr>
        <w:t>LEOCMA</w:t>
      </w:r>
      <w:r w:rsidR="00443826" w:rsidRPr="00A82C05">
        <w:rPr>
          <w:color w:val="7030A0"/>
        </w:rPr>
        <w:t xml:space="preserve"> LLC </w:t>
      </w:r>
      <w:r w:rsidR="00443826">
        <w:t xml:space="preserve">will maintain support and assistance in any faucet we can. </w:t>
      </w:r>
    </w:p>
    <w:p w14:paraId="68F421FD" w14:textId="77777777" w:rsidR="00B90F03" w:rsidRDefault="00B90F03" w:rsidP="00CE5B04">
      <w:pPr>
        <w:ind w:firstLine="720"/>
      </w:pPr>
    </w:p>
    <w:p w14:paraId="4E03B8F5" w14:textId="6C9246A2" w:rsidR="00B90F03" w:rsidRDefault="00B90F03" w:rsidP="00CE5B04">
      <w:pPr>
        <w:ind w:firstLine="720"/>
      </w:pPr>
      <w:r w:rsidRPr="006F0684">
        <w:rPr>
          <w:color w:val="7030A0"/>
        </w:rPr>
        <w:t>F</w:t>
      </w:r>
      <w:r w:rsidRPr="003E4A84">
        <w:rPr>
          <w:color w:val="7030A0"/>
        </w:rPr>
        <w:t>REEUM-</w:t>
      </w:r>
      <w:r w:rsidR="00356977">
        <w:rPr>
          <w:color w:val="7030A0"/>
        </w:rPr>
        <w:t>LEOCMA</w:t>
      </w:r>
      <w:r w:rsidRPr="003E4A84">
        <w:rPr>
          <w:color w:val="7030A0"/>
        </w:rPr>
        <w:t xml:space="preserve"> LLC</w:t>
      </w:r>
      <w:r>
        <w:t xml:space="preserve"> is a </w:t>
      </w:r>
      <w:r w:rsidRPr="003E4A84">
        <w:rPr>
          <w:color w:val="7030A0"/>
        </w:rPr>
        <w:t xml:space="preserve">Ministerial Business </w:t>
      </w:r>
      <w:r>
        <w:t xml:space="preserve">and is owned, operated, and conducted as so. We are founded and believe in the </w:t>
      </w:r>
      <w:r w:rsidR="006F0684" w:rsidRPr="003E4A84">
        <w:rPr>
          <w:color w:val="C00000"/>
        </w:rPr>
        <w:t>GOSPEL OF JESUS THE CHRIST</w:t>
      </w:r>
      <w:r>
        <w:t xml:space="preserve">. We are an </w:t>
      </w:r>
      <w:r w:rsidRPr="006F0684">
        <w:rPr>
          <w:color w:val="7030A0"/>
        </w:rPr>
        <w:t xml:space="preserve">Employment Embassy </w:t>
      </w:r>
      <w:r>
        <w:t xml:space="preserve">and </w:t>
      </w:r>
      <w:r w:rsidR="00D22EF4">
        <w:t>hir</w:t>
      </w:r>
      <w:r w:rsidR="006F0684">
        <w:t>e</w:t>
      </w:r>
      <w:r w:rsidR="00D22EF4">
        <w:t xml:space="preserve"> all people within the Biblical and Legal perimeters. The core principles for </w:t>
      </w:r>
      <w:r w:rsidR="00D22EF4" w:rsidRPr="003E4A84">
        <w:rPr>
          <w:color w:val="7030A0"/>
        </w:rPr>
        <w:t>FREEUM-</w:t>
      </w:r>
      <w:r w:rsidR="00356977">
        <w:rPr>
          <w:color w:val="7030A0"/>
        </w:rPr>
        <w:t>LEOCMA</w:t>
      </w:r>
      <w:r w:rsidR="00D22EF4" w:rsidRPr="003E4A84">
        <w:rPr>
          <w:color w:val="7030A0"/>
        </w:rPr>
        <w:t xml:space="preserve"> LLC </w:t>
      </w:r>
      <w:r w:rsidR="00D22EF4">
        <w:t>are as follows.</w:t>
      </w:r>
    </w:p>
    <w:p w14:paraId="2C616CC9" w14:textId="77D9E52B" w:rsidR="00D22EF4" w:rsidRDefault="00D22EF4" w:rsidP="00D22EF4">
      <w:pPr>
        <w:pStyle w:val="ListParagraph"/>
        <w:numPr>
          <w:ilvl w:val="0"/>
          <w:numId w:val="2"/>
        </w:numPr>
        <w:jc w:val="center"/>
      </w:pPr>
      <w:r>
        <w:t>DEUTERONOMY 8:18</w:t>
      </w:r>
    </w:p>
    <w:p w14:paraId="4C653617" w14:textId="57F69DB7" w:rsidR="00D22EF4" w:rsidRDefault="00D22EF4" w:rsidP="00D22EF4">
      <w:pPr>
        <w:pStyle w:val="ListParagraph"/>
        <w:numPr>
          <w:ilvl w:val="0"/>
          <w:numId w:val="2"/>
        </w:numPr>
        <w:jc w:val="center"/>
      </w:pPr>
      <w:r>
        <w:t>COLOSSIANS 3:</w:t>
      </w:r>
      <w:r w:rsidR="0052606C">
        <w:t>22-</w:t>
      </w:r>
      <w:r>
        <w:t>24</w:t>
      </w:r>
    </w:p>
    <w:p w14:paraId="52AEC873" w14:textId="0DC58672" w:rsidR="00D22EF4" w:rsidRDefault="00D22EF4" w:rsidP="00D22EF4">
      <w:pPr>
        <w:pStyle w:val="ListParagraph"/>
        <w:numPr>
          <w:ilvl w:val="0"/>
          <w:numId w:val="2"/>
        </w:numPr>
        <w:jc w:val="center"/>
      </w:pPr>
      <w:r>
        <w:t>2 THESSALONIANS 3:10</w:t>
      </w:r>
    </w:p>
    <w:p w14:paraId="7F24F574" w14:textId="3873E539" w:rsidR="00D22EF4" w:rsidRDefault="00D22EF4" w:rsidP="00D22EF4">
      <w:pPr>
        <w:pStyle w:val="ListParagraph"/>
        <w:numPr>
          <w:ilvl w:val="0"/>
          <w:numId w:val="2"/>
        </w:numPr>
        <w:jc w:val="center"/>
      </w:pPr>
      <w:r>
        <w:t>ROMANS 13: 1-14</w:t>
      </w:r>
    </w:p>
    <w:p w14:paraId="66FF822A" w14:textId="77B27124" w:rsidR="0052606C" w:rsidRDefault="0052606C" w:rsidP="00D22EF4">
      <w:pPr>
        <w:pStyle w:val="ListParagraph"/>
        <w:numPr>
          <w:ilvl w:val="0"/>
          <w:numId w:val="2"/>
        </w:numPr>
        <w:jc w:val="center"/>
      </w:pPr>
      <w:r>
        <w:t>PROVERBS 10:4-5</w:t>
      </w:r>
    </w:p>
    <w:p w14:paraId="3244A3DA" w14:textId="65404C30" w:rsidR="0052606C" w:rsidRDefault="0052606C" w:rsidP="00D22EF4">
      <w:pPr>
        <w:pStyle w:val="ListParagraph"/>
        <w:numPr>
          <w:ilvl w:val="0"/>
          <w:numId w:val="2"/>
        </w:numPr>
        <w:jc w:val="center"/>
      </w:pPr>
      <w:r>
        <w:t>PROVERBS 30: 5-6</w:t>
      </w:r>
    </w:p>
    <w:p w14:paraId="1C19A119" w14:textId="0308DEC5" w:rsidR="0052606C" w:rsidRDefault="0052606C" w:rsidP="00D22EF4">
      <w:pPr>
        <w:pStyle w:val="ListParagraph"/>
        <w:numPr>
          <w:ilvl w:val="0"/>
          <w:numId w:val="2"/>
        </w:numPr>
        <w:jc w:val="center"/>
      </w:pPr>
      <w:r>
        <w:t>PROVERBS 14:23</w:t>
      </w:r>
    </w:p>
    <w:p w14:paraId="4CF9C335" w14:textId="70590A08" w:rsidR="0052606C" w:rsidRDefault="0052606C" w:rsidP="0052606C">
      <w:pPr>
        <w:pStyle w:val="ListParagraph"/>
        <w:numPr>
          <w:ilvl w:val="0"/>
          <w:numId w:val="2"/>
        </w:numPr>
        <w:jc w:val="center"/>
      </w:pPr>
      <w:r>
        <w:t>GALATIANS 6:4-5</w:t>
      </w:r>
    </w:p>
    <w:p w14:paraId="25A8324A" w14:textId="5841B3A0" w:rsidR="003E4A84" w:rsidRDefault="003E4A84" w:rsidP="00FE0B6E">
      <w:pPr>
        <w:jc w:val="center"/>
      </w:pPr>
    </w:p>
    <w:p w14:paraId="51973093" w14:textId="6056B795" w:rsidR="003E4A84" w:rsidRPr="003E4A84" w:rsidRDefault="003E4A84" w:rsidP="003E4A84">
      <w:pPr>
        <w:ind w:firstLine="360"/>
        <w:rPr>
          <w:color w:val="00B050"/>
        </w:rPr>
      </w:pPr>
      <w:r w:rsidRPr="003E4A84">
        <w:rPr>
          <w:color w:val="7030A0"/>
        </w:rPr>
        <w:t xml:space="preserve">Arise </w:t>
      </w:r>
      <w:r>
        <w:t xml:space="preserve">charges </w:t>
      </w:r>
      <w:r>
        <w:rPr>
          <w:b/>
          <w:bCs/>
        </w:rPr>
        <w:t>a</w:t>
      </w:r>
      <w:r w:rsidRPr="003E4A84">
        <w:rPr>
          <w:b/>
          <w:bCs/>
        </w:rPr>
        <w:t xml:space="preserve"> </w:t>
      </w:r>
      <w:r w:rsidRPr="003E4A84">
        <w:rPr>
          <w:b/>
          <w:bCs/>
          <w:color w:val="00B050"/>
        </w:rPr>
        <w:t>Platform Usage Fee</w:t>
      </w:r>
      <w:r w:rsidRPr="003E4A84">
        <w:rPr>
          <w:b/>
          <w:bCs/>
        </w:rPr>
        <w:t>.  </w:t>
      </w:r>
      <w:r>
        <w:rPr>
          <w:b/>
          <w:bCs/>
        </w:rPr>
        <w:t xml:space="preserve">The </w:t>
      </w:r>
      <w:r w:rsidR="006F0684">
        <w:rPr>
          <w:color w:val="7030A0"/>
        </w:rPr>
        <w:t>V</w:t>
      </w:r>
      <w:r w:rsidRPr="003E4A84">
        <w:rPr>
          <w:color w:val="7030A0"/>
        </w:rPr>
        <w:t xml:space="preserve">CC </w:t>
      </w:r>
      <w:r w:rsidRPr="003E4A84">
        <w:t xml:space="preserve">agrees to pay </w:t>
      </w:r>
      <w:r w:rsidRPr="003E4A84">
        <w:rPr>
          <w:color w:val="7030A0"/>
        </w:rPr>
        <w:t xml:space="preserve">Arise </w:t>
      </w:r>
      <w:r w:rsidRPr="003E4A84">
        <w:t xml:space="preserve">a bimonthly usage fee for the </w:t>
      </w:r>
      <w:r w:rsidRPr="003E4A84">
        <w:rPr>
          <w:color w:val="7030A0"/>
        </w:rPr>
        <w:t xml:space="preserve">Arise Services </w:t>
      </w:r>
      <w:r w:rsidRPr="003E4A84">
        <w:t xml:space="preserve">(the </w:t>
      </w:r>
      <w:r w:rsidRPr="003E4A84">
        <w:rPr>
          <w:color w:val="00B050"/>
        </w:rPr>
        <w:t>“Platform Usage Fee</w:t>
      </w:r>
      <w:r w:rsidRPr="003E4A84">
        <w:t xml:space="preserve">”) of </w:t>
      </w:r>
      <w:r>
        <w:rPr>
          <w:color w:val="00B050"/>
        </w:rPr>
        <w:t>$</w:t>
      </w:r>
      <w:r w:rsidRPr="003E4A84">
        <w:rPr>
          <w:color w:val="00B050"/>
        </w:rPr>
        <w:t xml:space="preserve">19.75 </w:t>
      </w:r>
      <w:r w:rsidRPr="003E4A84">
        <w:t xml:space="preserve">for each of its </w:t>
      </w:r>
      <w:r w:rsidRPr="003E4A84">
        <w:rPr>
          <w:color w:val="7030A0"/>
        </w:rPr>
        <w:t xml:space="preserve">Authorized Users </w:t>
      </w:r>
      <w:r w:rsidRPr="003E4A84">
        <w:t xml:space="preserve">listed in the </w:t>
      </w:r>
      <w:r w:rsidRPr="003E4A84">
        <w:rPr>
          <w:color w:val="7030A0"/>
        </w:rPr>
        <w:t xml:space="preserve">Authorized User Appendix </w:t>
      </w:r>
      <w:r w:rsidRPr="003E4A84">
        <w:t xml:space="preserve">attached hereto.  </w:t>
      </w:r>
      <w:r w:rsidRPr="003E4A84">
        <w:rPr>
          <w:color w:val="7030A0"/>
        </w:rPr>
        <w:t xml:space="preserve">Arise </w:t>
      </w:r>
      <w:r w:rsidRPr="003E4A84">
        <w:t>will invoice </w:t>
      </w:r>
      <w:r w:rsidR="006F0684">
        <w:rPr>
          <w:color w:val="7030A0"/>
        </w:rPr>
        <w:t>V</w:t>
      </w:r>
      <w:r w:rsidRPr="003E4A84">
        <w:rPr>
          <w:color w:val="7030A0"/>
        </w:rPr>
        <w:t xml:space="preserve">CC </w:t>
      </w:r>
      <w:r w:rsidRPr="003E4A84">
        <w:t xml:space="preserve">and </w:t>
      </w:r>
      <w:r w:rsidR="006F0684">
        <w:rPr>
          <w:color w:val="7030A0"/>
        </w:rPr>
        <w:t>V</w:t>
      </w:r>
      <w:r w:rsidRPr="003E4A84">
        <w:rPr>
          <w:color w:val="7030A0"/>
        </w:rPr>
        <w:t xml:space="preserve">CC </w:t>
      </w:r>
      <w:r w:rsidRPr="003E4A84">
        <w:rPr>
          <w:color w:val="00B050"/>
        </w:rPr>
        <w:t xml:space="preserve">will pay </w:t>
      </w:r>
      <w:r w:rsidRPr="003E4A84">
        <w:t xml:space="preserve">the </w:t>
      </w:r>
      <w:r w:rsidRPr="003E4A84">
        <w:rPr>
          <w:color w:val="00B050"/>
        </w:rPr>
        <w:t xml:space="preserve">Platform Usage Fees </w:t>
      </w:r>
      <w:r w:rsidRPr="003E4A84">
        <w:t xml:space="preserve">on a </w:t>
      </w:r>
      <w:r w:rsidRPr="003E4A84">
        <w:rPr>
          <w:color w:val="00B050"/>
        </w:rPr>
        <w:t xml:space="preserve">bi-monthly basis </w:t>
      </w:r>
      <w:r w:rsidRPr="003E4A84">
        <w:t xml:space="preserve">(the “Invoice Periods”).  The </w:t>
      </w:r>
      <w:r w:rsidRPr="003E4A84">
        <w:rPr>
          <w:color w:val="00B050"/>
        </w:rPr>
        <w:t xml:space="preserve">Invoice Periods </w:t>
      </w:r>
      <w:r w:rsidRPr="003E4A84">
        <w:t xml:space="preserve">will be from the </w:t>
      </w:r>
      <w:r w:rsidRPr="003E4A84">
        <w:rPr>
          <w:color w:val="00B050"/>
        </w:rPr>
        <w:t>1</w:t>
      </w:r>
      <w:r w:rsidRPr="003E4A84">
        <w:rPr>
          <w:color w:val="00B050"/>
          <w:vertAlign w:val="superscript"/>
        </w:rPr>
        <w:t>st</w:t>
      </w:r>
      <w:r w:rsidRPr="003E4A84">
        <w:rPr>
          <w:color w:val="00B050"/>
        </w:rPr>
        <w:t> to the 15</w:t>
      </w:r>
      <w:r w:rsidRPr="003E4A84">
        <w:rPr>
          <w:color w:val="00B050"/>
          <w:vertAlign w:val="superscript"/>
        </w:rPr>
        <w:t>th</w:t>
      </w:r>
      <w:r w:rsidRPr="003E4A84">
        <w:rPr>
          <w:color w:val="00B050"/>
        </w:rPr>
        <w:t> of each month and the 16</w:t>
      </w:r>
      <w:r w:rsidRPr="003E4A84">
        <w:rPr>
          <w:color w:val="00B050"/>
          <w:vertAlign w:val="superscript"/>
        </w:rPr>
        <w:t>th</w:t>
      </w:r>
      <w:r w:rsidRPr="003E4A84">
        <w:rPr>
          <w:color w:val="00B050"/>
        </w:rPr>
        <w:t> to the end of the month.</w:t>
      </w:r>
    </w:p>
    <w:p w14:paraId="302F592F" w14:textId="3D2AE822" w:rsidR="003E4A84" w:rsidRPr="003E4A84" w:rsidRDefault="003E4A84" w:rsidP="003E4A84">
      <w:pPr>
        <w:jc w:val="center"/>
        <w:rPr>
          <w:u w:val="single"/>
        </w:rPr>
      </w:pPr>
      <w:r w:rsidRPr="003E4A84">
        <w:rPr>
          <w:b/>
          <w:bCs/>
          <w:u w:val="single"/>
        </w:rPr>
        <w:t>EXAMPLE</w:t>
      </w:r>
    </w:p>
    <w:p w14:paraId="740D99CB" w14:textId="08E42D6E" w:rsidR="0052606C" w:rsidRDefault="000B2978" w:rsidP="005260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47CE9BA" wp14:editId="695B23BF">
            <wp:simplePos x="0" y="0"/>
            <wp:positionH relativeFrom="column">
              <wp:posOffset>160986</wp:posOffset>
            </wp:positionH>
            <wp:positionV relativeFrom="paragraph">
              <wp:posOffset>29104</wp:posOffset>
            </wp:positionV>
            <wp:extent cx="6437944" cy="2537138"/>
            <wp:effectExtent l="0" t="0" r="1270" b="0"/>
            <wp:wrapNone/>
            <wp:docPr id="183191766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17662" name="Picture 1" descr="A screenshot of a documen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92179" y1="96095" x2="98464" y2="91914"/>
                                  <a14:foregroundMark x1="99808" y1="88410" x2="98464" y2="91644"/>
                                  <a14:foregroundMark x1="66987" y1="0" x2="99808" y2="1617"/>
                                  <a14:foregroundMark x1="0" y1="94609" x2="31862" y2="66038"/>
                                  <a14:foregroundMark x1="83483" y1="27086" x2="90403" y2="21833"/>
                                  <a14:foregroundMark x1="32054" y1="66038" x2="66987" y2="39623"/>
                                  <a14:foregroundMark x1="90403" y1="21833" x2="97889" y2="8625"/>
                                  <a14:foregroundMark x1="97889" y1="8625" x2="98464" y2="6199"/>
                                  <a14:foregroundMark x1="40486" y1="35079" x2="87140" y2="83019"/>
                                  <a14:foregroundMark x1="9981" y1="3774" x2="30444" y2="24763"/>
                                  <a14:foregroundMark x1="87140" y1="83019" x2="89660" y2="92880"/>
                                  <a14:foregroundMark x1="1919" y1="84906" x2="8445" y2="39623"/>
                                  <a14:foregroundMark x1="8445" y1="39623" x2="14779" y2="64960"/>
                                  <a14:foregroundMark x1="14779" y1="64960" x2="20921" y2="76550"/>
                                  <a14:foregroundMark x1="20921" y1="76550" x2="43378" y2="39084"/>
                                  <a14:foregroundMark x1="43378" y1="39084" x2="43570" y2="89757"/>
                                  <a14:foregroundMark x1="60077" y1="31536" x2="60653" y2="29380"/>
                                  <a14:foregroundMark x1="59005" y1="35310" x2="59451" y2="33737"/>
                                  <a14:foregroundMark x1="43570" y1="89757" x2="58617" y2="36680"/>
                                  <a14:foregroundMark x1="61088" y1="38422" x2="62764" y2="69272"/>
                                  <a14:foregroundMark x1="60958" y1="36030" x2="60988" y2="36587"/>
                                  <a14:foregroundMark x1="60653" y1="29380" x2="60653" y2="30728"/>
                                  <a14:foregroundMark x1="73896" y1="45553" x2="76775" y2="39353"/>
                                  <a14:foregroundMark x1="62764" y1="69272" x2="70441" y2="53100"/>
                                  <a14:foregroundMark x1="82749" y1="36862" x2="89443" y2="47439"/>
                                  <a14:foregroundMark x1="89443" y1="47439" x2="92322" y2="61186"/>
                                  <a14:foregroundMark x1="92322" y1="61186" x2="92322" y2="61186"/>
                                  <a14:foregroundMark x1="62365" y1="21596" x2="35317" y2="17520"/>
                                  <a14:foregroundMark x1="35317" y1="17520" x2="49520" y2="18329"/>
                                  <a14:foregroundMark x1="49520" y1="18329" x2="64107" y2="12129"/>
                                  <a14:foregroundMark x1="64107" y1="12129" x2="73896" y2="12938"/>
                                  <a14:foregroundMark x1="99232" y1="31536" x2="84837" y2="28032"/>
                                  <a14:foregroundMark x1="12860" y1="14016" x2="3839" y2="19137"/>
                                  <a14:foregroundMark x1="13052" y1="34771" x2="27639" y2="59030"/>
                                  <a14:foregroundMark x1="12668" y1="33962" x2="13052" y2="34501"/>
                                  <a14:foregroundMark x1="3839" y1="19137" x2="8849" y2="27378"/>
                                  <a14:foregroundMark x1="37044" y1="38814" x2="28305" y2="34802"/>
                                  <a14:foregroundMark x1="17368" y1="25572" x2="9213" y2="15094"/>
                                  <a14:foregroundMark x1="9213" y1="15094" x2="6910" y2="8895"/>
                                  <a14:foregroundMark x1="93858" y1="70620" x2="87332" y2="85445"/>
                                  <a14:foregroundMark x1="87332" y1="85445" x2="87524" y2="53639"/>
                                  <a14:foregroundMark x1="84837" y1="53639" x2="81382" y2="56065"/>
                                  <a14:foregroundMark x1="72745" y1="66038" x2="67562" y2="77898"/>
                                  <a14:foregroundMark x1="67562" y1="77898" x2="53743" y2="87062"/>
                                  <a14:foregroundMark x1="53743" y1="87062" x2="47217" y2="87062"/>
                                  <a14:foregroundMark x1="83685" y1="91375" x2="39731" y2="93801"/>
                                  <a14:foregroundMark x1="39731" y1="93801" x2="26488" y2="80593"/>
                                  <a14:foregroundMark x1="26488" y1="80593" x2="23800" y2="75472"/>
                                  <a14:foregroundMark x1="5758" y1="95148" x2="45106" y2="92722"/>
                                  <a14:foregroundMark x1="45106" y1="92722" x2="83685" y2="95687"/>
                                  <a14:foregroundMark x1="72169" y1="96765" x2="9405" y2="97574"/>
                                  <a14:foregroundMark x1="9405" y1="97574" x2="14012" y2="97844"/>
                                  <a14:foregroundMark x1="75048" y1="67925" x2="73129" y2="67655"/>
                                  <a14:foregroundMark x1="82726" y1="68464" x2="75432" y2="67925"/>
                                  <a14:foregroundMark x1="86180" y1="68733" x2="82726" y2="68464"/>
                                  <a14:foregroundMark x1="41871" y1="24404" x2="43186" y2="25606"/>
                                  <a14:foregroundMark x1="15163" y1="0" x2="41301" y2="23883"/>
                                  <a14:foregroundMark x1="55662" y1="36927" x2="47985" y2="29919"/>
                                  <a14:foregroundMark x1="89873" y1="94740" x2="84069" y2="95148"/>
                                  <a14:foregroundMark x1="94434" y1="95148" x2="95969" y2="95148"/>
                                  <a14:foregroundMark x1="33781" y1="8895" x2="48752" y2="7817"/>
                                  <a14:foregroundMark x1="48752" y1="7817" x2="50480" y2="8086"/>
                                  <a14:foregroundMark x1="13244" y1="34501" x2="31286" y2="37197"/>
                                  <a14:foregroundMark x1="12284" y1="34501" x2="12860" y2="34501"/>
                                  <a14:foregroundMark x1="31286" y1="37197" x2="40499" y2="36927"/>
                                  <a14:foregroundMark x1="40499" y1="36927" x2="40691" y2="36388"/>
                                  <a14:foregroundMark x1="38772" y1="35040" x2="36999" y2="34791"/>
                                  <a14:foregroundMark x1="81326" y1="27638" x2="82547" y2="27563"/>
                                  <a14:foregroundMark x1="72429" y1="62803" x2="72361" y2="66038"/>
                                  <a14:foregroundMark x1="72519" y1="58491" x2="72429" y2="62803"/>
                                  <a14:foregroundMark x1="72745" y1="47709" x2="72519" y2="58491"/>
                                  <a14:foregroundMark x1="81766" y1="46631" x2="80998" y2="66846"/>
                                  <a14:foregroundMark x1="74664" y1="64960" x2="77735" y2="66577"/>
                                  <a14:foregroundMark x1="13436" y1="1887" x2="3455" y2="8086"/>
                                  <a14:foregroundMark x1="3455" y1="8086" x2="768" y2="24798"/>
                                  <a14:foregroundMark x1="768" y1="24798" x2="1727" y2="63612"/>
                                  <a14:foregroundMark x1="1727" y1="63612" x2="19386" y2="64151"/>
                                  <a14:foregroundMark x1="19386" y1="64151" x2="17466" y2="44474"/>
                                  <a14:foregroundMark x1="8999" y1="33527" x2="5374" y2="28841"/>
                                  <a14:foregroundMark x1="17466" y1="44474" x2="9721" y2="34461"/>
                                  <a14:foregroundMark x1="1536" y1="2426" x2="12284" y2="1078"/>
                                  <a14:foregroundMark x1="19962" y1="1348" x2="88868" y2="9704"/>
                                  <a14:foregroundMark x1="88868" y1="9704" x2="84261" y2="22642"/>
                                  <a14:foregroundMark x1="85155" y1="37576" x2="84837" y2="41509"/>
                                  <a14:foregroundMark x1="85797" y1="29650" x2="85560" y2="32576"/>
                                  <a14:foregroundMark x1="92706" y1="51482" x2="95969" y2="73046"/>
                                  <a14:foregroundMark x1="95969" y1="73046" x2="95202" y2="92992"/>
                                  <a14:foregroundMark x1="98273" y1="64151" x2="95969" y2="45283"/>
                                  <a14:foregroundMark x1="82150" y1="99191" x2="79846" y2="99461"/>
                                  <a14:foregroundMark x1="61420" y1="99461" x2="61420" y2="99461"/>
                                  <a14:foregroundMark x1="43762" y1="99461" x2="43762" y2="99461"/>
                                  <a14:foregroundMark x1="5566" y1="99461" x2="5566" y2="99461"/>
                                  <a14:foregroundMark x1="42890" y1="34041" x2="49520" y2="34501"/>
                                  <a14:foregroundMark x1="81766" y1="37736" x2="85029" y2="35849"/>
                                  <a14:foregroundMark x1="10940" y1="26415" x2="10940" y2="26415"/>
                                  <a14:foregroundMark x1="14587" y1="25606" x2="14587" y2="25606"/>
                                  <a14:foregroundMark x1="37061" y1="25232" x2="43378" y2="24528"/>
                                  <a14:foregroundMark x1="31286" y1="25876" x2="36088" y2="25341"/>
                                  <a14:foregroundMark x1="15489" y1="25876" x2="9405" y2="25876"/>
                                  <a14:foregroundMark x1="33397" y1="25876" x2="18444" y2="25876"/>
                                  <a14:foregroundMark x1="11132" y1="32615" x2="22265" y2="35849"/>
                                  <a14:foregroundMark x1="35881" y1="33924" x2="37044" y2="33962"/>
                                  <a14:foregroundMark x1="20729" y1="33423" x2="22416" y2="33479"/>
                                  <a14:foregroundMark x1="73820" y1="37396" x2="77927" y2="37197"/>
                                  <a14:foregroundMark x1="68872" y1="37636" x2="69004" y2="37630"/>
                                  <a14:foregroundMark x1="77927" y1="37197" x2="83493" y2="38275"/>
                                  <a14:foregroundMark x1="32630" y1="35040" x2="32630" y2="35040"/>
                                  <a14:foregroundMark x1="29942" y1="32615" x2="29942" y2="32615"/>
                                  <a14:foregroundMark x1="24568" y1="33154" x2="24568" y2="33154"/>
                                  <a14:foregroundMark x1="39731" y1="35310" x2="39731" y2="35310"/>
                                  <a14:foregroundMark x1="41651" y1="33423" x2="41651" y2="35040"/>
                                  <a14:foregroundMark x1="79286" y1="20991" x2="79655" y2="21024"/>
                                  <a14:foregroundMark x1="68500" y1="20024" x2="73015" y2="20429"/>
                                  <a14:foregroundMark x1="61612" y1="19407" x2="63419" y2="19569"/>
                                  <a14:foregroundMark x1="79655" y1="21024" x2="87140" y2="19137"/>
                                  <a14:foregroundMark x1="87140" y1="19137" x2="80806" y2="7547"/>
                                  <a14:foregroundMark x1="80806" y1="7547" x2="68522" y2="9164"/>
                                  <a14:foregroundMark x1="68522" y1="9164" x2="61804" y2="16981"/>
                                  <a14:foregroundMark x1="61804" y1="16981" x2="61804" y2="17520"/>
                                  <a14:foregroundMark x1="61036" y1="38005" x2="68906" y2="36927"/>
                                  <a14:foregroundMark x1="68906" y1="36927" x2="61420" y2="39623"/>
                                  <a14:foregroundMark x1="61420" y1="39623" x2="61036" y2="39084"/>
                                  <a14:foregroundMark x1="87332" y1="96226" x2="87140" y2="99461"/>
                                  <a14:foregroundMark x1="90595" y1="96226" x2="91939" y2="94609"/>
                                  <a14:backgroundMark x1="94818" y1="97574" x2="95969" y2="97574"/>
                                  <a14:backgroundMark x1="95969" y1="97574" x2="98656" y2="99191"/>
                                  <a14:backgroundMark x1="44530" y1="30189" x2="48177" y2="29650"/>
                                  <a14:backgroundMark x1="62956" y1="30458" x2="66185" y2="33598"/>
                                  <a14:backgroundMark x1="76960" y1="33436" x2="72169" y2="30189"/>
                                  <a14:backgroundMark x1="72169" y1="30189" x2="61804" y2="29380"/>
                                  <a14:backgroundMark x1="77927" y1="30458" x2="82389" y2="31155"/>
                                  <a14:backgroundMark x1="73129" y1="47170" x2="74856" y2="64690"/>
                                  <a14:backgroundMark x1="78503" y1="47439" x2="78311" y2="46631"/>
                                  <a14:backgroundMark x1="78311" y1="46631" x2="75816" y2="52561"/>
                                  <a14:backgroundMark x1="72937" y1="45822" x2="73129" y2="47709"/>
                                  <a14:backgroundMark x1="42130" y1="29650" x2="43378" y2="29650"/>
                                  <a14:backgroundMark x1="20166" y1="29775" x2="22354" y2="29893"/>
                                  <a14:backgroundMark x1="90423" y1="99461" x2="90979" y2="99461"/>
                                  <a14:backgroundMark x1="92898" y1="98113" x2="91185" y2="97019"/>
                                  <a14:backgroundMark x1="10173" y1="30728" x2="12316" y2="30342"/>
                                  <a14:backgroundMark x1="84645" y1="29650" x2="83493" y2="29650"/>
                                  <a14:backgroundMark x1="83685" y1="33423" x2="83876" y2="34227"/>
                                  <a14:backgroundMark x1="44146" y1="29650" x2="44146" y2="29650"/>
                                  <a14:backgroundMark x1="42418" y1="30189" x2="42418" y2="30189"/>
                                  <a14:backgroundMark x1="73129" y1="62803" x2="73129" y2="62803"/>
                                  <a14:backgroundMark x1="73512" y1="58491" x2="73512" y2="58491"/>
                                  <a14:backgroundMark x1="43762" y1="26954" x2="43057" y2="27647"/>
                                  <a14:backgroundMark x1="11021" y1="29441" x2="9981" y2="29650"/>
                                  <a14:backgroundMark x1="20140" y1="29832" x2="21689" y2="30728"/>
                                  <a14:backgroundMark x1="37849" y1="30080" x2="42035" y2="29650"/>
                                  <a14:backgroundMark x1="42035" y1="29650" x2="42226" y2="29650"/>
                                  <a14:backgroundMark x1="39923" y1="31267" x2="38344" y2="31137"/>
                                  <a14:backgroundMark x1="61420" y1="30189" x2="65296" y2="33719"/>
                                  <a14:backgroundMark x1="79194" y1="34340" x2="79343" y2="34346"/>
                                  <a14:backgroundMark x1="68330" y1="29380" x2="79846" y2="30728"/>
                                  <a14:backgroundMark x1="23608" y1="30728" x2="31670" y2="29919"/>
                                  <a14:backgroundMark x1="31670" y1="29919" x2="37428" y2="30728"/>
                                  <a14:backgroundMark x1="17466" y1="29380" x2="17083" y2="31267"/>
                                  <a14:backgroundMark x1="14012" y1="28841" x2="16699" y2="29380"/>
                                  <a14:backgroundMark x1="34357" y1="28841" x2="44530" y2="30728"/>
                                  <a14:backgroundMark x1="61420" y1="34501" x2="61523" y2="35222"/>
                                  <a14:backgroundMark x1="71401" y1="23989" x2="77927" y2="23989"/>
                                  <a14:backgroundMark x1="61612" y1="23181" x2="70633" y2="25067"/>
                                  <a14:backgroundMark x1="70250" y1="23989" x2="65835" y2="23720"/>
                                  <a14:backgroundMark x1="70441" y1="33693" x2="75048" y2="35040"/>
                                  <a14:backgroundMark x1="69502" y1="35530" x2="69866" y2="35580"/>
                                  <a14:backgroundMark x1="61996" y1="34501" x2="62503" y2="34570"/>
                                  <a14:backgroundMark x1="69866" y1="35580" x2="72937" y2="35040"/>
                                  <a14:backgroundMark x1="88676" y1="97574" x2="89717" y2="99037"/>
                                  <a14:backgroundMark x1="88100" y1="98652" x2="89443" y2="98652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3630" cy="254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11F16" w14:textId="77777777" w:rsidR="00FE0B6E" w:rsidRPr="00FE0B6E" w:rsidRDefault="00FE0B6E" w:rsidP="00FE0B6E"/>
    <w:p w14:paraId="27DE5136" w14:textId="77777777" w:rsidR="00FE0B6E" w:rsidRPr="00FE0B6E" w:rsidRDefault="00FE0B6E" w:rsidP="00FE0B6E"/>
    <w:p w14:paraId="66994B16" w14:textId="77777777" w:rsidR="00FE0B6E" w:rsidRPr="00FE0B6E" w:rsidRDefault="00FE0B6E" w:rsidP="00FE0B6E"/>
    <w:p w14:paraId="060C4800" w14:textId="77777777" w:rsidR="00FE0B6E" w:rsidRPr="00FE0B6E" w:rsidRDefault="00FE0B6E" w:rsidP="00FE0B6E"/>
    <w:p w14:paraId="5CCC89F4" w14:textId="77777777" w:rsidR="00FE0B6E" w:rsidRPr="00FE0B6E" w:rsidRDefault="00FE0B6E" w:rsidP="00FE0B6E"/>
    <w:p w14:paraId="67BC05A5" w14:textId="77777777" w:rsidR="00FE0B6E" w:rsidRPr="00FE0B6E" w:rsidRDefault="00FE0B6E" w:rsidP="00FE0B6E"/>
    <w:p w14:paraId="0C697680" w14:textId="77777777" w:rsidR="00FE0B6E" w:rsidRPr="00FE0B6E" w:rsidRDefault="00FE0B6E" w:rsidP="00FE0B6E"/>
    <w:p w14:paraId="5588F1F5" w14:textId="77777777" w:rsidR="00FE0B6E" w:rsidRPr="00FE0B6E" w:rsidRDefault="00FE0B6E" w:rsidP="00FE0B6E"/>
    <w:p w14:paraId="6B11A158" w14:textId="77777777" w:rsidR="00FE0B6E" w:rsidRPr="00FE0B6E" w:rsidRDefault="00FE0B6E" w:rsidP="00FE0B6E"/>
    <w:p w14:paraId="05F34D22" w14:textId="77777777" w:rsidR="00FE0B6E" w:rsidRPr="00FE0B6E" w:rsidRDefault="00FE0B6E" w:rsidP="00FE0B6E"/>
    <w:p w14:paraId="568E4931" w14:textId="77777777" w:rsidR="00FE0B6E" w:rsidRPr="00FE0B6E" w:rsidRDefault="00FE0B6E" w:rsidP="00FE0B6E"/>
    <w:p w14:paraId="6A51D841" w14:textId="77777777" w:rsidR="00FE0B6E" w:rsidRPr="00FE0B6E" w:rsidRDefault="00FE0B6E" w:rsidP="00FE0B6E"/>
    <w:p w14:paraId="60658E09" w14:textId="77777777" w:rsidR="00FE0B6E" w:rsidRDefault="00FE0B6E" w:rsidP="00FE0B6E"/>
    <w:p w14:paraId="2B23B1E2" w14:textId="77777777" w:rsidR="00FE0B6E" w:rsidRDefault="00FE0B6E" w:rsidP="00FE0B6E"/>
    <w:p w14:paraId="40978C61" w14:textId="5D84911C" w:rsidR="009A1B1F" w:rsidRDefault="0071309E" w:rsidP="009A1B1F">
      <w:pPr>
        <w:ind w:firstLine="360"/>
      </w:pPr>
      <w:r w:rsidRPr="009A1B1F">
        <w:rPr>
          <w:color w:val="7030A0"/>
        </w:rPr>
        <w:t>FREEUM-</w:t>
      </w:r>
      <w:r w:rsidR="00356977">
        <w:rPr>
          <w:color w:val="7030A0"/>
        </w:rPr>
        <w:t>LEOCMA</w:t>
      </w:r>
      <w:r w:rsidRPr="009A1B1F">
        <w:rPr>
          <w:color w:val="7030A0"/>
        </w:rPr>
        <w:t xml:space="preserve"> LLC </w:t>
      </w:r>
      <w:r>
        <w:t xml:space="preserve">does not charge the </w:t>
      </w:r>
      <w:r w:rsidR="00EF72EC" w:rsidRPr="006404B6">
        <w:rPr>
          <w:color w:val="7030A0"/>
        </w:rPr>
        <w:t>IC</w:t>
      </w:r>
      <w:r w:rsidR="00EF72EC">
        <w:t xml:space="preserve"> for the </w:t>
      </w:r>
      <w:r w:rsidR="00EF72EC" w:rsidRPr="009A1B1F">
        <w:rPr>
          <w:color w:val="00B050"/>
        </w:rPr>
        <w:t>Platform Fee</w:t>
      </w:r>
      <w:r w:rsidR="00EF72EC">
        <w:t xml:space="preserve">. </w:t>
      </w:r>
      <w:r w:rsidR="00EF72EC" w:rsidRPr="009A1B1F">
        <w:rPr>
          <w:color w:val="7030A0"/>
        </w:rPr>
        <w:t>FREEUM-</w:t>
      </w:r>
      <w:r w:rsidR="00356977">
        <w:rPr>
          <w:color w:val="7030A0"/>
        </w:rPr>
        <w:t>LEOCMA</w:t>
      </w:r>
      <w:r w:rsidR="00EF72EC" w:rsidRPr="009A1B1F">
        <w:rPr>
          <w:color w:val="7030A0"/>
        </w:rPr>
        <w:t xml:space="preserve"> LLC </w:t>
      </w:r>
      <w:r w:rsidR="009A1B1F">
        <w:t xml:space="preserve">charges a </w:t>
      </w:r>
      <w:r w:rsidR="009A1B1F" w:rsidRPr="009A1B1F">
        <w:rPr>
          <w:color w:val="00B050"/>
        </w:rPr>
        <w:t xml:space="preserve">Recruitment </w:t>
      </w:r>
      <w:bookmarkStart w:id="0" w:name="_Hlk168152721"/>
      <w:r w:rsidR="006404B6">
        <w:rPr>
          <w:color w:val="00B050"/>
        </w:rPr>
        <w:t xml:space="preserve">and Retention </w:t>
      </w:r>
      <w:bookmarkEnd w:id="0"/>
      <w:r w:rsidR="009A1B1F" w:rsidRPr="009A1B1F">
        <w:rPr>
          <w:color w:val="00B050"/>
        </w:rPr>
        <w:t xml:space="preserve">Fee </w:t>
      </w:r>
      <w:r w:rsidR="009A1B1F">
        <w:t xml:space="preserve">at a </w:t>
      </w:r>
      <w:r w:rsidR="009A1B1F" w:rsidRPr="009A1B1F">
        <w:rPr>
          <w:color w:val="00B050"/>
        </w:rPr>
        <w:t xml:space="preserve">Staffing Bill Rate </w:t>
      </w:r>
      <w:r w:rsidR="009A1B1F">
        <w:t xml:space="preserve">of </w:t>
      </w:r>
      <w:r w:rsidR="009A1B1F" w:rsidRPr="009A1B1F">
        <w:rPr>
          <w:color w:val="00B050"/>
        </w:rPr>
        <w:t xml:space="preserve">$60.00 </w:t>
      </w:r>
      <w:r w:rsidR="009A1B1F">
        <w:t xml:space="preserve">on a </w:t>
      </w:r>
      <w:r w:rsidR="009A1B1F" w:rsidRPr="009A1B1F">
        <w:rPr>
          <w:color w:val="00B050"/>
        </w:rPr>
        <w:t>bi-</w:t>
      </w:r>
      <w:r w:rsidR="009A1B1F" w:rsidRPr="009A1B1F">
        <w:rPr>
          <w:color w:val="00B050"/>
        </w:rPr>
        <w:lastRenderedPageBreak/>
        <w:t>monthly basis</w:t>
      </w:r>
      <w:r w:rsidR="009A1B1F">
        <w:t xml:space="preserve"> for the </w:t>
      </w:r>
      <w:r w:rsidR="009A1B1F" w:rsidRPr="009A1B1F">
        <w:rPr>
          <w:color w:val="00B050"/>
        </w:rPr>
        <w:t xml:space="preserve">invoice periods </w:t>
      </w:r>
      <w:r w:rsidR="009A1B1F">
        <w:t xml:space="preserve">of </w:t>
      </w:r>
      <w:r w:rsidR="009A1B1F" w:rsidRPr="003E4A84">
        <w:t xml:space="preserve">the </w:t>
      </w:r>
      <w:r w:rsidR="009A1B1F" w:rsidRPr="003E4A84">
        <w:rPr>
          <w:color w:val="00B050"/>
        </w:rPr>
        <w:t>1</w:t>
      </w:r>
      <w:r w:rsidR="009A1B1F" w:rsidRPr="003E4A84">
        <w:rPr>
          <w:color w:val="00B050"/>
          <w:vertAlign w:val="superscript"/>
        </w:rPr>
        <w:t>st</w:t>
      </w:r>
      <w:r w:rsidR="009A1B1F" w:rsidRPr="003E4A84">
        <w:rPr>
          <w:color w:val="00B050"/>
        </w:rPr>
        <w:t> to the 15</w:t>
      </w:r>
      <w:r w:rsidR="009A1B1F" w:rsidRPr="003E4A84">
        <w:rPr>
          <w:color w:val="00B050"/>
          <w:vertAlign w:val="superscript"/>
        </w:rPr>
        <w:t>th</w:t>
      </w:r>
      <w:r w:rsidR="009A1B1F" w:rsidRPr="003E4A84">
        <w:rPr>
          <w:color w:val="00B050"/>
        </w:rPr>
        <w:t> of each month and the 16</w:t>
      </w:r>
      <w:r w:rsidR="009A1B1F" w:rsidRPr="003E4A84">
        <w:rPr>
          <w:color w:val="00B050"/>
          <w:vertAlign w:val="superscript"/>
        </w:rPr>
        <w:t>th</w:t>
      </w:r>
      <w:r w:rsidR="009A1B1F" w:rsidRPr="003E4A84">
        <w:rPr>
          <w:color w:val="00B050"/>
        </w:rPr>
        <w:t> to the end of the month.</w:t>
      </w:r>
      <w:r w:rsidR="009A1B1F">
        <w:rPr>
          <w:color w:val="00B050"/>
        </w:rPr>
        <w:t xml:space="preserve"> </w:t>
      </w:r>
      <w:r w:rsidR="00AC0F30">
        <w:t xml:space="preserve">No matter how many </w:t>
      </w:r>
      <w:r w:rsidR="00AC0F30" w:rsidRPr="00C237F9">
        <w:rPr>
          <w:color w:val="7030A0"/>
        </w:rPr>
        <w:t xml:space="preserve">SOW’s </w:t>
      </w:r>
      <w:r w:rsidR="00AC0F30">
        <w:t xml:space="preserve">you obtain or how much you earn </w:t>
      </w:r>
      <w:r w:rsidR="006404B6">
        <w:t xml:space="preserve">the </w:t>
      </w:r>
      <w:r w:rsidR="006404B6" w:rsidRPr="006404B6">
        <w:rPr>
          <w:color w:val="00B050"/>
        </w:rPr>
        <w:t>Recruitment</w:t>
      </w:r>
      <w:r w:rsidR="00AC0F30" w:rsidRPr="006404B6">
        <w:rPr>
          <w:color w:val="00B050"/>
        </w:rPr>
        <w:t xml:space="preserve"> </w:t>
      </w:r>
      <w:r w:rsidR="006404B6">
        <w:rPr>
          <w:color w:val="00B050"/>
        </w:rPr>
        <w:t xml:space="preserve">and Retention </w:t>
      </w:r>
      <w:r w:rsidR="00AC0F30" w:rsidRPr="00C237F9">
        <w:rPr>
          <w:color w:val="00B050"/>
        </w:rPr>
        <w:t xml:space="preserve">Fee </w:t>
      </w:r>
      <w:r w:rsidR="00AC0F30">
        <w:t xml:space="preserve">will stay the same. We don’t skim </w:t>
      </w:r>
      <w:r w:rsidR="00C237F9">
        <w:t>off</w:t>
      </w:r>
      <w:r w:rsidR="00AC0F30">
        <w:t xml:space="preserve"> the </w:t>
      </w:r>
      <w:r w:rsidR="00C237F9">
        <w:t>top</w:t>
      </w:r>
      <w:r w:rsidR="006404B6">
        <w:t>;</w:t>
      </w:r>
      <w:r w:rsidR="00C237F9">
        <w:t xml:space="preserve"> if</w:t>
      </w:r>
      <w:r w:rsidR="00AC0F30">
        <w:t xml:space="preserve"> the job pays $</w:t>
      </w:r>
      <w:r w:rsidR="00AC0F30" w:rsidRPr="00C237F9">
        <w:rPr>
          <w:color w:val="00B050"/>
        </w:rPr>
        <w:t xml:space="preserve">17.00 </w:t>
      </w:r>
      <w:r w:rsidR="00AC0F30">
        <w:t xml:space="preserve">you get </w:t>
      </w:r>
      <w:r w:rsidR="00AC0F30" w:rsidRPr="00C237F9">
        <w:rPr>
          <w:color w:val="00B050"/>
        </w:rPr>
        <w:t>$17.00</w:t>
      </w:r>
      <w:r w:rsidR="00AC0F30">
        <w:t xml:space="preserve">. Since you are </w:t>
      </w:r>
      <w:r w:rsidR="00C237F9">
        <w:t>an</w:t>
      </w:r>
      <w:r w:rsidR="00AC0F30">
        <w:t xml:space="preserve"> </w:t>
      </w:r>
      <w:r w:rsidR="00AC0F30" w:rsidRPr="00C237F9">
        <w:rPr>
          <w:color w:val="7030A0"/>
        </w:rPr>
        <w:t xml:space="preserve">IC </w:t>
      </w:r>
      <w:r w:rsidR="00AC0F30">
        <w:t xml:space="preserve">the </w:t>
      </w:r>
      <w:r w:rsidR="00C237F9" w:rsidRPr="00C237F9">
        <w:rPr>
          <w:color w:val="00B050"/>
        </w:rPr>
        <w:t xml:space="preserve">Recruitment </w:t>
      </w:r>
      <w:r w:rsidR="006404B6">
        <w:rPr>
          <w:color w:val="00B050"/>
        </w:rPr>
        <w:t xml:space="preserve">and Retention </w:t>
      </w:r>
      <w:r w:rsidR="00C237F9" w:rsidRPr="00C237F9">
        <w:rPr>
          <w:color w:val="00B050"/>
        </w:rPr>
        <w:t xml:space="preserve">Fee </w:t>
      </w:r>
      <w:r w:rsidR="00AC0F30">
        <w:t xml:space="preserve">comes from your </w:t>
      </w:r>
      <w:r w:rsidR="00C237F9" w:rsidRPr="00C237F9">
        <w:rPr>
          <w:color w:val="00B050"/>
        </w:rPr>
        <w:t>NET</w:t>
      </w:r>
      <w:r w:rsidR="00C237F9">
        <w:t xml:space="preserve">. As an </w:t>
      </w:r>
      <w:r w:rsidR="00C237F9" w:rsidRPr="00C237F9">
        <w:rPr>
          <w:color w:val="7030A0"/>
        </w:rPr>
        <w:t xml:space="preserve">IC </w:t>
      </w:r>
      <w:r w:rsidR="00C237F9">
        <w:t xml:space="preserve">you will be given a </w:t>
      </w:r>
      <w:r w:rsidR="00C237F9" w:rsidRPr="00C237F9">
        <w:rPr>
          <w:color w:val="00B050"/>
        </w:rPr>
        <w:t xml:space="preserve">1099-MISC </w:t>
      </w:r>
      <w:r w:rsidR="00C237F9">
        <w:t xml:space="preserve">at the end of the year, </w:t>
      </w:r>
      <w:r w:rsidR="006404B6" w:rsidRPr="006404B6">
        <w:rPr>
          <w:color w:val="ED7D31" w:themeColor="accent2"/>
        </w:rPr>
        <w:t>WHICH HOLDS YOU SOLELY RESPONSIBLE FOR YOUR TAXES</w:t>
      </w:r>
      <w:r w:rsidR="00C237F9">
        <w:t>.</w:t>
      </w:r>
      <w:r w:rsidR="00692354">
        <w:t xml:space="preserve"> </w:t>
      </w:r>
      <w:r w:rsidR="00692354" w:rsidRPr="00A516CB">
        <w:rPr>
          <w:color w:val="7030A0"/>
        </w:rPr>
        <w:t>FREEUM-</w:t>
      </w:r>
      <w:r w:rsidR="00356977">
        <w:rPr>
          <w:color w:val="7030A0"/>
        </w:rPr>
        <w:t>LEOCMA</w:t>
      </w:r>
      <w:r w:rsidR="00692354" w:rsidRPr="00A516CB">
        <w:rPr>
          <w:color w:val="7030A0"/>
        </w:rPr>
        <w:t xml:space="preserve"> </w:t>
      </w:r>
      <w:r w:rsidR="00A516CB" w:rsidRPr="00A516CB">
        <w:rPr>
          <w:color w:val="7030A0"/>
        </w:rPr>
        <w:t xml:space="preserve">LLC </w:t>
      </w:r>
      <w:r w:rsidR="00A516CB">
        <w:t xml:space="preserve">has the Next Business Day Direct Deposit, ease of access tax forms, digital and physical </w:t>
      </w:r>
      <w:r w:rsidR="00423BE7">
        <w:t>paystubs,</w:t>
      </w:r>
      <w:r w:rsidR="00A516CB">
        <w:t xml:space="preserve"> and other incentives.</w:t>
      </w:r>
    </w:p>
    <w:p w14:paraId="6839D9CB" w14:textId="77777777" w:rsidR="00423BE7" w:rsidRDefault="00423BE7" w:rsidP="009A1B1F">
      <w:pPr>
        <w:ind w:firstLine="360"/>
      </w:pPr>
    </w:p>
    <w:p w14:paraId="5CE6E28B" w14:textId="44432468" w:rsidR="00423BE7" w:rsidRDefault="00423BE7" w:rsidP="001A11EE">
      <w:pPr>
        <w:ind w:firstLine="720"/>
      </w:pPr>
      <w:r>
        <w:t xml:space="preserve">The sole purpose of this </w:t>
      </w:r>
      <w:r w:rsidR="006404B6" w:rsidRPr="00A516CB">
        <w:rPr>
          <w:color w:val="7030A0"/>
        </w:rPr>
        <w:t>FREEUM-</w:t>
      </w:r>
      <w:r w:rsidR="006404B6">
        <w:rPr>
          <w:color w:val="7030A0"/>
        </w:rPr>
        <w:t>LEOCMA</w:t>
      </w:r>
      <w:r w:rsidR="006404B6" w:rsidRPr="00A516CB">
        <w:rPr>
          <w:color w:val="7030A0"/>
        </w:rPr>
        <w:t xml:space="preserve"> LLC</w:t>
      </w:r>
      <w:r w:rsidRPr="00972F61">
        <w:rPr>
          <w:color w:val="7030A0"/>
        </w:rPr>
        <w:t xml:space="preserve"> ARISE ICA </w:t>
      </w:r>
      <w:r>
        <w:t xml:space="preserve">is for pure transparency on the job and </w:t>
      </w:r>
      <w:r w:rsidR="00DB0DBC">
        <w:t xml:space="preserve">company. If there is anything that you don’t understand or need clarification on with this </w:t>
      </w:r>
      <w:r w:rsidR="006404B6" w:rsidRPr="00A516CB">
        <w:rPr>
          <w:color w:val="7030A0"/>
        </w:rPr>
        <w:t>FREEUM-</w:t>
      </w:r>
      <w:r w:rsidR="006404B6">
        <w:rPr>
          <w:color w:val="7030A0"/>
        </w:rPr>
        <w:t>LEOCMA</w:t>
      </w:r>
      <w:r w:rsidR="006404B6" w:rsidRPr="00A516CB">
        <w:rPr>
          <w:color w:val="7030A0"/>
        </w:rPr>
        <w:t xml:space="preserve"> LLC </w:t>
      </w:r>
      <w:r w:rsidR="00DB0DBC" w:rsidRPr="00972F61">
        <w:rPr>
          <w:color w:val="7030A0"/>
        </w:rPr>
        <w:t xml:space="preserve">ARISE </w:t>
      </w:r>
      <w:r w:rsidR="00972F61" w:rsidRPr="00972F61">
        <w:rPr>
          <w:color w:val="7030A0"/>
        </w:rPr>
        <w:t>ICA</w:t>
      </w:r>
      <w:r w:rsidR="00972F61">
        <w:t>,</w:t>
      </w:r>
      <w:r w:rsidR="00DB0DBC">
        <w:t xml:space="preserve"> please do not hesitate to contact </w:t>
      </w:r>
      <w:r w:rsidR="00DB0DBC" w:rsidRPr="00972F61">
        <w:rPr>
          <w:color w:val="7030A0"/>
        </w:rPr>
        <w:t>FREEUM-</w:t>
      </w:r>
      <w:r w:rsidR="00356977">
        <w:rPr>
          <w:color w:val="7030A0"/>
        </w:rPr>
        <w:t>LEOCMA</w:t>
      </w:r>
      <w:r w:rsidR="00DB0DBC" w:rsidRPr="00972F61">
        <w:rPr>
          <w:color w:val="7030A0"/>
        </w:rPr>
        <w:t xml:space="preserve"> LLC</w:t>
      </w:r>
      <w:r w:rsidR="00DB0DBC">
        <w:t xml:space="preserve">. </w:t>
      </w:r>
      <w:r w:rsidR="001A11EE">
        <w:t xml:space="preserve">We can be contacted by </w:t>
      </w:r>
      <w:r w:rsidR="001A11EE" w:rsidRPr="00A82C05">
        <w:rPr>
          <w:color w:val="0070C0"/>
        </w:rPr>
        <w:t xml:space="preserve">PHONE </w:t>
      </w:r>
      <w:r w:rsidR="001A11EE">
        <w:rPr>
          <w:color w:val="0070C0"/>
        </w:rPr>
        <w:t>(</w:t>
      </w:r>
      <w:r w:rsidR="001A11EE" w:rsidRPr="00A82C05">
        <w:rPr>
          <w:color w:val="0070C0"/>
        </w:rPr>
        <w:t>762</w:t>
      </w:r>
      <w:r w:rsidR="001A11EE">
        <w:rPr>
          <w:color w:val="0070C0"/>
        </w:rPr>
        <w:t xml:space="preserve">) </w:t>
      </w:r>
      <w:r w:rsidR="001A11EE" w:rsidRPr="00A82C05">
        <w:rPr>
          <w:color w:val="0070C0"/>
        </w:rPr>
        <w:t>444-3497</w:t>
      </w:r>
      <w:r w:rsidR="001A11EE">
        <w:t xml:space="preserve">, </w:t>
      </w:r>
      <w:r w:rsidR="001A11EE" w:rsidRPr="00A82C05">
        <w:rPr>
          <w:color w:val="0070C0"/>
        </w:rPr>
        <w:t>EMAIL</w:t>
      </w:r>
      <w:r w:rsidR="001A11EE">
        <w:t xml:space="preserve">: </w:t>
      </w:r>
      <w:hyperlink r:id="rId9" w:history="1">
        <w:r w:rsidR="006404B6" w:rsidRPr="001D0E40">
          <w:rPr>
            <w:rStyle w:val="Hyperlink"/>
          </w:rPr>
          <w:t>freeum.leocma@gmail.com</w:t>
        </w:r>
      </w:hyperlink>
      <w:r w:rsidR="001A11EE">
        <w:t xml:space="preserve"> or the </w:t>
      </w:r>
      <w:hyperlink r:id="rId10" w:history="1">
        <w:r w:rsidR="001A11EE" w:rsidRPr="006404B6">
          <w:rPr>
            <w:rStyle w:val="Hyperlink"/>
          </w:rPr>
          <w:t xml:space="preserve">website: </w:t>
        </w:r>
        <w:r w:rsidR="006404B6" w:rsidRPr="006404B6">
          <w:rPr>
            <w:rStyle w:val="Hyperlink"/>
          </w:rPr>
          <w:t>https://freeumllc.com</w:t>
        </w:r>
      </w:hyperlink>
      <w:r w:rsidR="006404B6" w:rsidRPr="006404B6">
        <w:t>/</w:t>
      </w:r>
      <w:r w:rsidR="001A11EE">
        <w:t xml:space="preserve">. </w:t>
      </w:r>
      <w:r w:rsidR="00DB0DBC">
        <w:t xml:space="preserve">And lastly please make sure you understand everything within this contract and agree with it before you sign it. Welcome to the </w:t>
      </w:r>
      <w:r w:rsidR="00867431">
        <w:rPr>
          <w:color w:val="7030A0"/>
        </w:rPr>
        <w:t>FREE</w:t>
      </w:r>
      <w:r w:rsidR="00DB0DBC" w:rsidRPr="00972F61">
        <w:rPr>
          <w:color w:val="7030A0"/>
        </w:rPr>
        <w:t xml:space="preserve"> </w:t>
      </w:r>
      <w:r w:rsidR="00867431">
        <w:rPr>
          <w:color w:val="7030A0"/>
        </w:rPr>
        <w:t>FAM.</w:t>
      </w:r>
    </w:p>
    <w:p w14:paraId="23C94870" w14:textId="77777777" w:rsidR="00DB0DBC" w:rsidRDefault="00DB0DBC" w:rsidP="009A1B1F">
      <w:pPr>
        <w:ind w:firstLine="360"/>
      </w:pPr>
    </w:p>
    <w:p w14:paraId="3E45ECC5" w14:textId="54895044" w:rsidR="00DB0DBC" w:rsidRDefault="006404B6" w:rsidP="009A1B1F">
      <w:pPr>
        <w:ind w:firstLine="360"/>
      </w:pPr>
      <w:r>
        <w:t xml:space="preserve"> </w:t>
      </w:r>
    </w:p>
    <w:p w14:paraId="6C47BBBF" w14:textId="77777777" w:rsidR="00DB0DBC" w:rsidRDefault="00DB0DBC" w:rsidP="009A1B1F">
      <w:pPr>
        <w:ind w:firstLine="360"/>
      </w:pPr>
    </w:p>
    <w:p w14:paraId="72205C05" w14:textId="279A0427" w:rsidR="00DB0DBC" w:rsidRDefault="00972F61" w:rsidP="00DB0DBC">
      <w:r>
        <w:t>Head Steward/ Servant</w:t>
      </w:r>
    </w:p>
    <w:p w14:paraId="7EAF3D35" w14:textId="40834E8E" w:rsidR="00972F61" w:rsidRDefault="00972F61" w:rsidP="00DB0DBC">
      <w:r>
        <w:t>Charles L Langston JR</w:t>
      </w:r>
      <w:r w:rsidR="006404B6">
        <w:t xml:space="preserve"> </w:t>
      </w:r>
    </w:p>
    <w:p w14:paraId="48B9DEF1" w14:textId="77777777" w:rsidR="00972F61" w:rsidRDefault="00972F61" w:rsidP="00DB0DBC"/>
    <w:p w14:paraId="352B5996" w14:textId="7860F2DC" w:rsidR="00972F61" w:rsidRDefault="00867431" w:rsidP="00DB0DBC">
      <w:r>
        <w:t>FREE</w:t>
      </w:r>
      <w:r w:rsidR="00972F61">
        <w:t xml:space="preserve"> CREW</w:t>
      </w:r>
    </w:p>
    <w:p w14:paraId="2BD871E5" w14:textId="2E9624B3" w:rsidR="00972F61" w:rsidRDefault="00972F61" w:rsidP="00DB0DBC">
      <w:r>
        <w:t>________________</w:t>
      </w:r>
    </w:p>
    <w:p w14:paraId="5E9C7425" w14:textId="77777777" w:rsidR="00972F61" w:rsidRDefault="00972F61" w:rsidP="00DB0DBC"/>
    <w:p w14:paraId="20010B16" w14:textId="1635E70E" w:rsidR="00972F61" w:rsidRPr="00AC0F30" w:rsidRDefault="00972F61" w:rsidP="00DB0DBC">
      <w:r>
        <w:t>DATE: ____________</w:t>
      </w:r>
    </w:p>
    <w:p w14:paraId="4BE26DA0" w14:textId="10F14A8B" w:rsidR="00FE0B6E" w:rsidRPr="00FE0B6E" w:rsidRDefault="00FE0B6E" w:rsidP="00FE0B6E">
      <w:pPr>
        <w:tabs>
          <w:tab w:val="left" w:pos="9735"/>
        </w:tabs>
      </w:pPr>
    </w:p>
    <w:sectPr w:rsidR="00FE0B6E" w:rsidRPr="00FE0B6E" w:rsidSect="00CE5B04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09A8C" w14:textId="77777777" w:rsidR="00DD7E2B" w:rsidRDefault="00DD7E2B" w:rsidP="00453521">
      <w:pPr>
        <w:spacing w:line="240" w:lineRule="auto"/>
      </w:pPr>
      <w:r>
        <w:separator/>
      </w:r>
    </w:p>
  </w:endnote>
  <w:endnote w:type="continuationSeparator" w:id="0">
    <w:p w14:paraId="6D225F0B" w14:textId="77777777" w:rsidR="00DD7E2B" w:rsidRDefault="00DD7E2B" w:rsidP="00453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 Pro Cond Black">
    <w:panose1 w:val="02040A06050405020203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3174" w14:textId="77777777" w:rsidR="00453521" w:rsidRDefault="00453521" w:rsidP="00453521">
    <w:pPr>
      <w:pStyle w:val="Footer"/>
      <w:jc w:val="center"/>
    </w:pPr>
    <w:r>
      <w:t>Deuteronomy 8:18</w:t>
    </w:r>
  </w:p>
  <w:p w14:paraId="2B3208FB" w14:textId="77777777" w:rsidR="00453521" w:rsidRDefault="00453521" w:rsidP="00453521">
    <w:pPr>
      <w:pStyle w:val="Footer"/>
      <w:jc w:val="center"/>
    </w:pPr>
    <w:r>
      <w:t>King James Version</w:t>
    </w:r>
  </w:p>
  <w:p w14:paraId="50628D85" w14:textId="398F625C" w:rsidR="00453521" w:rsidRDefault="00453521" w:rsidP="00453521">
    <w:pPr>
      <w:pStyle w:val="Footer"/>
      <w:jc w:val="center"/>
    </w:pPr>
    <w:r>
      <w:t>18 But thou shalt remember the Lord thy God: for it is he that giveth thee power to get wealth, that he may establish his covenant which he sware unto thy fathers, as it is this day.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F616" w14:textId="77777777" w:rsidR="00DD7E2B" w:rsidRDefault="00DD7E2B" w:rsidP="00453521">
      <w:pPr>
        <w:spacing w:line="240" w:lineRule="auto"/>
      </w:pPr>
      <w:r>
        <w:separator/>
      </w:r>
    </w:p>
  </w:footnote>
  <w:footnote w:type="continuationSeparator" w:id="0">
    <w:p w14:paraId="51819AB4" w14:textId="77777777" w:rsidR="00DD7E2B" w:rsidRDefault="00DD7E2B" w:rsidP="00453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0C99" w14:textId="7C66FE2D" w:rsidR="00453521" w:rsidRDefault="00000000" w:rsidP="00453521">
    <w:pPr>
      <w:pStyle w:val="Header"/>
      <w:jc w:val="center"/>
    </w:pPr>
    <w:sdt>
      <w:sdtPr>
        <w:id w:val="-1215502194"/>
        <w:docPartObj>
          <w:docPartGallery w:val="Watermarks"/>
          <w:docPartUnique/>
        </w:docPartObj>
      </w:sdtPr>
      <w:sdtContent>
        <w:r>
          <w:rPr>
            <w:noProof/>
          </w:rPr>
          <w:pict w14:anchorId="18355B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1099111" o:spid="_x0000_s1025" type="#_x0000_t136" style="position:absolute;left:0;text-align:left;margin-left:0;margin-top:0;width:569.85pt;height:89.95pt;rotation:315;z-index:-251658752;mso-position-horizontal:center;mso-position-horizontal-relative:margin;mso-position-vertical:center;mso-position-vertical-relative:margin" o:allowincell="f" fillcolor="#fc9" stroked="f">
              <v:fill r:id="rId1" o:title="Paper bag" opacity=".5" rotate="t" type="tile"/>
              <v:textpath style="font-family:&quot;AnglicanText&quot;;font-size:1pt" string="JESUS THE CHRIST SAVES"/>
              <w10:wrap anchorx="margin" anchory="margin"/>
            </v:shape>
          </w:pict>
        </w:r>
      </w:sdtContent>
    </w:sdt>
    <w:r w:rsidR="00453521">
      <w:t>FREEUM-</w:t>
    </w:r>
    <w:r w:rsidR="00356977">
      <w:t>LEOCMA</w:t>
    </w:r>
    <w:r w:rsidR="00453521">
      <w:t xml:space="preserve"> LLC</w:t>
    </w:r>
  </w:p>
  <w:p w14:paraId="70483FC2" w14:textId="681B1B6C" w:rsidR="00EF72EC" w:rsidRDefault="00EF72EC" w:rsidP="00453521">
    <w:pPr>
      <w:pStyle w:val="Header"/>
      <w:jc w:val="center"/>
    </w:pPr>
    <w:r>
      <w:t>ARISE 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E5C53"/>
    <w:multiLevelType w:val="hybridMultilevel"/>
    <w:tmpl w:val="45F66B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F04CBB"/>
    <w:multiLevelType w:val="hybridMultilevel"/>
    <w:tmpl w:val="2C669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33605">
    <w:abstractNumId w:val="0"/>
  </w:num>
  <w:num w:numId="2" w16cid:durableId="111917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A4"/>
    <w:rsid w:val="000B2978"/>
    <w:rsid w:val="00131186"/>
    <w:rsid w:val="001A11EE"/>
    <w:rsid w:val="00321E04"/>
    <w:rsid w:val="00356977"/>
    <w:rsid w:val="003E0657"/>
    <w:rsid w:val="003E4A84"/>
    <w:rsid w:val="00423BE7"/>
    <w:rsid w:val="00443826"/>
    <w:rsid w:val="00453521"/>
    <w:rsid w:val="0052606C"/>
    <w:rsid w:val="005F5CA4"/>
    <w:rsid w:val="006404B6"/>
    <w:rsid w:val="00692354"/>
    <w:rsid w:val="00693886"/>
    <w:rsid w:val="006A258B"/>
    <w:rsid w:val="006F0684"/>
    <w:rsid w:val="0071309E"/>
    <w:rsid w:val="00837FCC"/>
    <w:rsid w:val="00866495"/>
    <w:rsid w:val="00867431"/>
    <w:rsid w:val="00912850"/>
    <w:rsid w:val="00972F61"/>
    <w:rsid w:val="009A1B1F"/>
    <w:rsid w:val="00A516CB"/>
    <w:rsid w:val="00A82C05"/>
    <w:rsid w:val="00AC0F30"/>
    <w:rsid w:val="00B90F03"/>
    <w:rsid w:val="00C237F9"/>
    <w:rsid w:val="00C86756"/>
    <w:rsid w:val="00C9319C"/>
    <w:rsid w:val="00CE5B04"/>
    <w:rsid w:val="00D22EF4"/>
    <w:rsid w:val="00DB0DBC"/>
    <w:rsid w:val="00DB5DC7"/>
    <w:rsid w:val="00DD7E2B"/>
    <w:rsid w:val="00EF72EC"/>
    <w:rsid w:val="00F32CEA"/>
    <w:rsid w:val="00FA2990"/>
    <w:rsid w:val="00FE0673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9981"/>
  <w15:chartTrackingRefBased/>
  <w15:docId w15:val="{09314302-B7EB-47E1-AD6A-E4CE53A0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 Cond Black" w:eastAsiaTheme="minorHAnsi" w:hAnsi="Georgia Pro Cond Black" w:cstheme="minorBidi"/>
        <w:sz w:val="24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5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521"/>
  </w:style>
  <w:style w:type="paragraph" w:styleId="Footer">
    <w:name w:val="footer"/>
    <w:basedOn w:val="Normal"/>
    <w:link w:val="FooterChar"/>
    <w:uiPriority w:val="99"/>
    <w:unhideWhenUsed/>
    <w:rsid w:val="004535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521"/>
  </w:style>
  <w:style w:type="character" w:styleId="Hyperlink">
    <w:name w:val="Hyperlink"/>
    <w:basedOn w:val="DefaultParagraphFont"/>
    <w:uiPriority w:val="99"/>
    <w:unhideWhenUsed/>
    <w:rsid w:val="0044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B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2EF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E4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eeumll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eum.leocm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JESUS SERVANT LANGSTON</dc:creator>
  <cp:keywords/>
  <dc:description/>
  <cp:lastModifiedBy>CHARLES JESUS SERVANT LANGSTON</cp:lastModifiedBy>
  <cp:revision>11</cp:revision>
  <dcterms:created xsi:type="dcterms:W3CDTF">2023-10-03T06:40:00Z</dcterms:created>
  <dcterms:modified xsi:type="dcterms:W3CDTF">2024-06-01T20:51:00Z</dcterms:modified>
</cp:coreProperties>
</file>