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EE357" w14:textId="77777777" w:rsidR="00C6419A" w:rsidRDefault="00654511">
      <w:pPr>
        <w:jc w:val="center"/>
      </w:pPr>
      <w:r>
        <w:rPr>
          <w:b/>
          <w:color w:val="1F4E79"/>
          <w:sz w:val="32"/>
        </w:rPr>
        <w:t>BLOOMSBURY ESTATE MANAGEMENT BOARD</w:t>
      </w:r>
    </w:p>
    <w:p w14:paraId="22E4586C" w14:textId="77777777" w:rsidR="00C6419A" w:rsidRDefault="00654511">
      <w:pPr>
        <w:jc w:val="center"/>
      </w:pPr>
      <w:r>
        <w:rPr>
          <w:b/>
          <w:color w:val="1F4E79"/>
          <w:sz w:val="44"/>
        </w:rPr>
        <w:t>Complaints Policy and Procedure</w:t>
      </w:r>
    </w:p>
    <w:p w14:paraId="2D20FC94" w14:textId="77777777" w:rsidR="00C6419A" w:rsidRDefault="00654511">
      <w:pPr>
        <w:jc w:val="center"/>
      </w:pPr>
      <w:r>
        <w:rPr>
          <w:i/>
          <w:color w:val="505050"/>
        </w:rPr>
        <w:t>Two-stage complaints process aligned with current social housing complaint handling expectations</w:t>
      </w:r>
    </w:p>
    <w:tbl>
      <w:tblPr>
        <w:tblStyle w:val="TableGrid"/>
        <w:tblW w:w="0" w:type="auto"/>
        <w:jc w:val="center"/>
        <w:tblLook w:val="04A0" w:firstRow="1" w:lastRow="0" w:firstColumn="1" w:lastColumn="0" w:noHBand="0" w:noVBand="1"/>
      </w:tblPr>
      <w:tblGrid>
        <w:gridCol w:w="5035"/>
        <w:gridCol w:w="5035"/>
      </w:tblGrid>
      <w:tr w:rsidR="00C6419A" w14:paraId="016F4CCF" w14:textId="77777777">
        <w:trPr>
          <w:jc w:val="center"/>
        </w:trPr>
        <w:tc>
          <w:tcPr>
            <w:tcW w:w="5040" w:type="dxa"/>
            <w:shd w:val="clear" w:color="auto" w:fill="D9EAF7"/>
            <w:vAlign w:val="center"/>
          </w:tcPr>
          <w:p w14:paraId="65868F55" w14:textId="77777777" w:rsidR="00C6419A" w:rsidRDefault="00654511">
            <w:r>
              <w:rPr>
                <w:b/>
              </w:rPr>
              <w:t>Policy owner</w:t>
            </w:r>
          </w:p>
        </w:tc>
        <w:tc>
          <w:tcPr>
            <w:tcW w:w="5040" w:type="dxa"/>
            <w:vAlign w:val="center"/>
          </w:tcPr>
          <w:p w14:paraId="76359A59" w14:textId="77777777" w:rsidR="00C6419A" w:rsidRDefault="00654511">
            <w:r>
              <w:t>Executive Director / Senior Management Team</w:t>
            </w:r>
          </w:p>
        </w:tc>
      </w:tr>
      <w:tr w:rsidR="00C6419A" w14:paraId="3EED9556" w14:textId="77777777">
        <w:trPr>
          <w:jc w:val="center"/>
        </w:trPr>
        <w:tc>
          <w:tcPr>
            <w:tcW w:w="5040" w:type="dxa"/>
            <w:shd w:val="clear" w:color="auto" w:fill="D9EAF7"/>
            <w:vAlign w:val="center"/>
          </w:tcPr>
          <w:p w14:paraId="25E25A12" w14:textId="77777777" w:rsidR="00C6419A" w:rsidRDefault="00654511">
            <w:r>
              <w:rPr>
                <w:b/>
              </w:rPr>
              <w:t>Approved by</w:t>
            </w:r>
          </w:p>
        </w:tc>
        <w:tc>
          <w:tcPr>
            <w:tcW w:w="5040" w:type="dxa"/>
            <w:vAlign w:val="center"/>
          </w:tcPr>
          <w:p w14:paraId="77A63935" w14:textId="77777777" w:rsidR="00C6419A" w:rsidRDefault="00654511">
            <w:r>
              <w:t>Management Board</w:t>
            </w:r>
          </w:p>
        </w:tc>
      </w:tr>
      <w:tr w:rsidR="00C6419A" w14:paraId="5D17EC63" w14:textId="77777777">
        <w:trPr>
          <w:jc w:val="center"/>
        </w:trPr>
        <w:tc>
          <w:tcPr>
            <w:tcW w:w="5040" w:type="dxa"/>
            <w:shd w:val="clear" w:color="auto" w:fill="D9EAF7"/>
            <w:vAlign w:val="center"/>
          </w:tcPr>
          <w:p w14:paraId="3B86D5D7" w14:textId="77777777" w:rsidR="00C6419A" w:rsidRDefault="00654511">
            <w:r>
              <w:rPr>
                <w:b/>
              </w:rPr>
              <w:t>Effective from</w:t>
            </w:r>
          </w:p>
        </w:tc>
        <w:tc>
          <w:tcPr>
            <w:tcW w:w="5040" w:type="dxa"/>
            <w:vAlign w:val="center"/>
          </w:tcPr>
          <w:p w14:paraId="3EC66B87" w14:textId="77777777" w:rsidR="00C6419A" w:rsidRDefault="00654511">
            <w:r>
              <w:t>To be confirmed</w:t>
            </w:r>
          </w:p>
        </w:tc>
      </w:tr>
      <w:tr w:rsidR="00C6419A" w14:paraId="2FA43AD0" w14:textId="77777777">
        <w:trPr>
          <w:jc w:val="center"/>
        </w:trPr>
        <w:tc>
          <w:tcPr>
            <w:tcW w:w="5040" w:type="dxa"/>
            <w:shd w:val="clear" w:color="auto" w:fill="D9EAF7"/>
            <w:vAlign w:val="center"/>
          </w:tcPr>
          <w:p w14:paraId="79D483B4" w14:textId="77777777" w:rsidR="00C6419A" w:rsidRDefault="00654511">
            <w:r>
              <w:rPr>
                <w:b/>
              </w:rPr>
              <w:t>Review date</w:t>
            </w:r>
          </w:p>
        </w:tc>
        <w:tc>
          <w:tcPr>
            <w:tcW w:w="5040" w:type="dxa"/>
            <w:vAlign w:val="center"/>
          </w:tcPr>
          <w:p w14:paraId="68CD8640" w14:textId="77777777" w:rsidR="00C6419A" w:rsidRDefault="00654511">
            <w:r>
              <w:t>Annually, or earlier if required</w:t>
            </w:r>
          </w:p>
        </w:tc>
      </w:tr>
    </w:tbl>
    <w:p w14:paraId="4A71172D" w14:textId="77777777" w:rsidR="00C6419A" w:rsidRDefault="00654511">
      <w:pPr>
        <w:spacing w:before="160"/>
      </w:pPr>
      <w:r>
        <w:rPr>
          <w:b/>
          <w:color w:val="1F4E79"/>
          <w:sz w:val="24"/>
        </w:rPr>
        <w:t>Summary of process</w:t>
      </w:r>
    </w:p>
    <w:tbl>
      <w:tblPr>
        <w:tblStyle w:val="TableGrid"/>
        <w:tblW w:w="0" w:type="auto"/>
        <w:jc w:val="center"/>
        <w:tblLook w:val="04A0" w:firstRow="1" w:lastRow="0" w:firstColumn="1" w:lastColumn="0" w:noHBand="0" w:noVBand="1"/>
      </w:tblPr>
      <w:tblGrid>
        <w:gridCol w:w="3356"/>
        <w:gridCol w:w="3357"/>
        <w:gridCol w:w="3357"/>
      </w:tblGrid>
      <w:tr w:rsidR="00C6419A" w14:paraId="1B961480" w14:textId="77777777">
        <w:trPr>
          <w:jc w:val="center"/>
        </w:trPr>
        <w:tc>
          <w:tcPr>
            <w:tcW w:w="3360" w:type="dxa"/>
            <w:shd w:val="clear" w:color="auto" w:fill="1F4E79"/>
          </w:tcPr>
          <w:p w14:paraId="6F92FC7A" w14:textId="77777777" w:rsidR="00C6419A" w:rsidRDefault="00654511">
            <w:pPr>
              <w:spacing w:after="40"/>
              <w:jc w:val="center"/>
            </w:pPr>
            <w:r>
              <w:rPr>
                <w:b/>
                <w:color w:val="FFFFFF"/>
              </w:rPr>
              <w:t>Complaint logged</w:t>
            </w:r>
          </w:p>
        </w:tc>
        <w:tc>
          <w:tcPr>
            <w:tcW w:w="3360" w:type="dxa"/>
            <w:shd w:val="clear" w:color="auto" w:fill="1F4E79"/>
          </w:tcPr>
          <w:p w14:paraId="74ECBA12" w14:textId="77777777" w:rsidR="00C6419A" w:rsidRDefault="00654511">
            <w:pPr>
              <w:spacing w:after="40"/>
              <w:jc w:val="center"/>
            </w:pPr>
            <w:r>
              <w:rPr>
                <w:b/>
                <w:color w:val="FFFFFF"/>
              </w:rPr>
              <w:t>Stage 1 response</w:t>
            </w:r>
          </w:p>
        </w:tc>
        <w:tc>
          <w:tcPr>
            <w:tcW w:w="3360" w:type="dxa"/>
            <w:shd w:val="clear" w:color="auto" w:fill="1F4E79"/>
          </w:tcPr>
          <w:p w14:paraId="38AB3827" w14:textId="77777777" w:rsidR="00C6419A" w:rsidRDefault="00654511">
            <w:pPr>
              <w:spacing w:after="40"/>
              <w:jc w:val="center"/>
            </w:pPr>
            <w:r>
              <w:rPr>
                <w:b/>
                <w:color w:val="FFFFFF"/>
              </w:rPr>
              <w:t>Stage 2 final response</w:t>
            </w:r>
          </w:p>
        </w:tc>
      </w:tr>
      <w:tr w:rsidR="00C6419A" w14:paraId="150F0FFE" w14:textId="77777777">
        <w:trPr>
          <w:jc w:val="center"/>
        </w:trPr>
        <w:tc>
          <w:tcPr>
            <w:tcW w:w="3360" w:type="dxa"/>
          </w:tcPr>
          <w:p w14:paraId="679D2E4A" w14:textId="77777777" w:rsidR="00C6419A" w:rsidRDefault="00654511">
            <w:pPr>
              <w:spacing w:after="40"/>
              <w:jc w:val="center"/>
            </w:pPr>
            <w:r>
              <w:t>Within 5 working days</w:t>
            </w:r>
          </w:p>
        </w:tc>
        <w:tc>
          <w:tcPr>
            <w:tcW w:w="3360" w:type="dxa"/>
          </w:tcPr>
          <w:p w14:paraId="1405CB24" w14:textId="77777777" w:rsidR="00C6419A" w:rsidRDefault="00654511">
            <w:pPr>
              <w:spacing w:after="40"/>
              <w:jc w:val="center"/>
            </w:pPr>
            <w:r>
              <w:t>Within 10 working days of acknowledgement</w:t>
            </w:r>
          </w:p>
        </w:tc>
        <w:tc>
          <w:tcPr>
            <w:tcW w:w="3360" w:type="dxa"/>
          </w:tcPr>
          <w:p w14:paraId="3D4EDA07" w14:textId="77777777" w:rsidR="00C6419A" w:rsidRDefault="00654511">
            <w:pPr>
              <w:spacing w:after="40"/>
              <w:jc w:val="center"/>
            </w:pPr>
            <w:r>
              <w:t>Within 20 working days of acknowledgement</w:t>
            </w:r>
          </w:p>
        </w:tc>
      </w:tr>
    </w:tbl>
    <w:p w14:paraId="7DE547C1" w14:textId="77777777" w:rsidR="00C6419A" w:rsidRDefault="00654511">
      <w:pPr>
        <w:pStyle w:val="Heading1"/>
      </w:pPr>
      <w:r>
        <w:t>1. Our commitment</w:t>
      </w:r>
    </w:p>
    <w:p w14:paraId="5FFEB810" w14:textId="77777777" w:rsidR="00C6419A" w:rsidRDefault="00654511">
      <w:r>
        <w:t xml:space="preserve">Bloomsbury Estate Management Board is committed to providing good quality, fair and accessible services to all residents. We </w:t>
      </w:r>
      <w:proofErr w:type="spellStart"/>
      <w:r>
        <w:t>recognise</w:t>
      </w:r>
      <w:proofErr w:type="spellEnd"/>
      <w:r>
        <w:t xml:space="preserve"> that sometimes things can go wrong. When they do, we want residents to feel able to raise concerns, have them properly investigated, and receive a clear response.</w:t>
      </w:r>
    </w:p>
    <w:p w14:paraId="49E82EE1" w14:textId="77777777" w:rsidR="00C6419A" w:rsidRDefault="00654511">
      <w:r>
        <w:t xml:space="preserve">We will use complaints as an opportunity to put things </w:t>
      </w:r>
      <w:proofErr w:type="gramStart"/>
      <w:r>
        <w:t>right,</w:t>
      </w:r>
      <w:proofErr w:type="gramEnd"/>
      <w:r>
        <w:t xml:space="preserve"> learn from mistakes and improve the services we provide.</w:t>
      </w:r>
    </w:p>
    <w:p w14:paraId="6B5B4B3F" w14:textId="77777777" w:rsidR="00C6419A" w:rsidRDefault="00654511">
      <w:pPr>
        <w:pStyle w:val="Heading1"/>
      </w:pPr>
      <w:r>
        <w:t>2. What is a complaint?</w:t>
      </w:r>
    </w:p>
    <w:p w14:paraId="2862A41A" w14:textId="77777777" w:rsidR="00C6419A" w:rsidRDefault="00654511">
      <w:r>
        <w:t>A complaint is an expression of dissatisfaction, however made, about the standard of service, actions or lack of action by Bloomsbury Estate Management Board, our staff, contractors or anyone acting on our behalf, affecting an individual resident or group of residents.</w:t>
      </w:r>
    </w:p>
    <w:p w14:paraId="6B3E48CB" w14:textId="77777777" w:rsidR="00C6419A" w:rsidRDefault="00654511">
      <w:r>
        <w:t>Residents do not have to use the word “complaint” for the matter to be treated as one. If a resident expresses dissatisfaction, we will give them the opportunity to make a complaint.</w:t>
      </w:r>
    </w:p>
    <w:p w14:paraId="4F7B7B4C" w14:textId="77777777" w:rsidR="00C6419A" w:rsidRDefault="00654511">
      <w:pPr>
        <w:pStyle w:val="Heading1"/>
      </w:pPr>
      <w:r>
        <w:t>3. Service requests and complaints</w:t>
      </w:r>
    </w:p>
    <w:p w14:paraId="4F35EDA6" w14:textId="77777777" w:rsidR="00C6419A" w:rsidRDefault="00654511">
      <w:r>
        <w:t>A service request is where a resident asks us to take action to resolve an issue, for example reporting a repair, missed appointment, cleaning issue or estate management concern.</w:t>
      </w:r>
    </w:p>
    <w:p w14:paraId="62EAC761" w14:textId="77777777" w:rsidR="00C6419A" w:rsidRDefault="00654511">
      <w:r>
        <w:t>A service request will not automatically be treated as a complaint. However, if the resident is dissatisfied with our response, the way the matter has been handled, or a failure to act, this will be treated as a complaint.</w:t>
      </w:r>
    </w:p>
    <w:p w14:paraId="63EFB86A" w14:textId="77777777" w:rsidR="00C6419A" w:rsidRDefault="00654511">
      <w:r>
        <w:t>We will not stop progressing a service request simply because a complaint has been made. Any outstanding repairs or service issues will continue to be dealt with alongside the complaint.</w:t>
      </w:r>
    </w:p>
    <w:p w14:paraId="7E82B516" w14:textId="77777777" w:rsidR="00C6419A" w:rsidRDefault="00654511">
      <w:pPr>
        <w:pStyle w:val="Heading1"/>
      </w:pPr>
      <w:r>
        <w:t>4. How to make a complaint</w:t>
      </w:r>
    </w:p>
    <w:p w14:paraId="776A137C" w14:textId="77777777" w:rsidR="00C6419A" w:rsidRDefault="00654511">
      <w:r>
        <w:t>Residents can make a complaint in any of the following ways:</w:t>
      </w:r>
    </w:p>
    <w:p w14:paraId="3B7A7E0C" w14:textId="77777777" w:rsidR="00C6419A" w:rsidRDefault="00654511">
      <w:pPr>
        <w:pStyle w:val="ListBullet"/>
      </w:pPr>
      <w:r>
        <w:t>In writing</w:t>
      </w:r>
    </w:p>
    <w:p w14:paraId="654271E4" w14:textId="77777777" w:rsidR="00C6419A" w:rsidRDefault="00654511">
      <w:pPr>
        <w:pStyle w:val="ListBullet"/>
      </w:pPr>
      <w:r>
        <w:t>By email</w:t>
      </w:r>
    </w:p>
    <w:p w14:paraId="4118285F" w14:textId="77777777" w:rsidR="00C6419A" w:rsidRDefault="00654511">
      <w:pPr>
        <w:pStyle w:val="ListBullet"/>
      </w:pPr>
      <w:r>
        <w:t>By telephone</w:t>
      </w:r>
    </w:p>
    <w:p w14:paraId="56D1979B" w14:textId="77777777" w:rsidR="00C6419A" w:rsidRDefault="00654511">
      <w:pPr>
        <w:pStyle w:val="ListBullet"/>
      </w:pPr>
      <w:r>
        <w:lastRenderedPageBreak/>
        <w:t>In person at our office</w:t>
      </w:r>
    </w:p>
    <w:p w14:paraId="41B20002" w14:textId="77777777" w:rsidR="00C6419A" w:rsidRDefault="00654511">
      <w:pPr>
        <w:pStyle w:val="ListBullet"/>
      </w:pPr>
      <w:r>
        <w:t xml:space="preserve">Through a representative, advocate, </w:t>
      </w:r>
      <w:proofErr w:type="spellStart"/>
      <w:r>
        <w:t>councillor</w:t>
      </w:r>
      <w:proofErr w:type="spellEnd"/>
      <w:r>
        <w:t xml:space="preserve"> or MP</w:t>
      </w:r>
    </w:p>
    <w:p w14:paraId="64B71960" w14:textId="77777777" w:rsidR="00C6419A" w:rsidRDefault="00654511">
      <w:pPr>
        <w:pStyle w:val="ListBullet"/>
      </w:pPr>
      <w:r>
        <w:t>Through any member of Bloomsbury EMB staff</w:t>
      </w:r>
    </w:p>
    <w:p w14:paraId="5F55711B" w14:textId="77777777" w:rsidR="00C6419A" w:rsidRDefault="00654511">
      <w:r>
        <w:t xml:space="preserve">We will make reasonable adjustments where needed to ensure residents can access the complaints process. This may include accepting complaints in different formats, </w:t>
      </w:r>
      <w:proofErr w:type="gramStart"/>
      <w:r>
        <w:t>providing assistance to</w:t>
      </w:r>
      <w:proofErr w:type="gramEnd"/>
      <w:r>
        <w:t xml:space="preserve"> explain the process, or communicating through a representative.</w:t>
      </w:r>
    </w:p>
    <w:p w14:paraId="0D3BAEF9" w14:textId="77777777" w:rsidR="005B0A66" w:rsidRDefault="005B0A66"/>
    <w:p w14:paraId="71F7FB56" w14:textId="28646125" w:rsidR="000E08EC" w:rsidRPr="000878E2" w:rsidRDefault="005B0A66" w:rsidP="000E08EC">
      <w:pPr>
        <w:rPr>
          <w:b/>
          <w:bCs/>
          <w:color w:val="EE0000"/>
          <w:sz w:val="20"/>
          <w:szCs w:val="20"/>
        </w:rPr>
      </w:pPr>
      <w:r w:rsidRPr="000878E2">
        <w:rPr>
          <w:color w:val="EE0000"/>
        </w:rPr>
        <w:t xml:space="preserve">Bloomsbury EMB </w:t>
      </w:r>
      <w:proofErr w:type="gramStart"/>
      <w:r w:rsidR="00701FF4" w:rsidRPr="000878E2">
        <w:rPr>
          <w:color w:val="EE0000"/>
        </w:rPr>
        <w:t>have</w:t>
      </w:r>
      <w:proofErr w:type="gramEnd"/>
      <w:r w:rsidR="00701FF4" w:rsidRPr="000878E2">
        <w:rPr>
          <w:color w:val="EE0000"/>
        </w:rPr>
        <w:t xml:space="preserve"> a management agreement with Birmingham City </w:t>
      </w:r>
      <w:proofErr w:type="gramStart"/>
      <w:r w:rsidR="00701FF4" w:rsidRPr="000878E2">
        <w:rPr>
          <w:color w:val="EE0000"/>
        </w:rPr>
        <w:t>Council,</w:t>
      </w:r>
      <w:proofErr w:type="gramEnd"/>
      <w:r w:rsidR="00701FF4" w:rsidRPr="000878E2">
        <w:rPr>
          <w:color w:val="EE0000"/>
        </w:rPr>
        <w:t xml:space="preserve"> this sets out the areas of housing management an</w:t>
      </w:r>
      <w:r w:rsidR="00AF39EE" w:rsidRPr="000878E2">
        <w:rPr>
          <w:color w:val="EE0000"/>
        </w:rPr>
        <w:t xml:space="preserve">d maintenance we have responsibility for. We will in the first instance advise the </w:t>
      </w:r>
      <w:proofErr w:type="gramStart"/>
      <w:r w:rsidR="00AF39EE" w:rsidRPr="000878E2">
        <w:rPr>
          <w:color w:val="EE0000"/>
        </w:rPr>
        <w:t>resident</w:t>
      </w:r>
      <w:proofErr w:type="gramEnd"/>
      <w:r w:rsidR="00AF39EE" w:rsidRPr="000878E2">
        <w:rPr>
          <w:color w:val="EE0000"/>
        </w:rPr>
        <w:t xml:space="preserve"> making the complaint </w:t>
      </w:r>
      <w:r w:rsidR="004A5E36" w:rsidRPr="000878E2">
        <w:rPr>
          <w:color w:val="EE0000"/>
        </w:rPr>
        <w:t xml:space="preserve">if the reason for the complaint falls within our responsibility. </w:t>
      </w:r>
      <w:r w:rsidR="00176F24" w:rsidRPr="000878E2">
        <w:rPr>
          <w:color w:val="EE0000"/>
        </w:rPr>
        <w:t xml:space="preserve">If the area of responsibility is retained by Birmingham City </w:t>
      </w:r>
      <w:proofErr w:type="gramStart"/>
      <w:r w:rsidR="00176F24" w:rsidRPr="000878E2">
        <w:rPr>
          <w:color w:val="EE0000"/>
        </w:rPr>
        <w:t>Council</w:t>
      </w:r>
      <w:proofErr w:type="gramEnd"/>
      <w:r w:rsidR="00176F24" w:rsidRPr="000878E2">
        <w:rPr>
          <w:color w:val="EE0000"/>
        </w:rPr>
        <w:t xml:space="preserve"> </w:t>
      </w:r>
      <w:r w:rsidR="00A71948" w:rsidRPr="000878E2">
        <w:rPr>
          <w:color w:val="EE0000"/>
        </w:rPr>
        <w:t xml:space="preserve">the </w:t>
      </w:r>
      <w:r w:rsidR="005E3B2D">
        <w:rPr>
          <w:color w:val="EE0000"/>
        </w:rPr>
        <w:t>c</w:t>
      </w:r>
      <w:r w:rsidR="00A71948" w:rsidRPr="000878E2">
        <w:rPr>
          <w:color w:val="EE0000"/>
        </w:rPr>
        <w:t xml:space="preserve">omplainant will be referred </w:t>
      </w:r>
      <w:proofErr w:type="gramStart"/>
      <w:r w:rsidR="00A71948" w:rsidRPr="000878E2">
        <w:rPr>
          <w:color w:val="EE0000"/>
        </w:rPr>
        <w:t xml:space="preserve">to </w:t>
      </w:r>
      <w:r w:rsidR="000E08EC" w:rsidRPr="000878E2">
        <w:rPr>
          <w:color w:val="EE0000"/>
        </w:rPr>
        <w:t>.</w:t>
      </w:r>
      <w:proofErr w:type="gramEnd"/>
      <w:r w:rsidR="000E08EC" w:rsidRPr="000878E2">
        <w:rPr>
          <w:color w:val="EE0000"/>
        </w:rPr>
        <w:t xml:space="preserve"> </w:t>
      </w:r>
      <w:r w:rsidR="000E08EC" w:rsidRPr="000878E2">
        <w:rPr>
          <w:b/>
          <w:bCs/>
          <w:color w:val="EE0000"/>
          <w:sz w:val="20"/>
          <w:szCs w:val="20"/>
        </w:rPr>
        <w:t xml:space="preserve">Birmingham City Council Comments, Compliments and Complaints Policy 2026. Birmingham City Council will then </w:t>
      </w:r>
      <w:r w:rsidR="001B5B31" w:rsidRPr="000878E2">
        <w:rPr>
          <w:b/>
          <w:bCs/>
          <w:color w:val="EE0000"/>
          <w:sz w:val="20"/>
          <w:szCs w:val="20"/>
        </w:rPr>
        <w:t xml:space="preserve">proceed under the </w:t>
      </w:r>
      <w:r w:rsidR="0032038D" w:rsidRPr="000878E2">
        <w:rPr>
          <w:b/>
          <w:bCs/>
          <w:color w:val="EE0000"/>
          <w:sz w:val="20"/>
          <w:szCs w:val="20"/>
        </w:rPr>
        <w:t xml:space="preserve">process set out in this policy. Bloomsbury EMB </w:t>
      </w:r>
      <w:r w:rsidR="009152F1" w:rsidRPr="000878E2">
        <w:rPr>
          <w:b/>
          <w:bCs/>
          <w:color w:val="EE0000"/>
          <w:sz w:val="20"/>
          <w:szCs w:val="20"/>
        </w:rPr>
        <w:t xml:space="preserve">will provide copies of the policy to the </w:t>
      </w:r>
      <w:proofErr w:type="gramStart"/>
      <w:r w:rsidR="009152F1" w:rsidRPr="000878E2">
        <w:rPr>
          <w:b/>
          <w:bCs/>
          <w:color w:val="EE0000"/>
          <w:sz w:val="20"/>
          <w:szCs w:val="20"/>
        </w:rPr>
        <w:t>resident</w:t>
      </w:r>
      <w:proofErr w:type="gramEnd"/>
      <w:r w:rsidR="009152F1" w:rsidRPr="000878E2">
        <w:rPr>
          <w:b/>
          <w:bCs/>
          <w:color w:val="EE0000"/>
          <w:sz w:val="20"/>
          <w:szCs w:val="20"/>
        </w:rPr>
        <w:t xml:space="preserve"> making the </w:t>
      </w:r>
      <w:r w:rsidR="000878E2" w:rsidRPr="000878E2">
        <w:rPr>
          <w:b/>
          <w:bCs/>
          <w:color w:val="EE0000"/>
          <w:sz w:val="20"/>
          <w:szCs w:val="20"/>
        </w:rPr>
        <w:t>complaint to enable the complainant to proceed.</w:t>
      </w:r>
    </w:p>
    <w:p w14:paraId="5171FDB0" w14:textId="77777777" w:rsidR="000E08EC" w:rsidRPr="000878E2" w:rsidRDefault="000E08EC" w:rsidP="000E08EC">
      <w:pPr>
        <w:rPr>
          <w:b/>
          <w:bCs/>
          <w:color w:val="EE0000"/>
          <w:sz w:val="20"/>
          <w:szCs w:val="20"/>
        </w:rPr>
      </w:pPr>
      <w:r w:rsidRPr="000878E2">
        <w:rPr>
          <w:b/>
          <w:bCs/>
          <w:color w:val="EE0000"/>
          <w:sz w:val="20"/>
          <w:szCs w:val="20"/>
        </w:rPr>
        <w:t>Insert link to the BCC policy …</w:t>
      </w:r>
      <w:proofErr w:type="gramStart"/>
      <w:r w:rsidRPr="000878E2">
        <w:rPr>
          <w:b/>
          <w:bCs/>
          <w:color w:val="EE0000"/>
          <w:sz w:val="20"/>
          <w:szCs w:val="20"/>
        </w:rPr>
        <w:t>…..</w:t>
      </w:r>
      <w:proofErr w:type="gramEnd"/>
    </w:p>
    <w:p w14:paraId="2CEEA535" w14:textId="1D1E3510" w:rsidR="005B0A66" w:rsidRDefault="005B0A66"/>
    <w:p w14:paraId="6BE114F6" w14:textId="77777777" w:rsidR="00C6419A" w:rsidRDefault="00654511">
      <w:pPr>
        <w:pStyle w:val="Heading1"/>
      </w:pPr>
      <w:r>
        <w:t>5. When we may not accept a complaint</w:t>
      </w:r>
    </w:p>
    <w:p w14:paraId="34EE20BF" w14:textId="77777777" w:rsidR="00C6419A" w:rsidRDefault="00654511">
      <w:r>
        <w:t>We will usually accept a complaint unless there is a valid reason not to do so. Examples may include:</w:t>
      </w:r>
    </w:p>
    <w:p w14:paraId="2E6B1123" w14:textId="77777777" w:rsidR="00C6419A" w:rsidRDefault="00654511">
      <w:r>
        <w:t xml:space="preserve">We will consider each case individually. If we decide not to accept a complaint, we will explain why in writing and tell the </w:t>
      </w:r>
      <w:proofErr w:type="gramStart"/>
      <w:r>
        <w:t>resident</w:t>
      </w:r>
      <w:proofErr w:type="gramEnd"/>
      <w:r>
        <w:t xml:space="preserve"> about their right to contact the Housing Ombudsman.</w:t>
      </w:r>
    </w:p>
    <w:p w14:paraId="5C7D25B5" w14:textId="77777777" w:rsidR="00C6419A" w:rsidRDefault="00654511">
      <w:pPr>
        <w:pStyle w:val="ListBullet"/>
      </w:pPr>
      <w:r>
        <w:t>The issue happened more than 12 months ago, unless there is a good reason for the delay.</w:t>
      </w:r>
    </w:p>
    <w:p w14:paraId="481C8139" w14:textId="77777777" w:rsidR="00C6419A" w:rsidRDefault="00654511">
      <w:pPr>
        <w:pStyle w:val="ListBullet"/>
      </w:pPr>
      <w:r>
        <w:t>The same matter has already been considered through our complaints process.</w:t>
      </w:r>
    </w:p>
    <w:p w14:paraId="089633D6" w14:textId="77777777" w:rsidR="00C6419A" w:rsidRDefault="00654511">
      <w:pPr>
        <w:pStyle w:val="ListBullet"/>
      </w:pPr>
      <w:r>
        <w:t>Legal proceedings have started, meaning a claim has been filed at court.</w:t>
      </w:r>
    </w:p>
    <w:p w14:paraId="054F6134" w14:textId="77777777" w:rsidR="00C6419A" w:rsidRDefault="00654511">
      <w:pPr>
        <w:pStyle w:val="ListBullet"/>
      </w:pPr>
      <w:r>
        <w:t>The matter is not within Bloomsbury EMB’s responsibility.</w:t>
      </w:r>
    </w:p>
    <w:p w14:paraId="5150ADCE" w14:textId="77777777" w:rsidR="00C6419A" w:rsidRDefault="00654511">
      <w:pPr>
        <w:pStyle w:val="Heading1"/>
      </w:pPr>
      <w:r>
        <w:t>6. The complaints process</w:t>
      </w:r>
    </w:p>
    <w:p w14:paraId="1F288E3B" w14:textId="77777777" w:rsidR="00C6419A" w:rsidRDefault="00654511">
      <w:r>
        <w:t>Bloomsbury EMB operates a two-stage complaints process.</w:t>
      </w:r>
    </w:p>
    <w:p w14:paraId="71E53177" w14:textId="77777777" w:rsidR="00C6419A" w:rsidRDefault="00654511">
      <w:pPr>
        <w:pStyle w:val="Heading2"/>
      </w:pPr>
      <w:r>
        <w:t>Stage 1 - Investigation and response</w:t>
      </w:r>
    </w:p>
    <w:p w14:paraId="00A79FBD" w14:textId="77777777" w:rsidR="00C6419A" w:rsidRDefault="00654511">
      <w:r>
        <w:t>Stage 1 is the first formal stage of our complaints process.</w:t>
      </w:r>
    </w:p>
    <w:p w14:paraId="39A7D2BA" w14:textId="77777777" w:rsidR="00C6419A" w:rsidRDefault="00654511">
      <w:r>
        <w:t>We will:</w:t>
      </w:r>
    </w:p>
    <w:p w14:paraId="764C04D5" w14:textId="77777777" w:rsidR="00C6419A" w:rsidRDefault="00654511">
      <w:pPr>
        <w:pStyle w:val="ListBullet"/>
      </w:pPr>
      <w:r>
        <w:t>Acknowledge, define and log the complaint within 5 working days of receiving it.</w:t>
      </w:r>
    </w:p>
    <w:p w14:paraId="5D624DD2" w14:textId="77777777" w:rsidR="00C6419A" w:rsidRDefault="00654511">
      <w:pPr>
        <w:pStyle w:val="ListBullet"/>
      </w:pPr>
      <w:r>
        <w:t>Confirm our understanding of the complaint and the outcome the resident is seeking.</w:t>
      </w:r>
    </w:p>
    <w:p w14:paraId="1F50679A" w14:textId="77777777" w:rsidR="00C6419A" w:rsidRDefault="00654511">
      <w:pPr>
        <w:pStyle w:val="ListBullet"/>
      </w:pPr>
      <w:r>
        <w:t>Identify who will investigate the complaint.</w:t>
      </w:r>
    </w:p>
    <w:p w14:paraId="6AA35184" w14:textId="77777777" w:rsidR="00C6419A" w:rsidRDefault="00654511">
      <w:pPr>
        <w:pStyle w:val="ListBullet"/>
      </w:pPr>
      <w:r>
        <w:t>Investigate the issues raised fairly and objectively.</w:t>
      </w:r>
    </w:p>
    <w:p w14:paraId="167B153D" w14:textId="77777777" w:rsidR="00C6419A" w:rsidRDefault="00654511">
      <w:pPr>
        <w:pStyle w:val="ListBullet"/>
      </w:pPr>
      <w:r>
        <w:t>Provide a written response within 10 working days of the complaint being acknowledged.</w:t>
      </w:r>
    </w:p>
    <w:p w14:paraId="0AEA884D" w14:textId="77777777" w:rsidR="00C6419A" w:rsidRDefault="00654511">
      <w:r>
        <w:t>Our Stage 1 response will clearly set out:</w:t>
      </w:r>
    </w:p>
    <w:p w14:paraId="627B9BDB" w14:textId="77777777" w:rsidR="00C6419A" w:rsidRDefault="00654511">
      <w:pPr>
        <w:pStyle w:val="ListBullet"/>
      </w:pPr>
      <w:r>
        <w:t>The complaint stage.</w:t>
      </w:r>
    </w:p>
    <w:p w14:paraId="3B170F01" w14:textId="77777777" w:rsidR="00C6419A" w:rsidRDefault="00654511">
      <w:pPr>
        <w:pStyle w:val="ListBullet"/>
      </w:pPr>
      <w:r>
        <w:t>The complaint definition.</w:t>
      </w:r>
    </w:p>
    <w:p w14:paraId="7EA76929" w14:textId="77777777" w:rsidR="00C6419A" w:rsidRDefault="00654511">
      <w:pPr>
        <w:pStyle w:val="ListBullet"/>
      </w:pPr>
      <w:r>
        <w:t>The issues investigated.</w:t>
      </w:r>
    </w:p>
    <w:p w14:paraId="777A34E4" w14:textId="77777777" w:rsidR="00C6419A" w:rsidRDefault="00654511">
      <w:pPr>
        <w:pStyle w:val="ListBullet"/>
      </w:pPr>
      <w:r>
        <w:t>Our decision.</w:t>
      </w:r>
    </w:p>
    <w:p w14:paraId="264BF75B" w14:textId="77777777" w:rsidR="00C6419A" w:rsidRDefault="00654511">
      <w:pPr>
        <w:pStyle w:val="ListBullet"/>
      </w:pPr>
      <w:r>
        <w:t>The reasons for our decision.</w:t>
      </w:r>
    </w:p>
    <w:p w14:paraId="4B5D2085" w14:textId="77777777" w:rsidR="00C6419A" w:rsidRDefault="00654511">
      <w:pPr>
        <w:pStyle w:val="ListBullet"/>
      </w:pPr>
      <w:r>
        <w:t>Any apology, remedy or action we will take.</w:t>
      </w:r>
    </w:p>
    <w:p w14:paraId="4EB56C93" w14:textId="77777777" w:rsidR="00C6419A" w:rsidRDefault="00654511">
      <w:pPr>
        <w:pStyle w:val="ListBullet"/>
      </w:pPr>
      <w:r>
        <w:t>Any outstanding actions and timescales.</w:t>
      </w:r>
    </w:p>
    <w:p w14:paraId="21133093" w14:textId="77777777" w:rsidR="00C6419A" w:rsidRDefault="00654511">
      <w:pPr>
        <w:pStyle w:val="ListBullet"/>
      </w:pPr>
      <w:r>
        <w:lastRenderedPageBreak/>
        <w:t xml:space="preserve">How the </w:t>
      </w:r>
      <w:proofErr w:type="gramStart"/>
      <w:r>
        <w:t>resident</w:t>
      </w:r>
      <w:proofErr w:type="gramEnd"/>
      <w:r>
        <w:t xml:space="preserve"> can escalate the complaint to Stage 2 if they remain dissatisfied.</w:t>
      </w:r>
    </w:p>
    <w:p w14:paraId="4E633946" w14:textId="77777777" w:rsidR="002E1667" w:rsidRDefault="002E1667" w:rsidP="002E1667">
      <w:pPr>
        <w:pStyle w:val="ListBullet"/>
        <w:numPr>
          <w:ilvl w:val="0"/>
          <w:numId w:val="0"/>
        </w:numPr>
        <w:ind w:left="360" w:hanging="360"/>
      </w:pPr>
    </w:p>
    <w:p w14:paraId="7CB0F875" w14:textId="2F55F1CC" w:rsidR="002E1667" w:rsidRPr="002A37AA" w:rsidRDefault="002E1667" w:rsidP="002E1667">
      <w:pPr>
        <w:rPr>
          <w:color w:val="EE0000"/>
        </w:rPr>
      </w:pPr>
      <w:r w:rsidRPr="001C7BBF">
        <w:rPr>
          <w:color w:val="EE0000"/>
        </w:rPr>
        <w:t>If the complaint is complex and we need more time</w:t>
      </w:r>
      <w:r w:rsidR="00803B42" w:rsidRPr="001C7BBF">
        <w:rPr>
          <w:color w:val="EE0000"/>
        </w:rPr>
        <w:t xml:space="preserve"> than the 10 working </w:t>
      </w:r>
      <w:proofErr w:type="gramStart"/>
      <w:r w:rsidR="00803B42" w:rsidRPr="001C7BBF">
        <w:rPr>
          <w:color w:val="EE0000"/>
        </w:rPr>
        <w:t xml:space="preserve">days </w:t>
      </w:r>
      <w:r>
        <w:t>,</w:t>
      </w:r>
      <w:proofErr w:type="gramEnd"/>
      <w:r>
        <w:t xml:space="preserve"> we may extend the response time by up to a further 10 working days. We will explain the reason for the extension and provide the </w:t>
      </w:r>
      <w:proofErr w:type="gramStart"/>
      <w:r>
        <w:t>resident</w:t>
      </w:r>
      <w:proofErr w:type="gramEnd"/>
      <w:r>
        <w:t xml:space="preserve"> with details of the Housing Ombudsman</w:t>
      </w:r>
      <w:r w:rsidR="001C7BBF">
        <w:t xml:space="preserve"> </w:t>
      </w:r>
      <w:r w:rsidR="001C7BBF" w:rsidRPr="002A37AA">
        <w:rPr>
          <w:color w:val="EE0000"/>
        </w:rPr>
        <w:t xml:space="preserve">should they wish to take matters </w:t>
      </w:r>
      <w:proofErr w:type="spellStart"/>
      <w:r w:rsidR="001C7BBF" w:rsidRPr="002A37AA">
        <w:rPr>
          <w:color w:val="EE0000"/>
        </w:rPr>
        <w:t>futher</w:t>
      </w:r>
      <w:proofErr w:type="spellEnd"/>
      <w:r w:rsidR="001C7BBF" w:rsidRPr="002A37AA">
        <w:rPr>
          <w:color w:val="EE0000"/>
        </w:rPr>
        <w:t xml:space="preserve"> with the Housing Ombudsm</w:t>
      </w:r>
      <w:r w:rsidR="002A37AA" w:rsidRPr="002A37AA">
        <w:rPr>
          <w:color w:val="EE0000"/>
        </w:rPr>
        <w:t>an</w:t>
      </w:r>
      <w:r w:rsidRPr="002A37AA">
        <w:rPr>
          <w:color w:val="EE0000"/>
        </w:rPr>
        <w:t>.</w:t>
      </w:r>
    </w:p>
    <w:p w14:paraId="072B62CA" w14:textId="77777777" w:rsidR="002A37AA" w:rsidRDefault="002A37AA" w:rsidP="000E3F8C">
      <w:pPr>
        <w:pStyle w:val="ListBullet"/>
        <w:numPr>
          <w:ilvl w:val="0"/>
          <w:numId w:val="0"/>
        </w:numPr>
        <w:ind w:left="360" w:hanging="360"/>
      </w:pPr>
    </w:p>
    <w:p w14:paraId="140FB62F" w14:textId="2DA010A4" w:rsidR="000E3F8C" w:rsidRPr="00F349C9" w:rsidRDefault="000E3F8C" w:rsidP="0082053F">
      <w:pPr>
        <w:pStyle w:val="ListBullet"/>
        <w:numPr>
          <w:ilvl w:val="0"/>
          <w:numId w:val="0"/>
        </w:numPr>
        <w:rPr>
          <w:color w:val="EE0000"/>
        </w:rPr>
      </w:pPr>
      <w:r w:rsidRPr="0082053F">
        <w:rPr>
          <w:b/>
          <w:bCs/>
          <w:color w:val="EE0000"/>
        </w:rPr>
        <w:t>STAGE TWO COMPLAINTS – REVIEW</w:t>
      </w:r>
      <w:r w:rsidRPr="00F349C9">
        <w:rPr>
          <w:color w:val="EE0000"/>
        </w:rPr>
        <w:t xml:space="preserve"> If you are not satisfied with the response to your complaint you can request for it to be escalated to stage two of our complaints process for review. You should do this within 28 days of receiving </w:t>
      </w:r>
      <w:proofErr w:type="gramStart"/>
      <w:r w:rsidRPr="00F349C9">
        <w:rPr>
          <w:color w:val="EE0000"/>
        </w:rPr>
        <w:t>our</w:t>
      </w:r>
      <w:proofErr w:type="gramEnd"/>
      <w:r w:rsidRPr="00F349C9">
        <w:rPr>
          <w:color w:val="EE0000"/>
        </w:rPr>
        <w:t xml:space="preserve"> response. Stage two of our complaints process is handled by our colleagues at </w:t>
      </w:r>
      <w:r w:rsidR="00F73075" w:rsidRPr="00F349C9">
        <w:rPr>
          <w:color w:val="EE0000"/>
        </w:rPr>
        <w:t xml:space="preserve">Birmingham City </w:t>
      </w:r>
      <w:proofErr w:type="gramStart"/>
      <w:r w:rsidR="00F73075" w:rsidRPr="00F349C9">
        <w:rPr>
          <w:color w:val="EE0000"/>
        </w:rPr>
        <w:t xml:space="preserve">Council </w:t>
      </w:r>
      <w:r w:rsidRPr="00F349C9">
        <w:rPr>
          <w:color w:val="EE0000"/>
        </w:rPr>
        <w:t xml:space="preserve"> and</w:t>
      </w:r>
      <w:proofErr w:type="gramEnd"/>
      <w:r w:rsidRPr="00F349C9">
        <w:rPr>
          <w:color w:val="EE0000"/>
        </w:rPr>
        <w:t xml:space="preserve"> they will respond within 20 working days of receipt. In exceptional circumstances, they may contact you to </w:t>
      </w:r>
      <w:proofErr w:type="gramStart"/>
      <w:r w:rsidRPr="00F349C9">
        <w:rPr>
          <w:color w:val="EE0000"/>
        </w:rPr>
        <w:t>agree</w:t>
      </w:r>
      <w:proofErr w:type="gramEnd"/>
      <w:r w:rsidRPr="00F349C9">
        <w:rPr>
          <w:color w:val="EE0000"/>
        </w:rPr>
        <w:t xml:space="preserve"> an extension</w:t>
      </w:r>
    </w:p>
    <w:p w14:paraId="14A60059" w14:textId="77777777" w:rsidR="00C6419A" w:rsidRPr="00491432" w:rsidRDefault="00654511">
      <w:pPr>
        <w:pStyle w:val="Heading2"/>
        <w:rPr>
          <w:color w:val="EE0000"/>
        </w:rPr>
      </w:pPr>
      <w:r w:rsidRPr="00491432">
        <w:rPr>
          <w:color w:val="EE0000"/>
        </w:rPr>
        <w:t>Stage 2 - Review and final response</w:t>
      </w:r>
    </w:p>
    <w:p w14:paraId="4132EC2A" w14:textId="0CF8F37E" w:rsidR="00F83040" w:rsidRDefault="00654511" w:rsidP="00F83040">
      <w:pPr>
        <w:rPr>
          <w:b/>
          <w:bCs/>
          <w:color w:val="EE0000"/>
          <w:sz w:val="20"/>
          <w:szCs w:val="20"/>
        </w:rPr>
      </w:pPr>
      <w:r w:rsidRPr="00491432">
        <w:rPr>
          <w:color w:val="EE0000"/>
        </w:rPr>
        <w:t xml:space="preserve">If the </w:t>
      </w:r>
      <w:proofErr w:type="gramStart"/>
      <w:r w:rsidRPr="00491432">
        <w:rPr>
          <w:color w:val="EE0000"/>
        </w:rPr>
        <w:t>resident remains</w:t>
      </w:r>
      <w:proofErr w:type="gramEnd"/>
      <w:r w:rsidRPr="00491432">
        <w:rPr>
          <w:color w:val="EE0000"/>
        </w:rPr>
        <w:t xml:space="preserve"> dissatisfied after the Stage 1 response, they can ask for the complaint to be escalated to Stage 2.</w:t>
      </w:r>
      <w:r w:rsidR="00F83040" w:rsidRPr="00491432">
        <w:rPr>
          <w:color w:val="EE0000"/>
        </w:rPr>
        <w:t xml:space="preserve"> </w:t>
      </w:r>
      <w:r w:rsidR="00F83040" w:rsidRPr="002426D8">
        <w:rPr>
          <w:b/>
          <w:bCs/>
          <w:color w:val="EE0000"/>
          <w:sz w:val="20"/>
          <w:szCs w:val="20"/>
        </w:rPr>
        <w:t>Birmingham City Council Comments, Compliments and Complaints Policy</w:t>
      </w:r>
      <w:r w:rsidR="00491432" w:rsidRPr="002426D8">
        <w:rPr>
          <w:b/>
          <w:bCs/>
          <w:color w:val="EE0000"/>
          <w:sz w:val="20"/>
          <w:szCs w:val="20"/>
        </w:rPr>
        <w:t xml:space="preserve"> 2026</w:t>
      </w:r>
    </w:p>
    <w:p w14:paraId="65C6C014" w14:textId="2825230E" w:rsidR="0010609E" w:rsidRPr="00491432" w:rsidRDefault="0010609E" w:rsidP="00F83040">
      <w:pPr>
        <w:rPr>
          <w:b/>
          <w:bCs/>
          <w:color w:val="EE0000"/>
          <w:sz w:val="20"/>
          <w:szCs w:val="20"/>
        </w:rPr>
      </w:pPr>
      <w:r>
        <w:rPr>
          <w:b/>
          <w:bCs/>
          <w:color w:val="EE0000"/>
          <w:sz w:val="20"/>
          <w:szCs w:val="20"/>
        </w:rPr>
        <w:t xml:space="preserve">Insert link to the BCC policy </w:t>
      </w:r>
      <w:r w:rsidR="00AF771D">
        <w:rPr>
          <w:b/>
          <w:bCs/>
          <w:color w:val="EE0000"/>
          <w:sz w:val="20"/>
          <w:szCs w:val="20"/>
        </w:rPr>
        <w:t>…</w:t>
      </w:r>
      <w:proofErr w:type="gramStart"/>
      <w:r w:rsidR="00AF771D">
        <w:rPr>
          <w:b/>
          <w:bCs/>
          <w:color w:val="EE0000"/>
          <w:sz w:val="20"/>
          <w:szCs w:val="20"/>
        </w:rPr>
        <w:t>…..</w:t>
      </w:r>
      <w:proofErr w:type="gramEnd"/>
    </w:p>
    <w:p w14:paraId="168F0D64" w14:textId="77777777" w:rsidR="00C6419A" w:rsidRDefault="00654511">
      <w:r>
        <w:t xml:space="preserve">The </w:t>
      </w:r>
      <w:proofErr w:type="gramStart"/>
      <w:r>
        <w:t>resident does</w:t>
      </w:r>
      <w:proofErr w:type="gramEnd"/>
      <w:r>
        <w:t xml:space="preserve"> not have to provide detailed reasons for requesting escalation, although we will make reasonable efforts to understand why they remain dissatisfied and what outcome they are seeking.</w:t>
      </w:r>
    </w:p>
    <w:p w14:paraId="09016729" w14:textId="7763B8E7" w:rsidR="00C6419A" w:rsidRPr="00BC6C68" w:rsidRDefault="00BC6C68">
      <w:pPr>
        <w:rPr>
          <w:color w:val="EE0000"/>
        </w:rPr>
      </w:pPr>
      <w:r w:rsidRPr="00BC6C68">
        <w:rPr>
          <w:color w:val="EE0000"/>
        </w:rPr>
        <w:t xml:space="preserve">Birmingham City </w:t>
      </w:r>
      <w:proofErr w:type="spellStart"/>
      <w:proofErr w:type="gramStart"/>
      <w:r w:rsidRPr="00BC6C68">
        <w:rPr>
          <w:color w:val="EE0000"/>
        </w:rPr>
        <w:t>Councuil</w:t>
      </w:r>
      <w:proofErr w:type="spellEnd"/>
      <w:r w:rsidRPr="00BC6C68">
        <w:rPr>
          <w:color w:val="EE0000"/>
        </w:rPr>
        <w:t xml:space="preserve"> </w:t>
      </w:r>
      <w:r w:rsidR="00654511" w:rsidRPr="00BC6C68">
        <w:rPr>
          <w:color w:val="EE0000"/>
        </w:rPr>
        <w:t xml:space="preserve"> will</w:t>
      </w:r>
      <w:proofErr w:type="gramEnd"/>
      <w:r w:rsidR="00654511" w:rsidRPr="00BC6C68">
        <w:rPr>
          <w:color w:val="EE0000"/>
        </w:rPr>
        <w:t>:</w:t>
      </w:r>
    </w:p>
    <w:p w14:paraId="15DF3B5B" w14:textId="77777777" w:rsidR="00C6419A" w:rsidRDefault="00654511">
      <w:pPr>
        <w:pStyle w:val="ListBullet"/>
      </w:pPr>
      <w:r>
        <w:t>Acknowledge, define and log the Stage 2 complaint within 5 working days of receiving the escalation request.</w:t>
      </w:r>
    </w:p>
    <w:p w14:paraId="2FF4D306" w14:textId="77777777" w:rsidR="00C6419A" w:rsidRDefault="00654511">
      <w:pPr>
        <w:pStyle w:val="ListBullet"/>
      </w:pPr>
      <w:r>
        <w:t>Ensure the Stage 2 review is carried out by someone who was not the Stage 1 complaint handler.</w:t>
      </w:r>
    </w:p>
    <w:p w14:paraId="5E505329" w14:textId="77777777" w:rsidR="00C6419A" w:rsidRDefault="00654511">
      <w:pPr>
        <w:pStyle w:val="ListBullet"/>
      </w:pPr>
      <w:r>
        <w:t xml:space="preserve">Review the Stage 1 response, the evidence considered, the </w:t>
      </w:r>
      <w:proofErr w:type="gramStart"/>
      <w:r>
        <w:t>resident’s</w:t>
      </w:r>
      <w:proofErr w:type="gramEnd"/>
      <w:r>
        <w:t xml:space="preserve"> concerns and whether the outcome was fair and reasonable.</w:t>
      </w:r>
    </w:p>
    <w:p w14:paraId="4A933EC2" w14:textId="77777777" w:rsidR="00C6419A" w:rsidRDefault="00654511">
      <w:pPr>
        <w:pStyle w:val="ListBullet"/>
      </w:pPr>
      <w:r>
        <w:t>Provide a final written response within 20 working days of the Stage 2 complaint being acknowledged.</w:t>
      </w:r>
    </w:p>
    <w:p w14:paraId="0DDB83C7" w14:textId="32F706D7" w:rsidR="00C6419A" w:rsidRDefault="00BC6C68">
      <w:r w:rsidRPr="00114234">
        <w:rPr>
          <w:color w:val="EE0000"/>
        </w:rPr>
        <w:t xml:space="preserve">Birmingham City </w:t>
      </w:r>
      <w:proofErr w:type="gramStart"/>
      <w:r w:rsidRPr="00114234">
        <w:rPr>
          <w:color w:val="EE0000"/>
        </w:rPr>
        <w:t xml:space="preserve">Council </w:t>
      </w:r>
      <w:r w:rsidR="00654511" w:rsidRPr="00114234">
        <w:rPr>
          <w:color w:val="EE0000"/>
        </w:rPr>
        <w:t xml:space="preserve"> </w:t>
      </w:r>
      <w:r w:rsidR="00654511">
        <w:t>Stage</w:t>
      </w:r>
      <w:proofErr w:type="gramEnd"/>
      <w:r w:rsidR="00654511">
        <w:t xml:space="preserve"> 2 response will clearly set out:</w:t>
      </w:r>
    </w:p>
    <w:p w14:paraId="395B20F7" w14:textId="77777777" w:rsidR="00C6419A" w:rsidRDefault="00654511">
      <w:pPr>
        <w:pStyle w:val="ListBullet"/>
      </w:pPr>
      <w:r>
        <w:t>The complaint stage.</w:t>
      </w:r>
    </w:p>
    <w:p w14:paraId="780C7BFE" w14:textId="77777777" w:rsidR="00C6419A" w:rsidRDefault="00654511">
      <w:pPr>
        <w:pStyle w:val="ListBullet"/>
      </w:pPr>
      <w:r>
        <w:t>The complaint definition.</w:t>
      </w:r>
    </w:p>
    <w:p w14:paraId="11FDBE6E" w14:textId="77777777" w:rsidR="00C6419A" w:rsidRDefault="00654511">
      <w:pPr>
        <w:pStyle w:val="ListBullet"/>
      </w:pPr>
      <w:r>
        <w:t>The issues reviewed.</w:t>
      </w:r>
    </w:p>
    <w:p w14:paraId="4E7F3EE1" w14:textId="77777777" w:rsidR="00C6419A" w:rsidRDefault="00654511">
      <w:pPr>
        <w:pStyle w:val="ListBullet"/>
      </w:pPr>
      <w:r>
        <w:t>Our final decision.</w:t>
      </w:r>
    </w:p>
    <w:p w14:paraId="029C0B11" w14:textId="77777777" w:rsidR="00C6419A" w:rsidRDefault="00654511">
      <w:pPr>
        <w:pStyle w:val="ListBullet"/>
      </w:pPr>
      <w:r>
        <w:t>The reasons for our decision.</w:t>
      </w:r>
    </w:p>
    <w:p w14:paraId="37615009" w14:textId="77777777" w:rsidR="00C6419A" w:rsidRDefault="00654511">
      <w:pPr>
        <w:pStyle w:val="ListBullet"/>
      </w:pPr>
      <w:r>
        <w:t>Any apology, remedy or further action we will take.</w:t>
      </w:r>
    </w:p>
    <w:p w14:paraId="2B484057" w14:textId="77777777" w:rsidR="00C6419A" w:rsidRDefault="00654511">
      <w:pPr>
        <w:pStyle w:val="ListBullet"/>
      </w:pPr>
      <w:r>
        <w:t>Any outstanding actions and timescales.</w:t>
      </w:r>
    </w:p>
    <w:p w14:paraId="0DD916A3" w14:textId="77777777" w:rsidR="00C6419A" w:rsidRDefault="00654511">
      <w:pPr>
        <w:pStyle w:val="ListBullet"/>
      </w:pPr>
      <w:r>
        <w:t xml:space="preserve">The </w:t>
      </w:r>
      <w:proofErr w:type="gramStart"/>
      <w:r>
        <w:t>resident’s</w:t>
      </w:r>
      <w:proofErr w:type="gramEnd"/>
      <w:r>
        <w:t xml:space="preserve"> right to refer the complaint to the Housing Ombudsman if they remain dissatisfied.</w:t>
      </w:r>
    </w:p>
    <w:p w14:paraId="5C461433" w14:textId="77777777" w:rsidR="00C6419A" w:rsidRDefault="00654511">
      <w:r>
        <w:t xml:space="preserve">If the </w:t>
      </w:r>
      <w:proofErr w:type="gramStart"/>
      <w:r>
        <w:t>complaint is</w:t>
      </w:r>
      <w:proofErr w:type="gramEnd"/>
      <w:r>
        <w:t xml:space="preserve"> complex and we need more time, we may extend the response time by up to a further </w:t>
      </w:r>
      <w:proofErr w:type="gramStart"/>
      <w:r>
        <w:t>20 working</w:t>
      </w:r>
      <w:proofErr w:type="gramEnd"/>
      <w:r>
        <w:t xml:space="preserve"> days. We will explain the reason for the extension and provide details of the Housing Ombudsman.</w:t>
      </w:r>
    </w:p>
    <w:p w14:paraId="0781D015" w14:textId="20041BAC" w:rsidR="00C6419A" w:rsidRPr="00F05D8F" w:rsidRDefault="00654511">
      <w:pPr>
        <w:rPr>
          <w:color w:val="EE0000"/>
        </w:rPr>
      </w:pPr>
      <w:r w:rsidRPr="00F05D8F">
        <w:rPr>
          <w:color w:val="EE0000"/>
        </w:rPr>
        <w:t xml:space="preserve">The Stage 2 response is </w:t>
      </w:r>
      <w:r w:rsidR="000A0CAD" w:rsidRPr="00F05D8F">
        <w:rPr>
          <w:color w:val="EE0000"/>
        </w:rPr>
        <w:t xml:space="preserve">Birmingham City Councils </w:t>
      </w:r>
      <w:r w:rsidR="00F05D8F" w:rsidRPr="00F05D8F">
        <w:rPr>
          <w:color w:val="EE0000"/>
        </w:rPr>
        <w:t xml:space="preserve">/ </w:t>
      </w:r>
      <w:r w:rsidRPr="00F05D8F">
        <w:rPr>
          <w:color w:val="EE0000"/>
        </w:rPr>
        <w:t>Bloomsbury EMB’s final response.</w:t>
      </w:r>
    </w:p>
    <w:p w14:paraId="1A186A28" w14:textId="77777777" w:rsidR="00C6419A" w:rsidRDefault="00654511">
      <w:pPr>
        <w:pStyle w:val="Heading1"/>
      </w:pPr>
      <w:r>
        <w:t>7. Putting things right</w:t>
      </w:r>
    </w:p>
    <w:p w14:paraId="35AD40AC" w14:textId="674E2DA7" w:rsidR="00C6419A" w:rsidRDefault="00654511">
      <w:r w:rsidRPr="00AB52C2">
        <w:rPr>
          <w:color w:val="EE0000"/>
        </w:rPr>
        <w:t>Where we</w:t>
      </w:r>
      <w:r w:rsidR="00F05D8F" w:rsidRPr="00AB52C2">
        <w:rPr>
          <w:color w:val="EE0000"/>
        </w:rPr>
        <w:t xml:space="preserve"> Bloomsbury EMB </w:t>
      </w:r>
      <w:r w:rsidR="00AB52C2" w:rsidRPr="00AB52C2">
        <w:rPr>
          <w:color w:val="EE0000"/>
        </w:rPr>
        <w:t>via the City Councils stage two investigation</w:t>
      </w:r>
      <w:r w:rsidRPr="00AB52C2">
        <w:rPr>
          <w:color w:val="EE0000"/>
        </w:rPr>
        <w:t xml:space="preserve"> find </w:t>
      </w:r>
      <w:r>
        <w:t>that something has gone wrong, we will acknowledge this and consider appropriate action to put things right.</w:t>
      </w:r>
    </w:p>
    <w:p w14:paraId="5296CC8B" w14:textId="77777777" w:rsidR="00C6419A" w:rsidRDefault="00654511">
      <w:r>
        <w:t xml:space="preserve">Any remedy offered will be proportionate to the impact on the </w:t>
      </w:r>
      <w:proofErr w:type="gramStart"/>
      <w:r>
        <w:t>resident</w:t>
      </w:r>
      <w:proofErr w:type="gramEnd"/>
      <w:r>
        <w:t>.</w:t>
      </w:r>
    </w:p>
    <w:p w14:paraId="7E31C3F6" w14:textId="77777777" w:rsidR="00C6419A" w:rsidRDefault="00654511">
      <w:r>
        <w:t>This may include:</w:t>
      </w:r>
    </w:p>
    <w:p w14:paraId="5637C1E8" w14:textId="77777777" w:rsidR="00C6419A" w:rsidRDefault="00654511">
      <w:pPr>
        <w:pStyle w:val="ListBullet"/>
      </w:pPr>
      <w:r>
        <w:t>An apology.</w:t>
      </w:r>
    </w:p>
    <w:p w14:paraId="3416BFC4" w14:textId="77777777" w:rsidR="00C6419A" w:rsidRDefault="00654511">
      <w:pPr>
        <w:pStyle w:val="ListBullet"/>
      </w:pPr>
      <w:r>
        <w:lastRenderedPageBreak/>
        <w:t>An explanation of what happened.</w:t>
      </w:r>
    </w:p>
    <w:p w14:paraId="67C79DEA" w14:textId="77777777" w:rsidR="00C6419A" w:rsidRDefault="00654511">
      <w:pPr>
        <w:pStyle w:val="ListBullet"/>
      </w:pPr>
      <w:r>
        <w:t>Taking action to resolve the issue.</w:t>
      </w:r>
    </w:p>
    <w:p w14:paraId="7002006F" w14:textId="77777777" w:rsidR="00C6419A" w:rsidRDefault="00654511">
      <w:pPr>
        <w:pStyle w:val="ListBullet"/>
      </w:pPr>
      <w:r>
        <w:t>Reconsidering or changing a decision.</w:t>
      </w:r>
    </w:p>
    <w:p w14:paraId="17D787C8" w14:textId="77777777" w:rsidR="00C6419A" w:rsidRDefault="00654511">
      <w:pPr>
        <w:pStyle w:val="ListBullet"/>
      </w:pPr>
      <w:r>
        <w:t>Correcting records.</w:t>
      </w:r>
    </w:p>
    <w:p w14:paraId="4280B509" w14:textId="77777777" w:rsidR="00C6419A" w:rsidRDefault="00654511">
      <w:pPr>
        <w:pStyle w:val="ListBullet"/>
      </w:pPr>
      <w:r>
        <w:t>Reviewing procedures.</w:t>
      </w:r>
    </w:p>
    <w:p w14:paraId="5EADE8A5" w14:textId="77777777" w:rsidR="00C6419A" w:rsidRDefault="00654511">
      <w:pPr>
        <w:pStyle w:val="ListBullet"/>
      </w:pPr>
      <w:r>
        <w:t>Providing a financial remedy where appropriate.</w:t>
      </w:r>
    </w:p>
    <w:p w14:paraId="50C2DBA1" w14:textId="77777777" w:rsidR="00C6419A" w:rsidRDefault="00654511">
      <w:pPr>
        <w:pStyle w:val="ListBullet"/>
      </w:pPr>
      <w:r>
        <w:t>Taking steps to prevent the issue happening again.</w:t>
      </w:r>
    </w:p>
    <w:p w14:paraId="5E709996" w14:textId="77777777" w:rsidR="00C6419A" w:rsidRDefault="00654511">
      <w:pPr>
        <w:pStyle w:val="Heading1"/>
      </w:pPr>
      <w:r>
        <w:t>8. Learning from complaints</w:t>
      </w:r>
    </w:p>
    <w:p w14:paraId="20C0F120" w14:textId="77777777" w:rsidR="00C6419A" w:rsidRDefault="00654511">
      <w:r>
        <w:t>Bloomsbury EMB will use complaints to identify service improvements. We will monitor complaint themes, outcomes, timescales and lessons learned.</w:t>
      </w:r>
    </w:p>
    <w:p w14:paraId="24EF261A" w14:textId="77777777" w:rsidR="00C6419A" w:rsidRDefault="00654511">
      <w:r>
        <w:t>Complaint performance and learning will be reported to the appropriate senior officer and the Management Board so that trends can be reviewed and improvements made.</w:t>
      </w:r>
    </w:p>
    <w:p w14:paraId="0595863F" w14:textId="77777777" w:rsidR="00C6419A" w:rsidRDefault="00654511">
      <w:pPr>
        <w:pStyle w:val="Heading1"/>
      </w:pPr>
      <w:r>
        <w:t>9. Housing Ombudsman</w:t>
      </w:r>
    </w:p>
    <w:p w14:paraId="544BC759" w14:textId="77777777" w:rsidR="00C6419A" w:rsidRDefault="00654511">
      <w:r>
        <w:t>Residents can contact the Housing Ombudsman at any point for advice and support during the complaints process.</w:t>
      </w:r>
    </w:p>
    <w:p w14:paraId="7A2B7E77" w14:textId="2C38BDC2" w:rsidR="00C6419A" w:rsidRDefault="00654511">
      <w:r>
        <w:t>If a resident remains dissatisfied after receiving</w:t>
      </w:r>
      <w:r w:rsidR="00433BC3">
        <w:t xml:space="preserve"> the</w:t>
      </w:r>
      <w:r w:rsidR="003077B9">
        <w:t xml:space="preserve"> </w:t>
      </w:r>
      <w:r w:rsidR="00433BC3">
        <w:t xml:space="preserve">Stage 2 </w:t>
      </w:r>
      <w:r w:rsidR="00DA409C">
        <w:t xml:space="preserve">escalation to </w:t>
      </w:r>
      <w:r w:rsidR="0009706D">
        <w:t>Birmingham City Council</w:t>
      </w:r>
      <w:r w:rsidR="00DA409C">
        <w:t>s</w:t>
      </w:r>
      <w:r w:rsidR="0009706D">
        <w:t xml:space="preserve"> response </w:t>
      </w:r>
      <w:r w:rsidR="00433BC3">
        <w:t xml:space="preserve">via </w:t>
      </w:r>
      <w:proofErr w:type="spellStart"/>
      <w:r w:rsidR="002E1667">
        <w:t>via</w:t>
      </w:r>
      <w:proofErr w:type="spellEnd"/>
      <w:r w:rsidR="002E1667">
        <w:t xml:space="preserve"> the City Council or if preferred by </w:t>
      </w:r>
      <w:r>
        <w:t>Bloomsbury EMB’s, they can refer the matter to the Housing Ombudsman.</w:t>
      </w:r>
    </w:p>
    <w:p w14:paraId="719F92F7" w14:textId="77777777" w:rsidR="00C6419A" w:rsidRDefault="00654511">
      <w:r>
        <w:rPr>
          <w:b/>
        </w:rPr>
        <w:t>Housing Ombudsman Service</w:t>
      </w:r>
    </w:p>
    <w:p w14:paraId="11D5F1C3" w14:textId="77777777" w:rsidR="00C6419A" w:rsidRDefault="00654511">
      <w:r>
        <w:t>PO Box 1484</w:t>
      </w:r>
      <w:r>
        <w:br/>
        <w:t>Unit D</w:t>
      </w:r>
      <w:r>
        <w:br/>
        <w:t>Preston</w:t>
      </w:r>
      <w:r>
        <w:br/>
        <w:t>PR2 0ET</w:t>
      </w:r>
    </w:p>
    <w:p w14:paraId="57A88C32" w14:textId="77777777" w:rsidR="00C6419A" w:rsidRDefault="00654511">
      <w:r>
        <w:t>Telephone: 0300 111 3000</w:t>
      </w:r>
      <w:r>
        <w:br/>
        <w:t>Email: info@housing-ombudsman.org.uk</w:t>
      </w:r>
      <w:r>
        <w:br/>
        <w:t>Website: www.housing-ombudsman.org.uk</w:t>
      </w:r>
    </w:p>
    <w:p w14:paraId="78174981" w14:textId="77777777" w:rsidR="00C6419A" w:rsidRDefault="00654511">
      <w:pPr>
        <w:pStyle w:val="Heading1"/>
      </w:pPr>
      <w:r>
        <w:t>10. Review of this policy</w:t>
      </w:r>
    </w:p>
    <w:p w14:paraId="306BD6EB" w14:textId="77777777" w:rsidR="00C6419A" w:rsidRDefault="00654511">
      <w:r>
        <w:t>This policy will be reviewed regularly to ensure it remains up to date and in line with the Housing Ombudsman Complaint Handling Code, regulatory requirements and good practice.</w:t>
      </w:r>
    </w:p>
    <w:sectPr w:rsidR="00C6419A" w:rsidSect="00034616">
      <w:headerReference w:type="default" r:id="rId8"/>
      <w:footerReference w:type="even" r:id="rId9"/>
      <w:footerReference w:type="default" r:id="rId10"/>
      <w:footerReference w:type="first" r:id="rId11"/>
      <w:pgSz w:w="12240" w:h="15840"/>
      <w:pgMar w:top="936" w:right="1080" w:bottom="93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B1043" w14:textId="77777777" w:rsidR="00B94536" w:rsidRDefault="00B94536">
      <w:pPr>
        <w:spacing w:after="0" w:line="240" w:lineRule="auto"/>
      </w:pPr>
      <w:r>
        <w:separator/>
      </w:r>
    </w:p>
  </w:endnote>
  <w:endnote w:type="continuationSeparator" w:id="0">
    <w:p w14:paraId="0777FB4B" w14:textId="77777777" w:rsidR="00B94536" w:rsidRDefault="00B94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F83A" w14:textId="12592AD7" w:rsidR="00C1421B" w:rsidRDefault="00C1421B">
    <w:pPr>
      <w:pStyle w:val="Footer"/>
    </w:pPr>
    <w:r>
      <w:rPr>
        <w:noProof/>
      </w:rPr>
      <mc:AlternateContent>
        <mc:Choice Requires="wps">
          <w:drawing>
            <wp:anchor distT="0" distB="0" distL="0" distR="0" simplePos="0" relativeHeight="251659264" behindDoc="0" locked="0" layoutInCell="1" allowOverlap="1" wp14:anchorId="01CD3D8C" wp14:editId="418865D4">
              <wp:simplePos x="635" y="635"/>
              <wp:positionH relativeFrom="page">
                <wp:align>center</wp:align>
              </wp:positionH>
              <wp:positionV relativeFrom="page">
                <wp:align>bottom</wp:align>
              </wp:positionV>
              <wp:extent cx="518795" cy="357505"/>
              <wp:effectExtent l="0" t="0" r="14605" b="0"/>
              <wp:wrapNone/>
              <wp:docPr id="33214788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771959B3" w14:textId="2293223D" w:rsidR="00C1421B" w:rsidRPr="00C1421B" w:rsidRDefault="00C1421B" w:rsidP="00C1421B">
                          <w:pPr>
                            <w:spacing w:after="0"/>
                            <w:rPr>
                              <w:rFonts w:ascii="Aptos" w:eastAsia="Aptos" w:hAnsi="Aptos" w:cs="Aptos"/>
                              <w:noProof/>
                              <w:color w:val="000000"/>
                              <w:sz w:val="20"/>
                              <w:szCs w:val="20"/>
                            </w:rPr>
                          </w:pPr>
                          <w:r w:rsidRPr="00C1421B">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CD3D8C" id="_x0000_t202" coordsize="21600,21600" o:spt="202" path="m,l,21600r21600,l21600,xe">
              <v:stroke joinstyle="miter"/>
              <v:path gradientshapeok="t" o:connecttype="rect"/>
            </v:shapetype>
            <v:shape id="Text Box 2" o:spid="_x0000_s1026" type="#_x0000_t202" alt="OFFICIAL" style="position:absolute;margin-left:0;margin-top:0;width:40.8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" filled="f" stroked="f">
              <v:textbox style="mso-fit-shape-to-text:t" inset="0,0,0,15pt">
                <w:txbxContent>
                  <w:p w14:paraId="771959B3" w14:textId="2293223D" w:rsidR="00C1421B" w:rsidRPr="00C1421B" w:rsidRDefault="00C1421B" w:rsidP="00C1421B">
                    <w:pPr>
                      <w:spacing w:after="0"/>
                      <w:rPr>
                        <w:rFonts w:ascii="Aptos" w:eastAsia="Aptos" w:hAnsi="Aptos" w:cs="Aptos"/>
                        <w:noProof/>
                        <w:color w:val="000000"/>
                        <w:sz w:val="20"/>
                        <w:szCs w:val="20"/>
                      </w:rPr>
                    </w:pPr>
                    <w:r w:rsidRPr="00C1421B">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B2589" w14:textId="1C346E16" w:rsidR="00C6419A" w:rsidRDefault="00C1421B">
    <w:pPr>
      <w:pStyle w:val="Footer"/>
      <w:jc w:val="center"/>
    </w:pPr>
    <w:r>
      <w:rPr>
        <w:noProof/>
        <w:color w:val="5A5A5A"/>
        <w:sz w:val="16"/>
      </w:rPr>
      <mc:AlternateContent>
        <mc:Choice Requires="wps">
          <w:drawing>
            <wp:anchor distT="0" distB="0" distL="0" distR="0" simplePos="0" relativeHeight="251660288" behindDoc="0" locked="0" layoutInCell="1" allowOverlap="1" wp14:anchorId="226FFDF0" wp14:editId="05C094A5">
              <wp:simplePos x="685800" y="9486900"/>
              <wp:positionH relativeFrom="page">
                <wp:align>center</wp:align>
              </wp:positionH>
              <wp:positionV relativeFrom="page">
                <wp:align>bottom</wp:align>
              </wp:positionV>
              <wp:extent cx="518795" cy="357505"/>
              <wp:effectExtent l="0" t="0" r="14605" b="0"/>
              <wp:wrapNone/>
              <wp:docPr id="728839881"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60BA2DDB" w14:textId="617E0E5D" w:rsidR="00C1421B" w:rsidRPr="00C1421B" w:rsidRDefault="00C1421B" w:rsidP="00C1421B">
                          <w:pPr>
                            <w:spacing w:after="0"/>
                            <w:rPr>
                              <w:rFonts w:ascii="Aptos" w:eastAsia="Aptos" w:hAnsi="Aptos" w:cs="Aptos"/>
                              <w:noProof/>
                              <w:color w:val="000000"/>
                              <w:sz w:val="20"/>
                              <w:szCs w:val="20"/>
                            </w:rPr>
                          </w:pPr>
                          <w:r w:rsidRPr="00C1421B">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6FFDF0" id="_x0000_t202" coordsize="21600,21600" o:spt="202" path="m,l,21600r21600,l21600,xe">
              <v:stroke joinstyle="miter"/>
              <v:path gradientshapeok="t" o:connecttype="rect"/>
            </v:shapetype>
            <v:shape id="Text Box 3" o:spid="_x0000_s1027" type="#_x0000_t202" alt="OFFICIAL" style="position:absolute;left:0;text-align:left;margin-left:0;margin-top:0;width:40.8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" filled="f" stroked="f">
              <v:textbox style="mso-fit-shape-to-text:t" inset="0,0,0,15pt">
                <w:txbxContent>
                  <w:p w14:paraId="60BA2DDB" w14:textId="617E0E5D" w:rsidR="00C1421B" w:rsidRPr="00C1421B" w:rsidRDefault="00C1421B" w:rsidP="00C1421B">
                    <w:pPr>
                      <w:spacing w:after="0"/>
                      <w:rPr>
                        <w:rFonts w:ascii="Aptos" w:eastAsia="Aptos" w:hAnsi="Aptos" w:cs="Aptos"/>
                        <w:noProof/>
                        <w:color w:val="000000"/>
                        <w:sz w:val="20"/>
                        <w:szCs w:val="20"/>
                      </w:rPr>
                    </w:pPr>
                    <w:r w:rsidRPr="00C1421B">
                      <w:rPr>
                        <w:rFonts w:ascii="Aptos" w:eastAsia="Aptos" w:hAnsi="Aptos" w:cs="Aptos"/>
                        <w:noProof/>
                        <w:color w:val="000000"/>
                        <w:sz w:val="20"/>
                        <w:szCs w:val="20"/>
                      </w:rPr>
                      <w:t>OFFICIAL</w:t>
                    </w:r>
                  </w:p>
                </w:txbxContent>
              </v:textbox>
              <w10:wrap anchorx="page" anchory="page"/>
            </v:shape>
          </w:pict>
        </mc:Fallback>
      </mc:AlternateContent>
    </w:r>
    <w:r w:rsidR="00654511">
      <w:rPr>
        <w:color w:val="5A5A5A"/>
        <w:sz w:val="16"/>
      </w:rPr>
      <w:t xml:space="preserve">Page </w:t>
    </w:r>
    <w:r w:rsidR="00654511">
      <w:rPr>
        <w:color w:val="5A5A5A"/>
        <w:sz w:val="16"/>
      </w:rPr>
      <w:fldChar w:fldCharType="begin"/>
    </w:r>
    <w:r w:rsidR="00654511">
      <w:rPr>
        <w:color w:val="5A5A5A"/>
        <w:sz w:val="16"/>
      </w:rPr>
      <w:instrText>PAGE</w:instrText>
    </w:r>
    <w:r w:rsidR="00654511">
      <w:rPr>
        <w:color w:val="5A5A5A"/>
        <w:sz w:val="16"/>
      </w:rPr>
      <w:fldChar w:fldCharType="separate"/>
    </w:r>
    <w:r>
      <w:rPr>
        <w:noProof/>
        <w:color w:val="5A5A5A"/>
        <w:sz w:val="16"/>
      </w:rPr>
      <w:t>1</w:t>
    </w:r>
    <w:r w:rsidR="00654511">
      <w:rPr>
        <w:color w:val="5A5A5A"/>
        <w:sz w:val="16"/>
      </w:rPr>
      <w:fldChar w:fldCharType="end"/>
    </w:r>
    <w:r w:rsidR="00654511">
      <w:rPr>
        <w:color w:val="5A5A5A"/>
        <w:sz w:val="16"/>
      </w:rPr>
      <w:t xml:space="preserve"> of </w:t>
    </w:r>
    <w:r w:rsidR="00654511">
      <w:rPr>
        <w:color w:val="5A5A5A"/>
        <w:sz w:val="16"/>
      </w:rPr>
      <w:fldChar w:fldCharType="begin"/>
    </w:r>
    <w:r w:rsidR="00654511">
      <w:rPr>
        <w:color w:val="5A5A5A"/>
        <w:sz w:val="16"/>
      </w:rPr>
      <w:instrText>NUMPAGES</w:instrText>
    </w:r>
    <w:r w:rsidR="00654511">
      <w:rPr>
        <w:color w:val="5A5A5A"/>
        <w:sz w:val="16"/>
      </w:rPr>
      <w:fldChar w:fldCharType="separate"/>
    </w:r>
    <w:r>
      <w:rPr>
        <w:noProof/>
        <w:color w:val="5A5A5A"/>
        <w:sz w:val="16"/>
      </w:rPr>
      <w:t>2</w:t>
    </w:r>
    <w:r w:rsidR="00654511">
      <w:rPr>
        <w:color w:val="5A5A5A"/>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735A" w14:textId="54D700B2" w:rsidR="00C1421B" w:rsidRDefault="00C1421B">
    <w:pPr>
      <w:pStyle w:val="Footer"/>
    </w:pPr>
    <w:r>
      <w:rPr>
        <w:noProof/>
      </w:rPr>
      <mc:AlternateContent>
        <mc:Choice Requires="wps">
          <w:drawing>
            <wp:anchor distT="0" distB="0" distL="0" distR="0" simplePos="0" relativeHeight="251658240" behindDoc="0" locked="0" layoutInCell="1" allowOverlap="1" wp14:anchorId="57428E72" wp14:editId="3064CB3D">
              <wp:simplePos x="635" y="635"/>
              <wp:positionH relativeFrom="page">
                <wp:align>center</wp:align>
              </wp:positionH>
              <wp:positionV relativeFrom="page">
                <wp:align>bottom</wp:align>
              </wp:positionV>
              <wp:extent cx="518795" cy="357505"/>
              <wp:effectExtent l="0" t="0" r="14605" b="0"/>
              <wp:wrapNone/>
              <wp:docPr id="149647588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07EBD60D" w14:textId="7D7F6060" w:rsidR="00C1421B" w:rsidRPr="00C1421B" w:rsidRDefault="00C1421B" w:rsidP="00C1421B">
                          <w:pPr>
                            <w:spacing w:after="0"/>
                            <w:rPr>
                              <w:rFonts w:ascii="Aptos" w:eastAsia="Aptos" w:hAnsi="Aptos" w:cs="Aptos"/>
                              <w:noProof/>
                              <w:color w:val="000000"/>
                              <w:sz w:val="20"/>
                              <w:szCs w:val="20"/>
                            </w:rPr>
                          </w:pPr>
                          <w:r w:rsidRPr="00C1421B">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428E72" id="_x0000_t202" coordsize="21600,21600" o:spt="202" path="m,l,21600r21600,l21600,xe">
              <v:stroke joinstyle="miter"/>
              <v:path gradientshapeok="t" o:connecttype="rect"/>
            </v:shapetype>
            <v:shape id="Text Box 1" o:spid="_x0000_s1028" type="#_x0000_t202" alt="OFFICIAL" style="position:absolute;margin-left:0;margin-top:0;width:40.8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" filled="f" stroked="f">
              <v:textbox style="mso-fit-shape-to-text:t" inset="0,0,0,15pt">
                <w:txbxContent>
                  <w:p w14:paraId="07EBD60D" w14:textId="7D7F6060" w:rsidR="00C1421B" w:rsidRPr="00C1421B" w:rsidRDefault="00C1421B" w:rsidP="00C1421B">
                    <w:pPr>
                      <w:spacing w:after="0"/>
                      <w:rPr>
                        <w:rFonts w:ascii="Aptos" w:eastAsia="Aptos" w:hAnsi="Aptos" w:cs="Aptos"/>
                        <w:noProof/>
                        <w:color w:val="000000"/>
                        <w:sz w:val="20"/>
                        <w:szCs w:val="20"/>
                      </w:rPr>
                    </w:pPr>
                    <w:r w:rsidRPr="00C1421B">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9D2DA" w14:textId="77777777" w:rsidR="00B94536" w:rsidRDefault="00B94536">
      <w:pPr>
        <w:spacing w:after="0" w:line="240" w:lineRule="auto"/>
      </w:pPr>
      <w:r>
        <w:separator/>
      </w:r>
    </w:p>
  </w:footnote>
  <w:footnote w:type="continuationSeparator" w:id="0">
    <w:p w14:paraId="2E4F2626" w14:textId="77777777" w:rsidR="00B94536" w:rsidRDefault="00B94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800BA" w14:textId="77777777" w:rsidR="00C6419A" w:rsidRDefault="00654511">
    <w:pPr>
      <w:pStyle w:val="Header"/>
      <w:jc w:val="right"/>
    </w:pPr>
    <w:r>
      <w:rPr>
        <w:color w:val="5A5A5A"/>
        <w:sz w:val="16"/>
      </w:rPr>
      <w:t>Bloomsbury Estate Management Board | Complaints Policy and 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8782606">
    <w:abstractNumId w:val="8"/>
  </w:num>
  <w:num w:numId="2" w16cid:durableId="83502974">
    <w:abstractNumId w:val="6"/>
  </w:num>
  <w:num w:numId="3" w16cid:durableId="967130384">
    <w:abstractNumId w:val="5"/>
  </w:num>
  <w:num w:numId="4" w16cid:durableId="97221639">
    <w:abstractNumId w:val="4"/>
  </w:num>
  <w:num w:numId="5" w16cid:durableId="7099193">
    <w:abstractNumId w:val="7"/>
  </w:num>
  <w:num w:numId="6" w16cid:durableId="1424493866">
    <w:abstractNumId w:val="3"/>
  </w:num>
  <w:num w:numId="7" w16cid:durableId="882517236">
    <w:abstractNumId w:val="2"/>
  </w:num>
  <w:num w:numId="8" w16cid:durableId="1517115673">
    <w:abstractNumId w:val="1"/>
  </w:num>
  <w:num w:numId="9" w16cid:durableId="135530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78E2"/>
    <w:rsid w:val="0009706D"/>
    <w:rsid w:val="000A0CAD"/>
    <w:rsid w:val="000E08EC"/>
    <w:rsid w:val="000E3F8C"/>
    <w:rsid w:val="0010609E"/>
    <w:rsid w:val="00114234"/>
    <w:rsid w:val="0015074B"/>
    <w:rsid w:val="00176F24"/>
    <w:rsid w:val="001B5B31"/>
    <w:rsid w:val="001C7BBF"/>
    <w:rsid w:val="001D5ED2"/>
    <w:rsid w:val="002426D8"/>
    <w:rsid w:val="0029639D"/>
    <w:rsid w:val="002A37AA"/>
    <w:rsid w:val="002A3F9C"/>
    <w:rsid w:val="002E1667"/>
    <w:rsid w:val="003077B9"/>
    <w:rsid w:val="0032038D"/>
    <w:rsid w:val="00326F90"/>
    <w:rsid w:val="003E0D00"/>
    <w:rsid w:val="003F4E19"/>
    <w:rsid w:val="0041632C"/>
    <w:rsid w:val="00433BC3"/>
    <w:rsid w:val="004566A9"/>
    <w:rsid w:val="00491432"/>
    <w:rsid w:val="004A170F"/>
    <w:rsid w:val="004A5E36"/>
    <w:rsid w:val="004C5803"/>
    <w:rsid w:val="005A1C38"/>
    <w:rsid w:val="005B0A66"/>
    <w:rsid w:val="005E3B2D"/>
    <w:rsid w:val="00630FA1"/>
    <w:rsid w:val="00654511"/>
    <w:rsid w:val="00682091"/>
    <w:rsid w:val="006B2392"/>
    <w:rsid w:val="00701FF4"/>
    <w:rsid w:val="00803B42"/>
    <w:rsid w:val="0082053F"/>
    <w:rsid w:val="008A7C28"/>
    <w:rsid w:val="009152F1"/>
    <w:rsid w:val="0093754F"/>
    <w:rsid w:val="00A71948"/>
    <w:rsid w:val="00AA1D8D"/>
    <w:rsid w:val="00AB4C98"/>
    <w:rsid w:val="00AB52C2"/>
    <w:rsid w:val="00AF39EE"/>
    <w:rsid w:val="00AF771D"/>
    <w:rsid w:val="00B47730"/>
    <w:rsid w:val="00B94536"/>
    <w:rsid w:val="00BC6C68"/>
    <w:rsid w:val="00C1421B"/>
    <w:rsid w:val="00C6419A"/>
    <w:rsid w:val="00CB0664"/>
    <w:rsid w:val="00DA409C"/>
    <w:rsid w:val="00E2043E"/>
    <w:rsid w:val="00EB0C7A"/>
    <w:rsid w:val="00F05D8F"/>
    <w:rsid w:val="00F349C9"/>
    <w:rsid w:val="00F73075"/>
    <w:rsid w:val="00F83040"/>
    <w:rsid w:val="00FB2BB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4E8A82"/>
  <w14:defaultImageDpi w14:val="300"/>
  <w15:docId w15:val="{A072D4E7-BC0B-4D53-8CA5-309B40CE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59" w:lineRule="auto"/>
    </w:pPr>
    <w:rPr>
      <w:rFonts w:ascii="Arial" w:eastAsia="Arial" w:hAnsi="Arial"/>
      <w:color w:val="232323"/>
      <w:sz w:val="21"/>
    </w:rPr>
  </w:style>
  <w:style w:type="paragraph" w:styleId="Heading1">
    <w:name w:val="heading 1"/>
    <w:basedOn w:val="Normal"/>
    <w:next w:val="Normal"/>
    <w:link w:val="Heading1Char"/>
    <w:uiPriority w:val="9"/>
    <w:qFormat/>
    <w:rsid w:val="00FC693F"/>
    <w:pPr>
      <w:keepNext/>
      <w:keepLines/>
      <w:spacing w:before="240"/>
      <w:outlineLvl w:val="0"/>
    </w:pPr>
    <w:rPr>
      <w:rFonts w:asciiTheme="majorHAnsi" w:eastAsiaTheme="majorEastAsia" w:hAnsiTheme="majorHAnsi" w:cstheme="majorBidi"/>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160" w:after="80"/>
      <w:outlineLvl w:val="1"/>
    </w:pPr>
    <w:rPr>
      <w:rFonts w:asciiTheme="majorHAnsi" w:eastAsiaTheme="majorEastAsia" w:hAnsiTheme="majorHAnsi" w:cstheme="majorBidi"/>
      <w:b/>
      <w:bCs/>
      <w:color w:val="1F4E79"/>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F4E79"/>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F83040"/>
    <w:pPr>
      <w:autoSpaceDE w:val="0"/>
      <w:autoSpaceDN w:val="0"/>
      <w:adjustRightInd w:val="0"/>
      <w:spacing w:before="100" w:beforeAutospacing="1" w:after="100" w:afterAutospacing="1" w:line="240" w:lineRule="auto"/>
      <w:ind w:right="561"/>
    </w:pPr>
    <w:rPr>
      <w:rFonts w:ascii="Arial" w:eastAsia="Calibri"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Ian Powell</cp:lastModifiedBy>
  <cp:revision>2</cp:revision>
  <dcterms:created xsi:type="dcterms:W3CDTF">2026-05-15T15:47:00Z</dcterms:created>
  <dcterms:modified xsi:type="dcterms:W3CDTF">2026-05-15T15:47:00Z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593268ee,13cc2caf,2b7136c9</vt:lpwstr>
  </property>
  <property fmtid="{D5CDD505-2E9C-101B-9397-08002B2CF9AE}" pid="3" name="ClassificationContentMarkingFooterFontProps">
    <vt:lpwstr>#000000,10,Aptos</vt:lpwstr>
  </property>
  <property fmtid="{D5CDD505-2E9C-101B-9397-08002B2CF9AE}" pid="4" name="ClassificationContentMarkingFooterText">
    <vt:lpwstr>OFFICIAL</vt:lpwstr>
  </property>
  <property fmtid="{D5CDD505-2E9C-101B-9397-08002B2CF9AE}" pid="5" name="MSIP_Label_a17471b1-27ab-4640-9264-e69a67407ca3_Enabled">
    <vt:lpwstr>true</vt:lpwstr>
  </property>
  <property fmtid="{D5CDD505-2E9C-101B-9397-08002B2CF9AE}" pid="6" name="MSIP_Label_a17471b1-27ab-4640-9264-e69a67407ca3_SetDate">
    <vt:lpwstr>2026-05-14T11:27:27Z</vt:lpwstr>
  </property>
  <property fmtid="{D5CDD505-2E9C-101B-9397-08002B2CF9AE}" pid="7" name="MSIP_Label_a17471b1-27ab-4640-9264-e69a67407ca3_Method">
    <vt:lpwstr>Standard</vt:lpwstr>
  </property>
  <property fmtid="{D5CDD505-2E9C-101B-9397-08002B2CF9AE}" pid="8" name="MSIP_Label_a17471b1-27ab-4640-9264-e69a67407ca3_Name">
    <vt:lpwstr>BCC - OFFICIAL</vt:lpwstr>
  </property>
  <property fmtid="{D5CDD505-2E9C-101B-9397-08002B2CF9AE}" pid="9" name="MSIP_Label_a17471b1-27ab-4640-9264-e69a67407ca3_SiteId">
    <vt:lpwstr>699ace67-d2e4-4bcd-b303-d2bbe2b9bbf1</vt:lpwstr>
  </property>
  <property fmtid="{D5CDD505-2E9C-101B-9397-08002B2CF9AE}" pid="10" name="MSIP_Label_a17471b1-27ab-4640-9264-e69a67407ca3_ActionId">
    <vt:lpwstr>78e34261-3217-4221-b52a-569d67c50b8f</vt:lpwstr>
  </property>
  <property fmtid="{D5CDD505-2E9C-101B-9397-08002B2CF9AE}" pid="11" name="MSIP_Label_a17471b1-27ab-4640-9264-e69a67407ca3_ContentBits">
    <vt:lpwstr>2</vt:lpwstr>
  </property>
  <property fmtid="{D5CDD505-2E9C-101B-9397-08002B2CF9AE}" pid="12" name="MSIP_Label_a17471b1-27ab-4640-9264-e69a67407ca3_Tag">
    <vt:lpwstr>10, 3, 0, 1</vt:lpwstr>
  </property>
</Properties>
</file>