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014AA7" w14:textId="77777777" w:rsidR="003C3EBF" w:rsidRDefault="00000000">
      <w:pPr>
        <w:spacing w:after="0"/>
        <w:jc w:val="center"/>
      </w:pPr>
      <w:r>
        <w:rPr>
          <w:rFonts w:ascii="Aptos Display" w:hAnsi="Aptos Display"/>
          <w:b/>
          <w:color w:val="F09018"/>
          <w:sz w:val="44"/>
        </w:rPr>
        <w:t>FINANCE MANAGEMENT</w:t>
      </w:r>
    </w:p>
    <w:p w14:paraId="1299F490" w14:textId="77777777" w:rsidR="003C3EBF" w:rsidRDefault="00000000">
      <w:pPr>
        <w:spacing w:after="60"/>
        <w:jc w:val="center"/>
      </w:pPr>
      <w:r>
        <w:rPr>
          <w:rFonts w:ascii="Aptos Display" w:hAnsi="Aptos Display"/>
          <w:b/>
          <w:color w:val="10B9D1"/>
          <w:sz w:val="44"/>
        </w:rPr>
        <w:t>POLICY</w:t>
      </w:r>
    </w:p>
    <w:p w14:paraId="3747F096" w14:textId="77777777" w:rsidR="003C3EBF" w:rsidRDefault="00000000">
      <w:pPr>
        <w:spacing w:after="120"/>
        <w:jc w:val="center"/>
      </w:pPr>
      <w:r>
        <w:rPr>
          <w:b/>
          <w:color w:val="10B9D1"/>
          <w:sz w:val="22"/>
        </w:rPr>
        <w:t>Dance4U Inclusive Arts CIC</w:t>
      </w:r>
    </w:p>
    <w:tbl>
      <w:tblPr>
        <w:tblStyle w:val="TableGrid"/>
        <w:tblW w:w="0" w:type="auto"/>
        <w:jc w:val="center"/>
        <w:tblLook w:val="04A0" w:firstRow="1" w:lastRow="0" w:firstColumn="1" w:lastColumn="0" w:noHBand="0" w:noVBand="1"/>
      </w:tblPr>
      <w:tblGrid>
        <w:gridCol w:w="4968"/>
        <w:gridCol w:w="4968"/>
      </w:tblGrid>
      <w:tr w:rsidR="003C3EBF" w14:paraId="3D5CB386" w14:textId="77777777">
        <w:trPr>
          <w:jc w:val="center"/>
        </w:trPr>
        <w:tc>
          <w:tcPr>
            <w:tcW w:w="4968" w:type="dxa"/>
            <w:vAlign w:val="center"/>
          </w:tcPr>
          <w:p w14:paraId="5DE56DC7" w14:textId="77777777" w:rsidR="003C3EBF" w:rsidRDefault="00000000">
            <w:pPr>
              <w:spacing w:after="0"/>
            </w:pPr>
            <w:r>
              <w:rPr>
                <w:b/>
                <w:color w:val="F09018"/>
                <w:sz w:val="20"/>
              </w:rPr>
              <w:t>Effective Date</w:t>
            </w:r>
          </w:p>
        </w:tc>
        <w:tc>
          <w:tcPr>
            <w:tcW w:w="4968" w:type="dxa"/>
            <w:vAlign w:val="center"/>
          </w:tcPr>
          <w:p w14:paraId="45B1497A" w14:textId="77777777" w:rsidR="003C3EBF" w:rsidRDefault="00000000">
            <w:pPr>
              <w:spacing w:after="0"/>
            </w:pPr>
            <w:r>
              <w:rPr>
                <w:sz w:val="20"/>
              </w:rPr>
              <w:t>January 2026</w:t>
            </w:r>
          </w:p>
        </w:tc>
      </w:tr>
      <w:tr w:rsidR="003C3EBF" w14:paraId="3E8F38DC" w14:textId="77777777">
        <w:trPr>
          <w:jc w:val="center"/>
        </w:trPr>
        <w:tc>
          <w:tcPr>
            <w:tcW w:w="4968" w:type="dxa"/>
            <w:vAlign w:val="center"/>
          </w:tcPr>
          <w:p w14:paraId="285FEC3B" w14:textId="77777777" w:rsidR="003C3EBF" w:rsidRDefault="00000000">
            <w:pPr>
              <w:spacing w:after="0"/>
            </w:pPr>
            <w:r>
              <w:rPr>
                <w:b/>
                <w:color w:val="F09018"/>
                <w:sz w:val="20"/>
              </w:rPr>
              <w:t>Review Date</w:t>
            </w:r>
          </w:p>
        </w:tc>
        <w:tc>
          <w:tcPr>
            <w:tcW w:w="4968" w:type="dxa"/>
            <w:vAlign w:val="center"/>
          </w:tcPr>
          <w:p w14:paraId="02F65107" w14:textId="77777777" w:rsidR="003C3EBF" w:rsidRDefault="00000000">
            <w:pPr>
              <w:spacing w:after="0"/>
            </w:pPr>
            <w:r>
              <w:rPr>
                <w:sz w:val="20"/>
              </w:rPr>
              <w:t>January 2027</w:t>
            </w:r>
          </w:p>
        </w:tc>
      </w:tr>
    </w:tbl>
    <w:p w14:paraId="1785160F" w14:textId="77777777" w:rsidR="003C3EBF" w:rsidRDefault="003C3EBF"/>
    <w:p w14:paraId="67AC0886" w14:textId="77777777" w:rsidR="003C3EBF" w:rsidRDefault="00000000">
      <w:pPr>
        <w:pStyle w:val="Heading1"/>
      </w:pPr>
      <w:r>
        <w:t>Contents</w:t>
      </w:r>
    </w:p>
    <w:p w14:paraId="4DCFFD08" w14:textId="77777777" w:rsidR="003C3EBF" w:rsidRPr="00CD015B" w:rsidRDefault="00000000">
      <w:pPr>
        <w:spacing w:after="40"/>
        <w:rPr>
          <w:color w:val="00B0F0"/>
        </w:rPr>
      </w:pPr>
      <w:r w:rsidRPr="00CD015B">
        <w:rPr>
          <w:b/>
          <w:color w:val="00B0F0"/>
        </w:rPr>
        <w:t>1. Purpose</w:t>
      </w:r>
    </w:p>
    <w:p w14:paraId="3F2AFB84" w14:textId="77777777" w:rsidR="003C3EBF" w:rsidRPr="00CD015B" w:rsidRDefault="00000000">
      <w:pPr>
        <w:spacing w:after="40"/>
        <w:rPr>
          <w:color w:val="00B0F0"/>
        </w:rPr>
      </w:pPr>
      <w:r w:rsidRPr="00CD015B">
        <w:rPr>
          <w:b/>
          <w:color w:val="00B0F0"/>
        </w:rPr>
        <w:t>2. Financial Responsibility</w:t>
      </w:r>
    </w:p>
    <w:p w14:paraId="6EFFC819" w14:textId="77777777" w:rsidR="003C3EBF" w:rsidRPr="00CD015B" w:rsidRDefault="00000000">
      <w:pPr>
        <w:spacing w:after="40"/>
        <w:rPr>
          <w:color w:val="00B0F0"/>
        </w:rPr>
      </w:pPr>
      <w:r w:rsidRPr="00CD015B">
        <w:rPr>
          <w:b/>
          <w:color w:val="00B0F0"/>
        </w:rPr>
        <w:t>3. Income Management</w:t>
      </w:r>
    </w:p>
    <w:p w14:paraId="65AC5C6B" w14:textId="77777777" w:rsidR="003C3EBF" w:rsidRPr="00CD015B" w:rsidRDefault="00000000">
      <w:pPr>
        <w:spacing w:after="40"/>
        <w:rPr>
          <w:color w:val="00B0F0"/>
        </w:rPr>
      </w:pPr>
      <w:r w:rsidRPr="00CD015B">
        <w:rPr>
          <w:b/>
          <w:color w:val="00B0F0"/>
        </w:rPr>
        <w:t>4. Expenditure Management</w:t>
      </w:r>
    </w:p>
    <w:p w14:paraId="20625FF2" w14:textId="77777777" w:rsidR="003C3EBF" w:rsidRPr="00CD015B" w:rsidRDefault="00000000">
      <w:pPr>
        <w:spacing w:after="40"/>
        <w:rPr>
          <w:color w:val="00B0F0"/>
        </w:rPr>
      </w:pPr>
      <w:r w:rsidRPr="00CD015B">
        <w:rPr>
          <w:b/>
          <w:color w:val="00B0F0"/>
        </w:rPr>
        <w:t>5. Budgeting</w:t>
      </w:r>
    </w:p>
    <w:p w14:paraId="7907900A" w14:textId="77777777" w:rsidR="003C3EBF" w:rsidRPr="00CD015B" w:rsidRDefault="00000000">
      <w:pPr>
        <w:spacing w:after="40"/>
        <w:rPr>
          <w:color w:val="00B0F0"/>
        </w:rPr>
      </w:pPr>
      <w:r w:rsidRPr="00CD015B">
        <w:rPr>
          <w:b/>
          <w:color w:val="00B0F0"/>
        </w:rPr>
        <w:t>6. Payment Authorisations</w:t>
      </w:r>
    </w:p>
    <w:p w14:paraId="322DDAA0" w14:textId="77777777" w:rsidR="003C3EBF" w:rsidRPr="00CD015B" w:rsidRDefault="00000000">
      <w:pPr>
        <w:spacing w:after="40"/>
        <w:rPr>
          <w:color w:val="00B0F0"/>
        </w:rPr>
      </w:pPr>
      <w:r w:rsidRPr="00CD015B">
        <w:rPr>
          <w:b/>
          <w:color w:val="00B0F0"/>
        </w:rPr>
        <w:t>7. Record Keeping</w:t>
      </w:r>
    </w:p>
    <w:p w14:paraId="242903DE" w14:textId="77777777" w:rsidR="003C3EBF" w:rsidRPr="00CD015B" w:rsidRDefault="00000000">
      <w:pPr>
        <w:spacing w:after="40"/>
        <w:rPr>
          <w:color w:val="00B0F0"/>
        </w:rPr>
      </w:pPr>
      <w:r w:rsidRPr="00CD015B">
        <w:rPr>
          <w:b/>
          <w:color w:val="00B0F0"/>
        </w:rPr>
        <w:t>8. Grant Management</w:t>
      </w:r>
    </w:p>
    <w:p w14:paraId="54862A06" w14:textId="77777777" w:rsidR="003C3EBF" w:rsidRPr="00CD015B" w:rsidRDefault="00000000">
      <w:pPr>
        <w:spacing w:after="40"/>
        <w:rPr>
          <w:color w:val="00B0F0"/>
        </w:rPr>
      </w:pPr>
      <w:r w:rsidRPr="00CD015B">
        <w:rPr>
          <w:b/>
          <w:color w:val="00B0F0"/>
        </w:rPr>
        <w:t>9. Fraud Prevention</w:t>
      </w:r>
    </w:p>
    <w:p w14:paraId="3A0701DF" w14:textId="77777777" w:rsidR="003C3EBF" w:rsidRPr="00CD015B" w:rsidRDefault="00000000">
      <w:pPr>
        <w:spacing w:after="40"/>
        <w:rPr>
          <w:color w:val="00B0F0"/>
        </w:rPr>
      </w:pPr>
      <w:r w:rsidRPr="00CD015B">
        <w:rPr>
          <w:b/>
          <w:color w:val="00B0F0"/>
        </w:rPr>
        <w:t>10. Transparency</w:t>
      </w:r>
    </w:p>
    <w:p w14:paraId="39DF8BBF" w14:textId="77777777" w:rsidR="003C3EBF" w:rsidRPr="00CD015B" w:rsidRDefault="00000000">
      <w:pPr>
        <w:rPr>
          <w:color w:val="00B0F0"/>
        </w:rPr>
      </w:pPr>
      <w:r w:rsidRPr="00CD015B">
        <w:rPr>
          <w:b/>
          <w:color w:val="00B0F0"/>
        </w:rPr>
        <w:t>11. Governing Body Member Payments &amp; Written Agreements</w:t>
      </w:r>
    </w:p>
    <w:p w14:paraId="50010005" w14:textId="77777777" w:rsidR="003C3EBF" w:rsidRPr="00CD015B" w:rsidRDefault="00000000">
      <w:pPr>
        <w:rPr>
          <w:color w:val="00B0F0"/>
        </w:rPr>
      </w:pPr>
      <w:r w:rsidRPr="00CD015B">
        <w:rPr>
          <w:b/>
          <w:color w:val="00B0F0"/>
        </w:rPr>
        <w:t>12. Two-Person Review &amp; Authorisation of Financial Transactions</w:t>
      </w:r>
    </w:p>
    <w:p w14:paraId="516A8D4B" w14:textId="77777777" w:rsidR="003C3EBF" w:rsidRPr="00CD015B" w:rsidRDefault="00000000">
      <w:pPr>
        <w:rPr>
          <w:color w:val="00B0F0"/>
        </w:rPr>
      </w:pPr>
      <w:r w:rsidRPr="00CD015B">
        <w:rPr>
          <w:b/>
          <w:color w:val="00B0F0"/>
        </w:rPr>
        <w:t>13. Payment Review, Reconciliation &amp; Oversight</w:t>
      </w:r>
    </w:p>
    <w:p w14:paraId="7FBB490A" w14:textId="77777777" w:rsidR="003C3EBF" w:rsidRPr="00CD015B" w:rsidRDefault="00000000">
      <w:pPr>
        <w:rPr>
          <w:color w:val="00B0F0"/>
        </w:rPr>
      </w:pPr>
      <w:r w:rsidRPr="00CD015B">
        <w:rPr>
          <w:b/>
          <w:color w:val="00B0F0"/>
        </w:rPr>
        <w:t>14. Conflicts of Interest in Financial Decisions</w:t>
      </w:r>
    </w:p>
    <w:p w14:paraId="4EEDF9D2" w14:textId="77777777" w:rsidR="003C3EBF" w:rsidRPr="00CD015B" w:rsidRDefault="00000000">
      <w:pPr>
        <w:spacing w:after="40"/>
        <w:rPr>
          <w:color w:val="00B0F0"/>
        </w:rPr>
      </w:pPr>
      <w:r w:rsidRPr="00CD015B">
        <w:rPr>
          <w:b/>
          <w:color w:val="00B0F0"/>
        </w:rPr>
        <w:t>15. Monitoring &amp; Review</w:t>
      </w:r>
    </w:p>
    <w:p w14:paraId="1A95CA6D" w14:textId="77777777" w:rsidR="003C3EBF" w:rsidRDefault="00000000">
      <w:pPr>
        <w:pStyle w:val="Heading1"/>
      </w:pPr>
      <w:r>
        <w:t>1. Purpose</w:t>
      </w:r>
    </w:p>
    <w:p w14:paraId="7F8388F7" w14:textId="77777777" w:rsidR="003C3EBF" w:rsidRDefault="00000000">
      <w:pPr>
        <w:spacing w:after="120"/>
      </w:pPr>
      <w:r>
        <w:t>This policy outlines how Dance4U Inclusive Arts CIC manages its finances responsibly, transparently, and in line with legal and funding requirements.</w:t>
      </w:r>
    </w:p>
    <w:p w14:paraId="742A75F8" w14:textId="77777777" w:rsidR="003C3EBF" w:rsidRDefault="00000000">
      <w:pPr>
        <w:pStyle w:val="Heading1"/>
      </w:pPr>
      <w:r>
        <w:t>2. Financial Responsibility</w:t>
      </w:r>
    </w:p>
    <w:p w14:paraId="1BFCB03E" w14:textId="77777777" w:rsidR="003C3EBF" w:rsidRDefault="00000000">
      <w:pPr>
        <w:spacing w:after="120"/>
      </w:pPr>
      <w:r>
        <w:t>The Board of Directors is collectively responsible for proper financial management, oversight of income and expenditure, compliance with funding conditions, and ensuring that appropriate checks and separation of duties are maintained. No individual may authorise a payment to themselves.</w:t>
      </w:r>
    </w:p>
    <w:p w14:paraId="48020BD2" w14:textId="77777777" w:rsidR="003C3EBF" w:rsidRDefault="00000000">
      <w:pPr>
        <w:pStyle w:val="Heading1"/>
      </w:pPr>
      <w:r>
        <w:t>3. Income Management</w:t>
      </w:r>
    </w:p>
    <w:p w14:paraId="118C5434" w14:textId="77777777" w:rsidR="003C3EBF" w:rsidRDefault="00000000">
      <w:pPr>
        <w:pStyle w:val="ListBullet"/>
        <w:spacing w:after="40"/>
      </w:pPr>
      <w:r>
        <w:t>All income is recorded accurately</w:t>
      </w:r>
    </w:p>
    <w:p w14:paraId="4F870B5B" w14:textId="77777777" w:rsidR="003C3EBF" w:rsidRDefault="00000000">
      <w:pPr>
        <w:pStyle w:val="ListBullet"/>
        <w:spacing w:after="40"/>
      </w:pPr>
      <w:r>
        <w:t>Income sources include grants, donations, and service delivery</w:t>
      </w:r>
    </w:p>
    <w:p w14:paraId="0ACB924E" w14:textId="77777777" w:rsidR="003C3EBF" w:rsidRDefault="00000000">
      <w:pPr>
        <w:pStyle w:val="ListBullet"/>
        <w:spacing w:after="40"/>
      </w:pPr>
      <w:r>
        <w:t>Funds are used in line with funding agreements</w:t>
      </w:r>
    </w:p>
    <w:p w14:paraId="3EB8718F" w14:textId="77777777" w:rsidR="003C3EBF" w:rsidRDefault="00000000">
      <w:pPr>
        <w:pStyle w:val="Heading1"/>
      </w:pPr>
      <w:r>
        <w:lastRenderedPageBreak/>
        <w:t>4. Expenditure Management</w:t>
      </w:r>
    </w:p>
    <w:p w14:paraId="44E94FC5" w14:textId="77777777" w:rsidR="003C3EBF" w:rsidRDefault="00000000">
      <w:pPr>
        <w:pStyle w:val="ListBullet"/>
        <w:spacing w:after="40"/>
      </w:pPr>
      <w:r>
        <w:t>All expenditure must be appropriate and necessary</w:t>
      </w:r>
    </w:p>
    <w:p w14:paraId="45A603B8" w14:textId="77777777" w:rsidR="003C3EBF" w:rsidRDefault="00000000">
      <w:pPr>
        <w:pStyle w:val="ListBullet"/>
        <w:spacing w:after="40"/>
      </w:pPr>
      <w:r>
        <w:t>Payments are recorded and supported by invoices/receipts</w:t>
      </w:r>
    </w:p>
    <w:p w14:paraId="0CE98ACE" w14:textId="77777777" w:rsidR="003C3EBF" w:rsidRDefault="00000000">
      <w:pPr>
        <w:pStyle w:val="ListBullet"/>
        <w:spacing w:after="40"/>
      </w:pPr>
      <w:r>
        <w:t>Spending aligns with organisational objectives</w:t>
      </w:r>
    </w:p>
    <w:p w14:paraId="767EB5F5" w14:textId="77777777" w:rsidR="003C3EBF" w:rsidRDefault="00000000">
      <w:pPr>
        <w:pStyle w:val="Heading1"/>
      </w:pPr>
      <w:r>
        <w:t>5. Budgeting</w:t>
      </w:r>
    </w:p>
    <w:p w14:paraId="76176FE3" w14:textId="77777777" w:rsidR="003C3EBF" w:rsidRDefault="00000000">
      <w:pPr>
        <w:pStyle w:val="ListBullet"/>
        <w:spacing w:after="40"/>
      </w:pPr>
      <w:r>
        <w:t>Budgets are created and monitored</w:t>
      </w:r>
    </w:p>
    <w:p w14:paraId="7C2C4947" w14:textId="77777777" w:rsidR="003C3EBF" w:rsidRDefault="00000000">
      <w:pPr>
        <w:pStyle w:val="ListBullet"/>
        <w:spacing w:after="40"/>
      </w:pPr>
      <w:r>
        <w:t>Spending is reviewed against budgets regularly</w:t>
      </w:r>
    </w:p>
    <w:p w14:paraId="4A0425B3" w14:textId="77777777" w:rsidR="003C3EBF" w:rsidRDefault="00000000">
      <w:pPr>
        <w:pStyle w:val="Heading1"/>
      </w:pPr>
      <w:r>
        <w:t>6. Payment Authorisations</w:t>
      </w:r>
    </w:p>
    <w:p w14:paraId="1C271614" w14:textId="77777777" w:rsidR="003C3EBF" w:rsidRDefault="00000000">
      <w:pPr>
        <w:pStyle w:val="ListBullet"/>
        <w:spacing w:after="40"/>
      </w:pPr>
      <w:r>
        <w:t>All financial transactions must be reviewed and authorised by two unrelated people who are permitted by the organisation to approve payments.</w:t>
      </w:r>
    </w:p>
    <w:p w14:paraId="2286ACC6" w14:textId="77777777" w:rsidR="003C3EBF" w:rsidRDefault="00000000">
      <w:pPr>
        <w:pStyle w:val="ListBullet"/>
        <w:spacing w:after="40"/>
      </w:pPr>
      <w:r>
        <w:t>Payments outside an agreed budget, payments to a governing body member, and any unusual or high-risk expenditure require Board approval and must be recorded in the minutes or written decision record.</w:t>
      </w:r>
    </w:p>
    <w:p w14:paraId="239EE18D" w14:textId="77777777" w:rsidR="003C3EBF" w:rsidRDefault="00000000">
      <w:pPr>
        <w:pStyle w:val="Heading1"/>
      </w:pPr>
      <w:r>
        <w:t>7. Record Keeping</w:t>
      </w:r>
    </w:p>
    <w:p w14:paraId="213FABDA" w14:textId="77777777" w:rsidR="003C3EBF" w:rsidRDefault="00000000">
      <w:pPr>
        <w:pStyle w:val="ListBullet"/>
        <w:spacing w:after="40"/>
      </w:pPr>
      <w:r>
        <w:t>Financial records are kept up to date</w:t>
      </w:r>
    </w:p>
    <w:p w14:paraId="22B08491" w14:textId="77777777" w:rsidR="003C3EBF" w:rsidRDefault="00000000">
      <w:pPr>
        <w:pStyle w:val="ListBullet"/>
        <w:spacing w:after="40"/>
      </w:pPr>
      <w:r>
        <w:t>Bank statements, invoices, and receipts are retained</w:t>
      </w:r>
    </w:p>
    <w:p w14:paraId="68DA7542" w14:textId="77777777" w:rsidR="003C3EBF" w:rsidRDefault="00000000">
      <w:pPr>
        <w:pStyle w:val="ListBullet"/>
        <w:spacing w:after="40"/>
      </w:pPr>
      <w:r>
        <w:t>Records are stored securely</w:t>
      </w:r>
    </w:p>
    <w:p w14:paraId="1FD142DD" w14:textId="77777777" w:rsidR="003C3EBF" w:rsidRDefault="00000000">
      <w:pPr>
        <w:pStyle w:val="Heading1"/>
      </w:pPr>
      <w:r>
        <w:t>8. Grant Management</w:t>
      </w:r>
    </w:p>
    <w:p w14:paraId="39FEE29D" w14:textId="77777777" w:rsidR="003C3EBF" w:rsidRDefault="00000000">
      <w:pPr>
        <w:pStyle w:val="ListBullet"/>
        <w:spacing w:after="40"/>
      </w:pPr>
      <w:r>
        <w:t>Grant funds are tracked separately where required</w:t>
      </w:r>
    </w:p>
    <w:p w14:paraId="02488212" w14:textId="77777777" w:rsidR="003C3EBF" w:rsidRDefault="00000000">
      <w:pPr>
        <w:pStyle w:val="ListBullet"/>
        <w:spacing w:after="40"/>
      </w:pPr>
      <w:r>
        <w:t>Reports are completed in line with funder requirements</w:t>
      </w:r>
    </w:p>
    <w:p w14:paraId="32B2A8A2" w14:textId="77777777" w:rsidR="003C3EBF" w:rsidRDefault="00000000">
      <w:pPr>
        <w:pStyle w:val="Heading1"/>
      </w:pPr>
      <w:r>
        <w:t>9. Fraud Prevention</w:t>
      </w:r>
    </w:p>
    <w:p w14:paraId="0AFC1C42" w14:textId="77777777" w:rsidR="003C3EBF" w:rsidRDefault="00000000">
      <w:pPr>
        <w:pStyle w:val="ListBullet"/>
        <w:spacing w:after="40"/>
      </w:pPr>
      <w:r>
        <w:t>Financial controls are in place to prevent misuse of funds</w:t>
      </w:r>
    </w:p>
    <w:p w14:paraId="04D4CC73" w14:textId="77777777" w:rsidR="003C3EBF" w:rsidRDefault="00000000">
      <w:pPr>
        <w:pStyle w:val="ListBullet"/>
        <w:spacing w:after="40"/>
      </w:pPr>
      <w:r>
        <w:t>Any concerns must be reported immediately</w:t>
      </w:r>
    </w:p>
    <w:p w14:paraId="72B3FB4A" w14:textId="77777777" w:rsidR="003C3EBF" w:rsidRDefault="00000000">
      <w:pPr>
        <w:pStyle w:val="Heading1"/>
      </w:pPr>
      <w:r>
        <w:t>10. Transparency</w:t>
      </w:r>
    </w:p>
    <w:p w14:paraId="7DBC49D4" w14:textId="77777777" w:rsidR="003C3EBF" w:rsidRDefault="00000000">
      <w:pPr>
        <w:pStyle w:val="ListBullet"/>
        <w:spacing w:after="40"/>
      </w:pPr>
      <w:r>
        <w:t>Financial information is available to the Board</w:t>
      </w:r>
    </w:p>
    <w:p w14:paraId="3B694546" w14:textId="77777777" w:rsidR="003C3EBF" w:rsidRDefault="00000000">
      <w:pPr>
        <w:pStyle w:val="ListBullet"/>
        <w:spacing w:after="40"/>
      </w:pPr>
      <w:r>
        <w:t>Reports are produced when required</w:t>
      </w:r>
    </w:p>
    <w:p w14:paraId="509360A0" w14:textId="77777777" w:rsidR="003C3EBF" w:rsidRDefault="00000000">
      <w:pPr>
        <w:spacing w:after="80"/>
      </w:pPr>
      <w:r>
        <w:rPr>
          <w:b/>
        </w:rPr>
        <w:t>11. Governing Body Member Payments &amp; Written Agreements</w:t>
      </w:r>
    </w:p>
    <w:p w14:paraId="40EEBDEE" w14:textId="77777777" w:rsidR="003C3EBF" w:rsidRDefault="00000000">
      <w:pPr>
        <w:spacing w:after="80"/>
      </w:pPr>
      <w:r>
        <w:t>A governing body member may only receive payment for separately agreed work or services where the payment is lawful, reasonable, in the best interests of Dance4U Inclusive Arts CIC, and properly authorised. Payment is not automatic because an individual is a Director or governing body member.</w:t>
      </w:r>
    </w:p>
    <w:p w14:paraId="21F92B34" w14:textId="77777777" w:rsidR="003C3EBF" w:rsidRDefault="00000000">
      <w:pPr>
        <w:spacing w:after="80"/>
      </w:pPr>
      <w:r>
        <w:t>Before any paid work begins, there must be a written agreement between Dance4U Inclusive Arts CIC and the individual. The written agreement must state:</w:t>
      </w:r>
    </w:p>
    <w:p w14:paraId="6EFB3843" w14:textId="77777777" w:rsidR="003C3EBF" w:rsidRDefault="00000000">
      <w:pPr>
        <w:pStyle w:val="ListBullet"/>
        <w:spacing w:after="50"/>
      </w:pPr>
      <w:r>
        <w:t>The specific work, service or duties that may be paid for, clearly distinguished from ordinary unpaid governance duties.</w:t>
      </w:r>
    </w:p>
    <w:p w14:paraId="36AA6265" w14:textId="77777777" w:rsidR="003C3EBF" w:rsidRDefault="00000000">
      <w:pPr>
        <w:pStyle w:val="ListBullet"/>
        <w:spacing w:after="50"/>
      </w:pPr>
      <w:r>
        <w:t>The agreed rate of pay, fee or method for calculating payment, including any maximum amount or cap.</w:t>
      </w:r>
    </w:p>
    <w:p w14:paraId="418D8080" w14:textId="77777777" w:rsidR="003C3EBF" w:rsidRDefault="00000000">
      <w:pPr>
        <w:pStyle w:val="ListBullet"/>
        <w:spacing w:after="50"/>
      </w:pPr>
      <w:r>
        <w:t>When payment may be made and how often payments may be made (for example, per session, monthly, on completion of agreed work, or another stated schedule).</w:t>
      </w:r>
    </w:p>
    <w:p w14:paraId="6C879719" w14:textId="77777777" w:rsidR="003C3EBF" w:rsidRDefault="00000000">
      <w:pPr>
        <w:pStyle w:val="ListBullet"/>
        <w:spacing w:after="50"/>
      </w:pPr>
      <w:r>
        <w:t>The period covered by the agreement and the date on which it will be reviewed or end.</w:t>
      </w:r>
    </w:p>
    <w:p w14:paraId="28BC89CD" w14:textId="77777777" w:rsidR="003C3EBF" w:rsidRDefault="00000000">
      <w:pPr>
        <w:pStyle w:val="ListBullet"/>
        <w:spacing w:after="50"/>
      </w:pPr>
      <w:r>
        <w:lastRenderedPageBreak/>
        <w:t>The evidence required before payment, such as timesheets, invoices, session records, receipts or other agreed documentation.</w:t>
      </w:r>
    </w:p>
    <w:p w14:paraId="63FF50B7" w14:textId="77777777" w:rsidR="003C3EBF" w:rsidRDefault="00000000">
      <w:pPr>
        <w:pStyle w:val="ListBullet"/>
        <w:spacing w:after="50"/>
      </w:pPr>
      <w:r>
        <w:t>The approval process, including confirmation that the individual receiving payment cannot approve or authorise their own payment.</w:t>
      </w:r>
    </w:p>
    <w:p w14:paraId="54C8751D" w14:textId="77777777" w:rsidR="003C3EBF" w:rsidRDefault="00000000">
      <w:pPr>
        <w:pStyle w:val="ListBullet"/>
        <w:spacing w:after="50"/>
      </w:pPr>
      <w:r>
        <w:t>Any relevant funding restrictions, grant conditions or budget limits that apply.</w:t>
      </w:r>
    </w:p>
    <w:p w14:paraId="2941C44F" w14:textId="77777777" w:rsidR="003C3EBF" w:rsidRDefault="00000000">
      <w:pPr>
        <w:spacing w:after="80"/>
      </w:pPr>
      <w:r>
        <w:t>Any change to the type of work, rate, frequency or maximum payment must be approved before the change takes effect and recorded in writing.</w:t>
      </w:r>
    </w:p>
    <w:p w14:paraId="5B14DE51" w14:textId="77777777" w:rsidR="003C3EBF" w:rsidRDefault="00000000">
      <w:pPr>
        <w:spacing w:after="80"/>
      </w:pPr>
      <w:r>
        <w:rPr>
          <w:b/>
        </w:rPr>
        <w:t>12. Two-Person Review &amp; Authorisation of Financial Transactions</w:t>
      </w:r>
    </w:p>
    <w:p w14:paraId="4AA1BE8A" w14:textId="77777777" w:rsidR="003C3EBF" w:rsidRDefault="00000000">
      <w:pPr>
        <w:spacing w:after="80"/>
      </w:pPr>
      <w:r>
        <w:t>Dance4U Inclusive Arts CIC operates a two-person financial review control. Financial transactions must be reviewed by two unrelated authorised people before payment is released wherever the banking or payment system allows. Where a system does not provide dual authorisation functionality, the second authorised person must complete and document an independent pre-payment review.</w:t>
      </w:r>
    </w:p>
    <w:p w14:paraId="3A178A4D" w14:textId="77777777" w:rsidR="003C3EBF" w:rsidRDefault="00000000">
      <w:pPr>
        <w:pStyle w:val="ListBullet"/>
        <w:spacing w:after="50"/>
      </w:pPr>
      <w:r>
        <w:t>The two reviewers must not be related to each other and must be authorised by the organisation to approve expenditure.</w:t>
      </w:r>
    </w:p>
    <w:p w14:paraId="047095BD" w14:textId="77777777" w:rsidR="003C3EBF" w:rsidRDefault="00000000">
      <w:pPr>
        <w:pStyle w:val="ListBullet"/>
        <w:spacing w:after="50"/>
      </w:pPr>
      <w:r>
        <w:t>Reviewers must check the purpose of the payment, supporting invoice/receipt, amount, payee details, budget availability, funding restrictions and any declared conflict of interest.</w:t>
      </w:r>
    </w:p>
    <w:p w14:paraId="6E2D2F86" w14:textId="77777777" w:rsidR="003C3EBF" w:rsidRDefault="00000000">
      <w:pPr>
        <w:pStyle w:val="ListBullet"/>
        <w:spacing w:after="50"/>
      </w:pPr>
      <w:r>
        <w:t>Evidence of the two-person review must be retained through the banking approval record, payment log, email approval, signed authorisation or Board minutes as appropriate.</w:t>
      </w:r>
    </w:p>
    <w:p w14:paraId="56852CE7" w14:textId="77777777" w:rsidR="003C3EBF" w:rsidRDefault="00000000">
      <w:pPr>
        <w:pStyle w:val="ListBullet"/>
        <w:spacing w:after="50"/>
      </w:pPr>
      <w:r>
        <w:t>Cash withdrawals and unusual payment methods should be avoided where possible and require the same level of review and documentary evidence.</w:t>
      </w:r>
    </w:p>
    <w:p w14:paraId="733CEA7D" w14:textId="77777777" w:rsidR="00CD015B" w:rsidRDefault="00CD015B" w:rsidP="00B25798">
      <w:pPr>
        <w:pStyle w:val="ListBullet"/>
        <w:numPr>
          <w:ilvl w:val="0"/>
          <w:numId w:val="0"/>
        </w:numPr>
        <w:spacing w:after="50"/>
      </w:pPr>
    </w:p>
    <w:p w14:paraId="30AD73B4" w14:textId="72DC2A4A" w:rsidR="00CD015B" w:rsidRDefault="00CD015B" w:rsidP="00CD015B">
      <w:pPr>
        <w:rPr>
          <w:rStyle w:val="Strong"/>
          <w:color w:val="000000"/>
          <w:szCs w:val="21"/>
        </w:rPr>
      </w:pPr>
      <w:r w:rsidRPr="00CD015B">
        <w:rPr>
          <w:rStyle w:val="Strong"/>
          <w:color w:val="000000"/>
          <w:szCs w:val="21"/>
        </w:rPr>
        <w:t>Pre-authorized operational expenditure</w:t>
      </w:r>
    </w:p>
    <w:p w14:paraId="38DE89C8" w14:textId="22575C02" w:rsidR="00CD015B" w:rsidRPr="00CD015B" w:rsidRDefault="00CD015B" w:rsidP="00CD015B">
      <w:r w:rsidRPr="00CD015B">
        <w:br/>
        <w:t>The Board of Directors gives standing/blanket authority for operational expenditure of up to</w:t>
      </w:r>
      <w:r w:rsidRPr="00CD015B">
        <w:rPr>
          <w:rStyle w:val="apple-converted-space"/>
          <w:color w:val="000000"/>
          <w:szCs w:val="21"/>
        </w:rPr>
        <w:t> </w:t>
      </w:r>
      <w:r w:rsidRPr="00CD015B">
        <w:rPr>
          <w:rStyle w:val="Strong"/>
          <w:color w:val="000000"/>
          <w:szCs w:val="21"/>
        </w:rPr>
        <w:t>£</w:t>
      </w:r>
      <w:r w:rsidR="008030AB">
        <w:rPr>
          <w:rStyle w:val="Strong"/>
          <w:color w:val="000000"/>
          <w:szCs w:val="21"/>
        </w:rPr>
        <w:t>250</w:t>
      </w:r>
      <w:r w:rsidRPr="00CD015B">
        <w:rPr>
          <w:rStyle w:val="Strong"/>
          <w:color w:val="000000"/>
          <w:szCs w:val="21"/>
        </w:rPr>
        <w:t xml:space="preserve"> per transaction</w:t>
      </w:r>
      <w:r w:rsidRPr="00CD015B">
        <w:t>, provided the expenditure is within an agreed organizational or project budget, is necessary and appropriate for Dance4U Inclusive Arts CIC’s activities, and is supported by appropriate documentation. This authority allows routine operational expenditure to proceed without requiring a separate Board decision for each individual transaction.</w:t>
      </w:r>
    </w:p>
    <w:p w14:paraId="4C589A44" w14:textId="6A81FBD8" w:rsidR="00CD015B" w:rsidRPr="00CD015B" w:rsidRDefault="00CD015B" w:rsidP="00CD015B">
      <w:r w:rsidRPr="00CD015B">
        <w:t>All such transactions must still be</w:t>
      </w:r>
      <w:r w:rsidRPr="00CD015B">
        <w:rPr>
          <w:rStyle w:val="apple-converted-space"/>
          <w:color w:val="000000"/>
          <w:szCs w:val="21"/>
        </w:rPr>
        <w:t> </w:t>
      </w:r>
      <w:r w:rsidRPr="00CD015B">
        <w:rPr>
          <w:rStyle w:val="Strong"/>
          <w:color w:val="000000"/>
          <w:szCs w:val="21"/>
        </w:rPr>
        <w:t>reviewed and authorized by two unrelated authorized people</w:t>
      </w:r>
      <w:r w:rsidRPr="00CD015B">
        <w:rPr>
          <w:rStyle w:val="apple-converted-space"/>
          <w:color w:val="000000"/>
          <w:szCs w:val="21"/>
        </w:rPr>
        <w:t> </w:t>
      </w:r>
      <w:r w:rsidRPr="00CD015B">
        <w:t>before payment is released.</w:t>
      </w:r>
    </w:p>
    <w:p w14:paraId="7E231005" w14:textId="77777777" w:rsidR="00CD015B" w:rsidRPr="00CD015B" w:rsidRDefault="00CD015B" w:rsidP="00CD015B">
      <w:r w:rsidRPr="00CD015B">
        <w:t xml:space="preserve">Expenditure above £1,000, expenditure outside an agreed budget, unusual or high-risk expenditure, and payments involving a </w:t>
      </w:r>
      <w:proofErr w:type="gramStart"/>
      <w:r w:rsidRPr="00CD015B">
        <w:t>Director</w:t>
      </w:r>
      <w:proofErr w:type="gramEnd"/>
      <w:r w:rsidRPr="00CD015B">
        <w:t xml:space="preserve"> or other conflict of interest require additional Board approval.</w:t>
      </w:r>
    </w:p>
    <w:p w14:paraId="7DE3BB20" w14:textId="77777777" w:rsidR="00CD015B" w:rsidRPr="00CD015B" w:rsidRDefault="00CD015B" w:rsidP="00CD015B">
      <w:pPr>
        <w:pStyle w:val="ListBullet"/>
        <w:numPr>
          <w:ilvl w:val="0"/>
          <w:numId w:val="0"/>
        </w:numPr>
        <w:spacing w:after="50"/>
        <w:ind w:left="360" w:hanging="360"/>
        <w:rPr>
          <w:lang w:val="en-AE"/>
        </w:rPr>
      </w:pPr>
    </w:p>
    <w:p w14:paraId="4E18721C" w14:textId="77777777" w:rsidR="003C3EBF" w:rsidRDefault="00000000">
      <w:pPr>
        <w:spacing w:after="80"/>
      </w:pPr>
      <w:r>
        <w:rPr>
          <w:b/>
        </w:rPr>
        <w:t>13. Payment Review, Reconciliation &amp; Oversight</w:t>
      </w:r>
    </w:p>
    <w:p w14:paraId="1ADE6DFF" w14:textId="77777777" w:rsidR="003C3EBF" w:rsidRDefault="00000000">
      <w:pPr>
        <w:spacing w:after="80"/>
      </w:pPr>
      <w:r>
        <w:t>Payments and expenditure are reviewed through a documented financial control process:</w:t>
      </w:r>
    </w:p>
    <w:p w14:paraId="622E9099" w14:textId="77777777" w:rsidR="003C3EBF" w:rsidRDefault="00000000">
      <w:pPr>
        <w:pStyle w:val="ListBullet"/>
        <w:spacing w:after="50"/>
      </w:pPr>
      <w:r>
        <w:t>Before payment: two unrelated authorised people review the payment and supporting evidence.</w:t>
      </w:r>
    </w:p>
    <w:p w14:paraId="2F6E29EE" w14:textId="77777777" w:rsidR="003C3EBF" w:rsidRDefault="00000000">
      <w:pPr>
        <w:pStyle w:val="ListBullet"/>
        <w:spacing w:after="50"/>
      </w:pPr>
      <w:r>
        <w:t>Monthly: bank transactions are reconciled against invoices, receipts, payroll/payment records and accounting records. Any unexplained or duplicate item is investigated promptly.</w:t>
      </w:r>
    </w:p>
    <w:p w14:paraId="304B5BF7" w14:textId="77777777" w:rsidR="003C3EBF" w:rsidRDefault="00000000">
      <w:pPr>
        <w:pStyle w:val="ListBullet"/>
        <w:spacing w:after="50"/>
      </w:pPr>
      <w:r>
        <w:t>Quarterly: the Board reviews expenditure against budget, material variances, grant spending, payments to governing body members, unusual transactions and any conflicts of interest.</w:t>
      </w:r>
    </w:p>
    <w:p w14:paraId="5613D7AA" w14:textId="77777777" w:rsidR="003C3EBF" w:rsidRDefault="00000000">
      <w:pPr>
        <w:pStyle w:val="ListBullet"/>
        <w:spacing w:after="50"/>
      </w:pPr>
      <w:r>
        <w:lastRenderedPageBreak/>
        <w:t>Annually: the Board reviews financial controls, authorised persons, recurring payment arrangements, governing body payment agreements and the continued reasonableness of any rates or fees.</w:t>
      </w:r>
    </w:p>
    <w:p w14:paraId="524572CB" w14:textId="77777777" w:rsidR="003C3EBF" w:rsidRDefault="00000000">
      <w:pPr>
        <w:pStyle w:val="ListBullet"/>
        <w:spacing w:after="50"/>
      </w:pPr>
      <w:r>
        <w:t>At any time: a payment may be paused, rejected, recovered or referred for further review if supporting evidence is incomplete, approval requirements are not met, a conflict is unmanaged, or the expenditure appears inconsistent with the organisation’s purposes or funding conditions.</w:t>
      </w:r>
    </w:p>
    <w:p w14:paraId="4D51AE03" w14:textId="77777777" w:rsidR="003C3EBF" w:rsidRDefault="00000000">
      <w:pPr>
        <w:spacing w:after="80"/>
      </w:pPr>
      <w:r>
        <w:t>The review should consider whether the payment remains necessary, reasonable, proportionate, properly evidenced, within budget and consistent with any written agreement or funding restriction. Decisions and actions arising from reviews must be documented.</w:t>
      </w:r>
    </w:p>
    <w:p w14:paraId="518D81E1" w14:textId="77777777" w:rsidR="003C3EBF" w:rsidRDefault="00000000">
      <w:pPr>
        <w:spacing w:after="80"/>
      </w:pPr>
      <w:r>
        <w:rPr>
          <w:b/>
        </w:rPr>
        <w:t>14. Conflicts of Interest in Financial Decisions</w:t>
      </w:r>
    </w:p>
    <w:p w14:paraId="3CBC77F2" w14:textId="77777777" w:rsidR="003C3EBF" w:rsidRDefault="00000000">
      <w:pPr>
        <w:spacing w:after="80"/>
      </w:pPr>
      <w:r>
        <w:t>The Conflict of Interest Policy applies to all financial decisions. A Director, governing body member or other decision-maker with a personal or financial interest in a proposed payment must declare the conflict before discussion or approval.</w:t>
      </w:r>
    </w:p>
    <w:p w14:paraId="25524546" w14:textId="77777777" w:rsidR="003C3EBF" w:rsidRDefault="00000000">
      <w:pPr>
        <w:pStyle w:val="ListBullet"/>
        <w:spacing w:after="50"/>
      </w:pPr>
      <w:r>
        <w:t>The conflicted person must not take part in the decision, vote on the payment or authorise the transaction.</w:t>
      </w:r>
    </w:p>
    <w:p w14:paraId="60385769" w14:textId="77777777" w:rsidR="003C3EBF" w:rsidRDefault="00000000">
      <w:pPr>
        <w:pStyle w:val="ListBullet"/>
        <w:spacing w:after="50"/>
      </w:pPr>
      <w:r>
        <w:t>The remaining unconflicted decision-makers must consider whether the payment is necessary, reasonable, affordable and in the best interests of the organisation.</w:t>
      </w:r>
    </w:p>
    <w:p w14:paraId="6C7E2DD6" w14:textId="77777777" w:rsidR="003C3EBF" w:rsidRDefault="00000000">
      <w:pPr>
        <w:pStyle w:val="ListBullet"/>
        <w:spacing w:after="50"/>
      </w:pPr>
      <w:r>
        <w:t>Where a governing body member is to be paid, the written agreement, rate, frequency and maximum amount must be reviewed independently and recorded.</w:t>
      </w:r>
    </w:p>
    <w:p w14:paraId="3FB14AA7" w14:textId="77777777" w:rsidR="003C3EBF" w:rsidRDefault="00000000">
      <w:pPr>
        <w:pStyle w:val="ListBullet"/>
        <w:spacing w:after="50"/>
      </w:pPr>
      <w:r>
        <w:t>The declaration, discussion, decision and approval must be documented in the minutes, conflict register or other formal record.</w:t>
      </w:r>
    </w:p>
    <w:p w14:paraId="0F89AF54" w14:textId="77777777" w:rsidR="003C3EBF" w:rsidRDefault="00000000">
      <w:pPr>
        <w:pStyle w:val="Heading1"/>
      </w:pPr>
      <w:r>
        <w:t>15. Monitoring &amp; Review</w:t>
      </w:r>
    </w:p>
    <w:p w14:paraId="3017E802" w14:textId="77777777" w:rsidR="003C3EBF" w:rsidRDefault="00000000">
      <w:pPr>
        <w:spacing w:after="120"/>
      </w:pPr>
      <w:r>
        <w:t>This policy will be reviewed at least annually, and sooner where there are material financial, legal, funding or organisational changes. The annual review will include payment controls, two-person authorisation arrangements, governing body payment agreements, conflict management and financial record keeping.</w:t>
      </w:r>
    </w:p>
    <w:sectPr w:rsidR="003C3EBF" w:rsidSect="00034616">
      <w:headerReference w:type="default" r:id="rId8"/>
      <w:footerReference w:type="default" r:id="rId9"/>
      <w:pgSz w:w="12240" w:h="15840"/>
      <w:pgMar w:top="1037" w:right="1152" w:bottom="1037"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D29A81" w14:textId="77777777" w:rsidR="00321BBB" w:rsidRDefault="00321BBB">
      <w:pPr>
        <w:spacing w:after="0" w:line="240" w:lineRule="auto"/>
      </w:pPr>
      <w:r>
        <w:separator/>
      </w:r>
    </w:p>
  </w:endnote>
  <w:endnote w:type="continuationSeparator" w:id="0">
    <w:p w14:paraId="3C120486" w14:textId="77777777" w:rsidR="00321BBB" w:rsidRDefault="00321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41C82F" w14:textId="77777777" w:rsidR="003C3EBF" w:rsidRDefault="00000000">
    <w:pPr>
      <w:pStyle w:val="Footer"/>
      <w:jc w:val="center"/>
    </w:pPr>
    <w:r>
      <w:rPr>
        <w:color w:val="10B9D1"/>
        <w:sz w:val="16"/>
      </w:rPr>
      <w:t xml:space="preserve">Dance4U Inclusive Arts </w:t>
    </w:r>
    <w:proofErr w:type="gramStart"/>
    <w:r>
      <w:rPr>
        <w:color w:val="10B9D1"/>
        <w:sz w:val="16"/>
      </w:rPr>
      <w:t>CIC  |</w:t>
    </w:r>
    <w:proofErr w:type="gramEnd"/>
    <w:r>
      <w:rPr>
        <w:color w:val="10B9D1"/>
        <w:sz w:val="16"/>
      </w:rPr>
      <w:t xml:space="preserve">  Finance Management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075186" w14:textId="77777777" w:rsidR="00321BBB" w:rsidRDefault="00321BBB">
      <w:pPr>
        <w:spacing w:after="0" w:line="240" w:lineRule="auto"/>
      </w:pPr>
      <w:r>
        <w:separator/>
      </w:r>
    </w:p>
  </w:footnote>
  <w:footnote w:type="continuationSeparator" w:id="0">
    <w:p w14:paraId="1D282F52" w14:textId="77777777" w:rsidR="00321BBB" w:rsidRDefault="00321B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7E24EC" w14:textId="77777777" w:rsidR="003C3EBF" w:rsidRDefault="00000000">
    <w:pPr>
      <w:pStyle w:val="Header"/>
      <w:pBdr>
        <w:bottom w:val="single" w:sz="8" w:space="4" w:color="F28C18"/>
      </w:pBdr>
      <w:jc w:val="center"/>
    </w:pPr>
    <w:r>
      <w:rPr>
        <w:noProof/>
      </w:rPr>
      <w:drawing>
        <wp:inline distT="0" distB="0" distL="0" distR="0" wp14:anchorId="126C3172" wp14:editId="5BB1A6E6">
          <wp:extent cx="822960" cy="822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esign.jpg"/>
                  <pic:cNvPicPr/>
                </pic:nvPicPr>
                <pic:blipFill>
                  <a:blip r:embed="rId1"/>
                  <a:stretch>
                    <a:fillRect/>
                  </a:stretch>
                </pic:blipFill>
                <pic:spPr>
                  <a:xfrm>
                    <a:off x="0" y="0"/>
                    <a:ext cx="822960" cy="822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6035866">
    <w:abstractNumId w:val="8"/>
  </w:num>
  <w:num w:numId="2" w16cid:durableId="1676689040">
    <w:abstractNumId w:val="6"/>
  </w:num>
  <w:num w:numId="3" w16cid:durableId="993337998">
    <w:abstractNumId w:val="5"/>
  </w:num>
  <w:num w:numId="4" w16cid:durableId="2078699066">
    <w:abstractNumId w:val="4"/>
  </w:num>
  <w:num w:numId="5" w16cid:durableId="1628584765">
    <w:abstractNumId w:val="7"/>
  </w:num>
  <w:num w:numId="6" w16cid:durableId="950403168">
    <w:abstractNumId w:val="3"/>
  </w:num>
  <w:num w:numId="7" w16cid:durableId="1782798232">
    <w:abstractNumId w:val="2"/>
  </w:num>
  <w:num w:numId="8" w16cid:durableId="2122799497">
    <w:abstractNumId w:val="1"/>
  </w:num>
  <w:num w:numId="9" w16cid:durableId="96700490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71FD"/>
    <w:rsid w:val="0029639D"/>
    <w:rsid w:val="00321BBB"/>
    <w:rsid w:val="0032662A"/>
    <w:rsid w:val="00326F90"/>
    <w:rsid w:val="003C3EBF"/>
    <w:rsid w:val="00733EF7"/>
    <w:rsid w:val="008030AB"/>
    <w:rsid w:val="00AA1D8D"/>
    <w:rsid w:val="00B25798"/>
    <w:rsid w:val="00B47730"/>
    <w:rsid w:val="00CB0664"/>
    <w:rsid w:val="00CD015B"/>
    <w:rsid w:val="00EB05D2"/>
    <w:rsid w:val="00EF66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BD629A"/>
  <w14:defaultImageDpi w14:val="300"/>
  <w15:docId w15:val="{579C5224-C5A3-C540-BF8B-DEC8008B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02020"/>
      <w:sz w:val="21"/>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F09018"/>
      <w:sz w:val="28"/>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eastAsiaTheme="majorEastAsia" w:hAnsiTheme="majorHAnsi" w:cstheme="majorBidi"/>
      <w:b/>
      <w:bCs/>
      <w:color w:val="16BFD8"/>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CD015B"/>
    <w:pPr>
      <w:spacing w:before="100" w:beforeAutospacing="1" w:afterAutospacing="1" w:line="240" w:lineRule="auto"/>
    </w:pPr>
    <w:rPr>
      <w:rFonts w:ascii="Times New Roman" w:eastAsia="Times New Roman" w:hAnsi="Times New Roman" w:cs="Times New Roman"/>
      <w:color w:val="auto"/>
      <w:sz w:val="24"/>
      <w:szCs w:val="24"/>
      <w:lang w:val="en-AE"/>
    </w:rPr>
  </w:style>
  <w:style w:type="character" w:customStyle="1" w:styleId="apple-converted-space">
    <w:name w:val="apple-converted-space"/>
    <w:basedOn w:val="DefaultParagraphFont"/>
    <w:rsid w:val="00CD015B"/>
  </w:style>
  <w:style w:type="paragraph" w:styleId="NormalWeb">
    <w:name w:val="Normal (Web)"/>
    <w:basedOn w:val="Normal"/>
    <w:uiPriority w:val="99"/>
    <w:semiHidden/>
    <w:unhideWhenUsed/>
    <w:rsid w:val="00CD015B"/>
    <w:pPr>
      <w:spacing w:before="100" w:beforeAutospacing="1" w:afterAutospacing="1" w:line="240" w:lineRule="auto"/>
    </w:pPr>
    <w:rPr>
      <w:rFonts w:ascii="Times New Roman" w:eastAsia="Times New Roman" w:hAnsi="Times New Roman" w:cs="Times New Roman"/>
      <w:color w:val="auto"/>
      <w:sz w:val="24"/>
      <w:szCs w:val="24"/>
      <w:lang w:val="en-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1212</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Dance4U Inclusive Arts CIC Staff &amp; Volunteer Policy</dc:title>
  <dc:subject>Staff and Volunteer Policy</dc:subject>
  <dc:creator>Dance4U Inclusive Arts CIC</dc:creator>
  <cp:keywords/>
  <dc:description>generated by python-docx</dc:description>
  <cp:lastModifiedBy>Emily Bollard</cp:lastModifiedBy>
  <cp:revision>5</cp:revision>
  <dcterms:created xsi:type="dcterms:W3CDTF">2013-12-23T23:15:00Z</dcterms:created>
  <dcterms:modified xsi:type="dcterms:W3CDTF">2026-09-08T06:40:00Z</dcterms:modified>
  <cp:category/>
</cp:coreProperties>
</file>