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Health, Safety &amp; Risk Management Policy</w:t>
      </w:r>
    </w:p>
    <w:p>
      <w:r>
        <w:rPr>
          <w:b/>
        </w:rPr>
        <w:t>Bridgepoint Learning CIC - Alternative Provision</w:t>
      </w:r>
      <w:r>
        <w:br/>
        <w:t>Safe practice that enables, rather than unnecessarily restricts, meaningful learning.</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w:t>
            </w:r>
          </w:p>
        </w:tc>
      </w:tr>
      <w:tr>
        <w:tc>
          <w:tcPr>
            <w:tcW w:type="dxa" w:w="5083"/>
            <w:shd w:fill="EDEDED"/>
          </w:tcPr>
          <w:p>
            <w:r>
              <w:rPr>
                <w:b/>
              </w:rPr>
              <w:t>Deputy lead</w:t>
            </w:r>
          </w:p>
        </w:tc>
        <w:tc>
          <w:tcPr>
            <w:tcW w:type="dxa" w:w="5083"/>
          </w:tcPr>
          <w:p>
            <w:r>
              <w:t>Daniel Shave - Deputy Provision Manager</w:t>
            </w:r>
          </w:p>
        </w:tc>
      </w:tr>
      <w:tr>
        <w:tc>
          <w:tcPr>
            <w:tcW w:type="dxa" w:w="5083"/>
            <w:shd w:fill="EDEDED"/>
          </w:tcPr>
          <w:p>
            <w:r>
              <w:rPr>
                <w:b/>
              </w:rPr>
              <w:t>Applies to</w:t>
            </w:r>
          </w:p>
        </w:tc>
        <w:tc>
          <w:tcPr>
            <w:tcW w:type="dxa" w:w="5083"/>
          </w:tcPr>
          <w:p>
            <w:r>
              <w:t>Bridgepoint premises, staff, learners, visitors, activities, community access and off-site provision</w:t>
            </w:r>
          </w:p>
        </w:tc>
      </w:tr>
      <w:tr>
        <w:tc>
          <w:tcPr>
            <w:tcW w:type="dxa" w:w="5083"/>
            <w:shd w:fill="EDEDED"/>
          </w:tcPr>
          <w:p>
            <w:r>
              <w:rPr>
                <w:b/>
              </w:rPr>
              <w:t>Review cycle</w:t>
            </w:r>
          </w:p>
        </w:tc>
        <w:tc>
          <w:tcPr>
            <w:tcW w:type="dxa" w:w="5083"/>
          </w:tcPr>
          <w:p>
            <w:r>
              <w:t>At least annually and following significant incident, change of premises/activity, or relevant legal/guidance change</w:t>
            </w:r>
          </w:p>
        </w:tc>
      </w:tr>
    </w:tbl>
    <w:p>
      <w:pPr>
        <w:pStyle w:val="Heading1"/>
      </w:pPr>
      <w:r>
        <w:t>1. Purpose</w:t>
      </w:r>
    </w:p>
    <w:p>
      <w:r>
        <w:t>Bridgepoint Learning CIC is committed to providing a safe and healthy environment for children, staff, visitors and others affected by its activities. This policy sets out the arrangements for identifying hazards, assessing and controlling risk, responding to incidents and maintaining safe practice across Bridgepoint's Alternative Provision and wider services.</w:t>
      </w:r>
    </w:p>
    <w:p>
      <w:r>
        <w:t>Risk management at Bridgepoint is proportionate and enabling. The purpose of risk assessment is not to remove all challenge or opportunity from children's experiences, but to identify foreseeable harm and put sensible controls in place.</w:t>
      </w:r>
    </w:p>
    <w:p>
      <w:pPr>
        <w:pStyle w:val="Heading1"/>
      </w:pPr>
      <w:r>
        <w:t>2. Responsibilities</w:t>
      </w:r>
    </w:p>
    <w:p>
      <w:r>
        <w:t>Overall organisational responsibility rests with Bridgepoint's directors. Day-to-day implementation within the provision is led by the Provision Lead, supported by the Deputy Provision Manager.</w:t>
      </w:r>
    </w:p>
    <w:p>
      <w:pPr>
        <w:pStyle w:val="ListBullet"/>
      </w:pPr>
      <w:r>
        <w:t>Leaders ensure suitable policies, risk assessments, training, equipment, reporting and review arrangements are in place.</w:t>
      </w:r>
    </w:p>
    <w:p>
      <w:pPr>
        <w:pStyle w:val="ListBullet"/>
      </w:pPr>
      <w:r>
        <w:t>Staff take reasonable care of themselves and others, follow agreed controls and report hazards, defects, incidents and concerns.</w:t>
      </w:r>
    </w:p>
    <w:p>
      <w:pPr>
        <w:pStyle w:val="ListBullet"/>
      </w:pPr>
      <w:r>
        <w:t>Learners are supported, in an age- and developmentally appropriate way, to understand and follow safety expectations.</w:t>
      </w:r>
    </w:p>
    <w:p>
      <w:pPr>
        <w:pStyle w:val="ListBullet"/>
      </w:pPr>
      <w:r>
        <w:t>Contractors and visitors must follow relevant site safety and safeguarding arrangements.</w:t>
      </w:r>
    </w:p>
    <w:p>
      <w:pPr>
        <w:pStyle w:val="Heading1"/>
      </w:pPr>
      <w:r>
        <w:t>3. Risk Assessment</w:t>
      </w:r>
    </w:p>
    <w:p>
      <w:r>
        <w:t>Bridgepoint will use suitable and sufficient risk assessment for activities and circumstances where foreseeable hazards require control. Assessments will be proportionate to the level and complexity of risk.</w:t>
      </w:r>
    </w:p>
    <w:p>
      <w:r>
        <w:t>Risk assessment should identify the hazard, who may be harmed and how, existing controls, additional actions required, responsible person and review arrangements.</w:t>
      </w:r>
    </w:p>
    <w:p>
      <w:pPr>
        <w:pStyle w:val="ListBullet"/>
      </w:pPr>
      <w:r>
        <w:t>premises and general activities;</w:t>
      </w:r>
    </w:p>
    <w:p>
      <w:pPr>
        <w:pStyle w:val="ListBullet"/>
      </w:pPr>
      <w:r>
        <w:t>individual learner risks where required;</w:t>
      </w:r>
    </w:p>
    <w:p>
      <w:pPr>
        <w:pStyle w:val="ListBullet"/>
      </w:pPr>
      <w:r>
        <w:t>practical and creative activities, tools and equipment;</w:t>
      </w:r>
    </w:p>
    <w:p>
      <w:pPr>
        <w:pStyle w:val="ListBullet"/>
      </w:pPr>
      <w:r>
        <w:t>community access, visits and off-site learning;</w:t>
      </w:r>
    </w:p>
    <w:p>
      <w:pPr>
        <w:pStyle w:val="ListBullet"/>
      </w:pPr>
      <w:r>
        <w:t>transport arrangements within Bridgepoint's responsibility;</w:t>
      </w:r>
    </w:p>
    <w:p>
      <w:pPr>
        <w:pStyle w:val="ListBullet"/>
      </w:pPr>
      <w:r>
        <w:t>fire and emergency arrangements;</w:t>
      </w:r>
    </w:p>
    <w:p>
      <w:pPr>
        <w:pStyle w:val="ListBullet"/>
      </w:pPr>
      <w:r>
        <w:t>medical, allergy or personal-care risks where relevant;</w:t>
      </w:r>
    </w:p>
    <w:p>
      <w:pPr>
        <w:pStyle w:val="ListBullet"/>
      </w:pPr>
      <w:r>
        <w:t>manual handling or physical tasks;</w:t>
      </w:r>
    </w:p>
    <w:p>
      <w:pPr>
        <w:pStyle w:val="ListBullet"/>
      </w:pPr>
      <w:r>
        <w:t>lone working where applicable;</w:t>
      </w:r>
    </w:p>
    <w:p>
      <w:pPr>
        <w:pStyle w:val="ListBullet"/>
      </w:pPr>
      <w:r>
        <w:t>new activities, equipment or significant changes.</w:t>
      </w:r>
    </w:p>
    <w:p>
      <w:pPr>
        <w:pStyle w:val="Heading1"/>
      </w:pPr>
      <w:r>
        <w:t>4. Individual Learner Risk Assessment</w:t>
      </w:r>
    </w:p>
    <w:p>
      <w:r>
        <w:t>Some learners will require individual risk assessment because of known needs or vulnerabilities. This may include elopement, road safety, self-injury, aggression, sensory seeking, unsafe use of objects, medical needs, communication differences or vulnerability in the community.</w:t>
      </w:r>
    </w:p>
    <w:p>
      <w:r>
        <w:t>Individual assessments should be informed by referral information, the learner and family where appropriate, professional information and direct observation. They should identify proactive support and reasonable adjustments as well as responses to foreseeable incidents.</w:t>
      </w:r>
    </w:p>
    <w:p>
      <w:r>
        <w:t>Risk should not be used as a blanket reason to exclude a disabled learner where reasonable adjustments and appropriate controls could enable safe participation.</w:t>
      </w:r>
    </w:p>
    <w:p>
      <w:pPr>
        <w:pStyle w:val="Heading1"/>
      </w:pPr>
      <w:r>
        <w:t>5. Dynamic Risk Assessment</w:t>
      </w:r>
    </w:p>
    <w:p>
      <w:r>
        <w:t>Staff may need to make immediate safety decisions when circumstances change unexpectedly. Dynamic assessment does not replace written assessment for predictable risks, but allows staff to respond to new hazards in real time.</w:t>
      </w:r>
    </w:p>
    <w:p>
      <w:r>
        <w:t>Significant new risks or repeated reliance on dynamic decisions should lead to review or creation of a written assessment.</w:t>
      </w:r>
    </w:p>
    <w:p>
      <w:pPr>
        <w:pStyle w:val="Heading1"/>
      </w:pPr>
      <w:r>
        <w:t>6. Premises Safety</w:t>
      </w:r>
    </w:p>
    <w:p>
      <w:r>
        <w:t>Bridgepoint will maintain its occupied areas so far as reasonably practicable in a condition that is safe for their intended use. Routine checks will consider access and egress, trip and slip hazards, furniture, fixtures, electrical equipment, heating, ventilation, lighting, toilets, storage and security.</w:t>
      </w:r>
    </w:p>
    <w:p>
      <w:r>
        <w:t>Defects that create significant risk will be isolated, removed from use or addressed promptly. Where Bridgepoint shares premises, responsibilities between Bridgepoint and the landlord/site operator should be understood and documented.</w:t>
      </w:r>
    </w:p>
    <w:p>
      <w:pPr>
        <w:pStyle w:val="Heading1"/>
      </w:pPr>
      <w:r>
        <w:t>7. Fire and Emergency Arrangements</w:t>
      </w:r>
    </w:p>
    <w:p>
      <w:r>
        <w:t>Bridgepoint will maintain appropriate fire-safety and emergency arrangements for the premises it uses, including evacuation procedures, suitable alarm/detection arrangements, escape routes, assembly arrangements and relevant checks.</w:t>
      </w:r>
    </w:p>
    <w:p>
      <w:r>
        <w:t>Staff and learners will be given information appropriate to their role and needs. Personal Emergency Evacuation Plans (PEEPs) will be considered where an individual's disability, communication, mobility or other needs mean the standard evacuation arrangements may not be sufficient.</w:t>
      </w:r>
    </w:p>
    <w:p>
      <w:r>
        <w:t>Fire risk assessment and statutory premises responsibilities will be allocated appropriately between Bridgepoint and any landlord or shared-site operator.</w:t>
      </w:r>
    </w:p>
    <w:p>
      <w:pPr>
        <w:pStyle w:val="Heading1"/>
      </w:pPr>
      <w:r>
        <w:t>8. First Aid, Accidents and Medical Emergencies</w:t>
      </w:r>
    </w:p>
    <w:p>
      <w:r>
        <w:t>Bridgepoint will maintain suitable first-aid arrangements based on the nature of its activities and the needs of learners and staff. First-aid supplies will be accessible and appropriately maintained.</w:t>
      </w:r>
    </w:p>
    <w:p>
      <w:r>
        <w:t>Accidents, injuries and significant near misses will be recorded and reviewed. Parents/carers and commissioners will be informed where appropriate.</w:t>
      </w:r>
    </w:p>
    <w:p>
      <w:r>
        <w:t>Emergency services will be contacted when the seriousness or uncertainty of an injury or medical event requires urgent assessment. Staff must not delay emergency care while attempting to obtain routine permission.</w:t>
      </w:r>
    </w:p>
    <w:p>
      <w:r>
        <w:t>Bridgepoint will assess whether an incident is reportable to the Health and Safety Executive under applicable RIDDOR requirements.</w:t>
      </w:r>
    </w:p>
    <w:p>
      <w:pPr>
        <w:pStyle w:val="Heading1"/>
      </w:pPr>
      <w:r>
        <w:t>9. Medication and Medical Needs</w:t>
      </w:r>
    </w:p>
    <w:p>
      <w:r>
        <w:t>Medication will only be managed under Bridgepoint's agreed medication arrangements, with appropriate information, consent, storage, recording and staff competence.</w:t>
      </w:r>
    </w:p>
    <w:p>
      <w:r>
        <w:t>Individual healthcare or emergency plans will be obtained or developed where required. Staff will not undertake medical procedures for which they have not been appropriately trained or assessed as competent.</w:t>
      </w:r>
    </w:p>
    <w:p>
      <w:r>
        <w:t>Allergies and emergency medication requirements must be identified during referral and reviewed when circumstances change.</w:t>
      </w:r>
    </w:p>
    <w:p>
      <w:pPr>
        <w:pStyle w:val="Heading1"/>
      </w:pPr>
      <w:r>
        <w:t>10. Practical, Creative and Workshop Activities</w:t>
      </w:r>
    </w:p>
    <w:p>
      <w:r>
        <w:t>Creative and practical learning is central to Bridgepoint and may involve art materials, tools, upcycling, cooking or other practical equipment. Activities will be planned according to learner age, developmental understanding, competence and individual risk.</w:t>
      </w:r>
    </w:p>
    <w:p>
      <w:r>
        <w:t>Controls may include direct supervision, demonstration, protective equipment, restricted access, safe storage, age-appropriate tools and individual assessment.</w:t>
      </w:r>
    </w:p>
    <w:p>
      <w:r>
        <w:t>Potentially hazardous substances and materials will be selected, stored and used appropriately, with COSHH assessment where applicable.</w:t>
      </w:r>
    </w:p>
    <w:p>
      <w:pPr>
        <w:pStyle w:val="Heading1"/>
      </w:pPr>
      <w:r>
        <w:t>11. Electrical and Work Equipment</w:t>
      </w:r>
    </w:p>
    <w:p>
      <w:r>
        <w:t>Electrical and other work equipment will be suitable for its intended use, maintained in safe condition and removed from use where defective. Inspection and testing will be arranged according to equipment type, manufacturer guidance, risk and applicable legal requirements.</w:t>
      </w:r>
    </w:p>
    <w:p>
      <w:r>
        <w:t>Learners will only use equipment where the level of supervision, instruction and competence is appropriate.</w:t>
      </w:r>
    </w:p>
    <w:p>
      <w:pPr>
        <w:pStyle w:val="Heading1"/>
      </w:pPr>
      <w:r>
        <w:t>12. Food, Cooking and Allergies</w:t>
      </w:r>
    </w:p>
    <w:p>
      <w:r>
        <w:t>Cooking and food activities will take account of food hygiene, cross-contamination, allergies, dietary needs, equipment safety and appropriate supervision.</w:t>
      </w:r>
    </w:p>
    <w:p>
      <w:r>
        <w:t>Known serious allergies will be incorporated into individual planning and emergency arrangements. Food activities will not proceed where Bridgepoint lacks the information or controls needed to manage a known serious risk safely.</w:t>
      </w:r>
    </w:p>
    <w:p>
      <w:pPr>
        <w:pStyle w:val="Heading1"/>
      </w:pPr>
      <w:r>
        <w:t>13. Community Access, Visits and Off-Site Learning</w:t>
      </w:r>
    </w:p>
    <w:p>
      <w:r>
        <w:t>Off-site and community learning will be planned proportionately to the activity and learner group. Planning will consider supervision, transport, road safety, communication, medical needs, elopement, accessibility, emergency contacts and environmental risks.</w:t>
      </w:r>
    </w:p>
    <w:p>
      <w:r>
        <w:t>Routine local activities may operate under an approved generic assessment where risks are stable, with additional individual assessment where required. Higher-risk, unusual or distant activities will receive specific assessment and approval.</w:t>
      </w:r>
    </w:p>
    <w:p>
      <w:pPr>
        <w:pStyle w:val="Heading1"/>
      </w:pPr>
      <w:r>
        <w:t>14. Transport</w:t>
      </w:r>
    </w:p>
    <w:p>
      <w:r>
        <w:t>Where Bridgepoint directly provides or arranges transport, appropriate checks and risk controls will be applied to drivers, vehicles, insurance, supervision, seatbelts/restraints, collection and handover.</w:t>
      </w:r>
    </w:p>
    <w:p>
      <w:r>
        <w:t>Where transport is provided by a family, school, local authority or external provider, responsibility should be clear within the placement arrangements. Transport problems affecting attendance or safety will be raised with the responsible party.</w:t>
      </w:r>
    </w:p>
    <w:p>
      <w:pPr>
        <w:pStyle w:val="Heading1"/>
      </w:pPr>
      <w:r>
        <w:t>15. Lone Working and Staffing</w:t>
      </w:r>
    </w:p>
    <w:p>
      <w:r>
        <w:t>Bridgepoint will consider lone-working risks where a staff member may work without immediate colleague support. The nature of the activity, learner needs, location, communication arrangements and emergency support will determine whether lone working is appropriate.</w:t>
      </w:r>
    </w:p>
    <w:p>
      <w:r>
        <w:t>Staffing levels for learners will be based on assessed need and risk rather than a single fixed ratio for all children.</w:t>
      </w:r>
    </w:p>
    <w:p>
      <w:pPr>
        <w:pStyle w:val="Heading1"/>
      </w:pPr>
      <w:r>
        <w:t>16. Safeguarding and Health &amp; Safety</w:t>
      </w:r>
    </w:p>
    <w:p>
      <w:r>
        <w:t>Health and safety and safeguarding overlap but are not interchangeable. An incident may require action under both frameworks.</w:t>
      </w:r>
    </w:p>
    <w:p>
      <w:r>
        <w:t>Where an accident, behaviour incident, unexplained injury, environmental concern or disclosure raises a safeguarding concern, staff must also follow Bridgepoint's Safeguarding and Child Protection Policy and report to the DSL or DDSL.</w:t>
      </w:r>
    </w:p>
    <w:p>
      <w:pPr>
        <w:pStyle w:val="Heading1"/>
      </w:pPr>
      <w:r>
        <w:t>17. Violence, Aggression and Restrictive Intervention</w:t>
      </w:r>
    </w:p>
    <w:p>
      <w:r>
        <w:t>Bridgepoint will seek to prevent foreseeable violence or aggression through suitable information sharing, individual planning, environmental adjustment, communication and de-escalation.</w:t>
      </w:r>
    </w:p>
    <w:p>
      <w:r>
        <w:t>Physical intervention must never be used as punishment. Any intervention used to prevent immediate harm must be lawful, necessary, proportionate and within the person's competence and Bridgepoint procedures. Incidents must be recorded and reviewed.</w:t>
      </w:r>
    </w:p>
    <w:p>
      <w:pPr>
        <w:pStyle w:val="Heading1"/>
      </w:pPr>
      <w:r>
        <w:t>18. Hazardous Substances</w:t>
      </w:r>
    </w:p>
    <w:p>
      <w:r>
        <w:t>Substances that may create health risks will be identified and controlled appropriately. Where COSHH applies, Bridgepoint will consider manufacturer safety information, exposure, storage, use, disposal and emergency action.</w:t>
      </w:r>
    </w:p>
    <w:p>
      <w:r>
        <w:t>Hazardous substances will be kept inaccessible to learners unless their controlled use forms part of an appropriately supervised activity.</w:t>
      </w:r>
    </w:p>
    <w:p>
      <w:pPr>
        <w:pStyle w:val="Heading1"/>
      </w:pPr>
      <w:r>
        <w:t>19. Infection Prevention and Hygiene</w:t>
      </w:r>
    </w:p>
    <w:p>
      <w:r>
        <w:t>Reasonable hygiene arrangements will be maintained, including access to handwashing, cleaning of contaminated areas and safe disposal of waste. Additional measures may be introduced where a specific infectious-disease risk requires them.</w:t>
      </w:r>
    </w:p>
    <w:p>
      <w:r>
        <w:t>Staff and families should inform Bridgepoint of relevant infectious risks where this is necessary to protect others, while health information will be handled confidentially.</w:t>
      </w:r>
    </w:p>
    <w:p>
      <w:pPr>
        <w:pStyle w:val="Heading1"/>
      </w:pPr>
      <w:r>
        <w:t>20. Manual Handling</w:t>
      </w:r>
    </w:p>
    <w:p>
      <w:r>
        <w:t>Hazardous manual handling will be avoided where reasonably practicable or assessed and controlled where it cannot be avoided. Staff will not be expected to lift or physically support a learner without suitable assessment, equipment and training where these are required.</w:t>
      </w:r>
    </w:p>
    <w:p>
      <w:pPr>
        <w:pStyle w:val="Heading1"/>
      </w:pPr>
      <w:r>
        <w:t>21. Contractors and Visitors</w:t>
      </w:r>
    </w:p>
    <w:p>
      <w:r>
        <w:t>Contractors and visitors will be managed in a way proportionate to their access and activity. Site safety and safeguarding requirements will be communicated where relevant.</w:t>
      </w:r>
    </w:p>
    <w:p>
      <w:r>
        <w:t>Contractors must not create unmanaged risks for learners. Areas of work may be separated from children where appropriate.</w:t>
      </w:r>
    </w:p>
    <w:p>
      <w:pPr>
        <w:pStyle w:val="Heading1"/>
      </w:pPr>
      <w:r>
        <w:t>22. Accident, Incident and Near-Miss Reporting</w:t>
      </w:r>
    </w:p>
    <w:p>
      <w:r>
        <w:t>Bridgepoint encourages reporting of accidents, significant incidents, near misses, hazards and defects. Reports should be factual and completed promptly.</w:t>
      </w:r>
    </w:p>
    <w:p>
      <w:r>
        <w:t>The purpose of review is to identify whether controls worked, whether circumstances have changed and whether further action is required. Significant patterns will inform organisational risk management and quality assurance.</w:t>
      </w:r>
    </w:p>
    <w:p>
      <w:pPr>
        <w:pStyle w:val="Heading1"/>
      </w:pPr>
      <w:r>
        <w:t>23. Serious and Imminent Danger</w:t>
      </w:r>
    </w:p>
    <w:p>
      <w:r>
        <w:t>Staff may stop an activity, remove equipment from use, move learners to safety or seek emergency assistance where they reasonably believe there is a serious and immediate risk.</w:t>
      </w:r>
    </w:p>
    <w:p>
      <w:r>
        <w:t>No educational objective takes priority over immediate safety.</w:t>
      </w:r>
    </w:p>
    <w:p>
      <w:pPr>
        <w:pStyle w:val="Heading1"/>
      </w:pPr>
      <w:r>
        <w:t>24. Training and Competence</w:t>
      </w:r>
    </w:p>
    <w:p>
      <w:r>
        <w:t>Staff will receive information, instruction, supervision and training proportionate to their role. Specialist activities will only be led by people with appropriate competence.</w:t>
      </w:r>
    </w:p>
    <w:p>
      <w:r>
        <w:t>Training needs may include first aid, fire safety, medication, food hygiene, manual handling, risk assessment, behaviour/de-escalation or activity-specific skills depending on role.</w:t>
      </w:r>
    </w:p>
    <w:p>
      <w:pPr>
        <w:pStyle w:val="Heading1"/>
      </w:pPr>
      <w:r>
        <w:t>25. Monitoring and Review</w:t>
      </w:r>
    </w:p>
    <w:p>
      <w:r>
        <w:t>Health and safety arrangements will be monitored through premises checks, risk-assessment review, incident and near-miss data, staff feedback, safeguarding information and changes to activities or learner needs.</w:t>
      </w:r>
    </w:p>
    <w:p>
      <w:r>
        <w:t>Risk assessments will be reviewed after significant incidents, material changes or where there is reason to believe an assessment is no longer effective.</w:t>
      </w:r>
    </w:p>
    <w:p>
      <w:r>
        <w:t>This policy will be reviewed at least annually and sooner following significant legal, premises, staffing or operational change.</w:t>
      </w:r>
    </w:p>
    <w:p>
      <w:pPr>
        <w:pStyle w:val="Heading1"/>
      </w:pPr>
      <w:r>
        <w:t>Appendix A - Risk Assessment Template</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shd w:fill="EDEDED"/>
          </w:tcPr>
          <w:p>
            <w:r>
              <w:rPr>
                <w:b/>
              </w:rPr>
              <w:t>Hazard</w:t>
            </w:r>
          </w:p>
        </w:tc>
        <w:tc>
          <w:tcPr>
            <w:tcW w:type="dxa" w:w="1694"/>
            <w:shd w:fill="EDEDED"/>
          </w:tcPr>
          <w:p>
            <w:r>
              <w:rPr>
                <w:b/>
              </w:rPr>
              <w:t>Who may be harmed / how</w:t>
            </w:r>
          </w:p>
        </w:tc>
        <w:tc>
          <w:tcPr>
            <w:tcW w:type="dxa" w:w="1694"/>
            <w:shd w:fill="EDEDED"/>
          </w:tcPr>
          <w:p>
            <w:r>
              <w:rPr>
                <w:b/>
              </w:rPr>
              <w:t>Existing controls</w:t>
            </w:r>
          </w:p>
        </w:tc>
        <w:tc>
          <w:tcPr>
            <w:tcW w:type="dxa" w:w="1694"/>
            <w:shd w:fill="EDEDED"/>
          </w:tcPr>
          <w:p>
            <w:r>
              <w:rPr>
                <w:b/>
              </w:rPr>
              <w:t>Risk</w:t>
            </w:r>
          </w:p>
        </w:tc>
        <w:tc>
          <w:tcPr>
            <w:tcW w:type="dxa" w:w="1694"/>
            <w:shd w:fill="EDEDED"/>
          </w:tcPr>
          <w:p>
            <w:r>
              <w:rPr>
                <w:b/>
              </w:rPr>
              <w:t>Further action</w:t>
            </w:r>
          </w:p>
        </w:tc>
        <w:tc>
          <w:tcPr>
            <w:tcW w:type="dxa" w:w="1694"/>
            <w:shd w:fill="EDEDED"/>
          </w:tcPr>
          <w:p>
            <w:r>
              <w:rPr>
                <w:b/>
              </w:rPr>
              <w:t>Owner / review</w:t>
            </w:r>
          </w:p>
        </w:tc>
      </w:tr>
      <w:tr>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r>
      <w:tr>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r>
      <w:tr>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r>
      <w:tr>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r>
      <w:tr>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c>
          <w:tcPr>
            <w:tcW w:type="dxa" w:w="1694"/>
          </w:tcPr>
          <w:p>
            <w:r>
              <w:br/>
              <w:br/>
            </w:r>
          </w:p>
        </w:tc>
      </w:tr>
    </w:tbl>
    <w:p>
      <w:pPr>
        <w:pStyle w:val="Heading1"/>
      </w:pPr>
      <w:r>
        <w:t>Appendix B - Risk Review Prompts</w:t>
      </w:r>
    </w:p>
    <w:p>
      <w:pPr>
        <w:pStyle w:val="ListBullet"/>
      </w:pPr>
      <w:r>
        <w:t>What could reasonably cause harm?</w:t>
      </w:r>
    </w:p>
    <w:p>
      <w:pPr>
        <w:pStyle w:val="ListBullet"/>
      </w:pPr>
      <w:r>
        <w:t>Who may be affected and are any learners particularly vulnerable?</w:t>
      </w:r>
    </w:p>
    <w:p>
      <w:pPr>
        <w:pStyle w:val="ListBullet"/>
      </w:pPr>
      <w:r>
        <w:t>What controls are already in place?</w:t>
      </w:r>
    </w:p>
    <w:p>
      <w:pPr>
        <w:pStyle w:val="ListBullet"/>
      </w:pPr>
      <w:r>
        <w:t>Are SEND-related reasonable adjustments required?</w:t>
      </w:r>
    </w:p>
    <w:p>
      <w:pPr>
        <w:pStyle w:val="ListBullet"/>
      </w:pPr>
      <w:r>
        <w:t>Is staff competence or additional supervision required?</w:t>
      </w:r>
    </w:p>
    <w:p>
      <w:pPr>
        <w:pStyle w:val="ListBullet"/>
      </w:pPr>
      <w:r>
        <w:t>Is the remaining risk acceptable for the educational benefit?</w:t>
      </w:r>
    </w:p>
    <w:p>
      <w:pPr>
        <w:pStyle w:val="ListBullet"/>
      </w:pPr>
      <w:r>
        <w:t>What would staff do if the situation deteriorated?</w:t>
      </w:r>
    </w:p>
    <w:p>
      <w:pPr>
        <w:pStyle w:val="ListBullet"/>
      </w:pPr>
      <w:r>
        <w:t>When must this assessment be reviewed?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Health, Safety &amp; Risk Management Policy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HEALTH, SAFETY &amp; RISK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