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Behaviour, Regulation &amp; Relationships Policy</w:t>
      </w:r>
    </w:p>
    <w:p>
      <w:r>
        <w:rPr>
          <w:b/>
        </w:rPr>
        <w:t>Bridgepoint Learning CIC - Alternative Provision</w:t>
      </w:r>
      <w:r>
        <w:br/>
        <w:t>Small. Safe. Individualised. Creative. SEND-informed.</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Policy lead</w:t>
            </w:r>
          </w:p>
        </w:tc>
        <w:tc>
          <w:tcPr>
            <w:tcW w:type="dxa" w:w="5083"/>
          </w:tcPr>
          <w:p>
            <w:r>
              <w:t>Charlotte Ujvari - Founder, Director &amp; Provision Lead / DSL</w:t>
            </w:r>
          </w:p>
        </w:tc>
      </w:tr>
      <w:tr>
        <w:tc>
          <w:tcPr>
            <w:tcW w:type="dxa" w:w="5083"/>
            <w:shd w:fill="EDEDED"/>
          </w:tcPr>
          <w:p>
            <w:r>
              <w:rPr>
                <w:b/>
              </w:rPr>
              <w:t>Deputy lead</w:t>
            </w:r>
          </w:p>
        </w:tc>
        <w:tc>
          <w:tcPr>
            <w:tcW w:type="dxa" w:w="5083"/>
          </w:tcPr>
          <w:p>
            <w:r>
              <w:t>Daniel Shave - Deputy Provision Manager / DDSL</w:t>
            </w:r>
          </w:p>
        </w:tc>
      </w:tr>
      <w:tr>
        <w:tc>
          <w:tcPr>
            <w:tcW w:type="dxa" w:w="5083"/>
            <w:shd w:fill="EDEDED"/>
          </w:tcPr>
          <w:p>
            <w:r>
              <w:rPr>
                <w:b/>
              </w:rPr>
              <w:t>Applies to</w:t>
            </w:r>
          </w:p>
        </w:tc>
        <w:tc>
          <w:tcPr>
            <w:tcW w:type="dxa" w:w="5083"/>
          </w:tcPr>
          <w:p>
            <w:r>
              <w:t>All Bridgepoint learners, staff, volunteers, visitors and commissioned Alternative Provision activity</w:t>
            </w:r>
          </w:p>
        </w:tc>
      </w:tr>
      <w:tr>
        <w:tc>
          <w:tcPr>
            <w:tcW w:type="dxa" w:w="5083"/>
            <w:shd w:fill="EDEDED"/>
          </w:tcPr>
          <w:p>
            <w:r>
              <w:rPr>
                <w:b/>
              </w:rPr>
              <w:t>Review cycle</w:t>
            </w:r>
          </w:p>
        </w:tc>
        <w:tc>
          <w:tcPr>
            <w:tcW w:type="dxa" w:w="5083"/>
          </w:tcPr>
          <w:p>
            <w:r>
              <w:t>At least annually and sooner following significant incident, guidance or operational change</w:t>
            </w:r>
          </w:p>
        </w:tc>
      </w:tr>
    </w:tbl>
    <w:p>
      <w:pPr>
        <w:pStyle w:val="Heading1"/>
      </w:pPr>
      <w:r>
        <w:t>1. Purpose</w:t>
      </w:r>
    </w:p>
    <w:p>
      <w:r>
        <w:t>Bridgepoint aims to provide an environment in which children and young people feel safe, respected, understood and able to engage with learning. This policy explains our approach to relationships, regulation, behaviour support, boundaries and responses to behaviour that may present risk.</w:t>
      </w:r>
    </w:p>
    <w:p>
      <w:r>
        <w:t>Our approach is SEND-informed, relational and individualised. We recognise that behaviour can communicate need, distress, uncertainty, sensory overload, communication difficulty, previous experience or an inability to meet the demands of the environment.</w:t>
      </w:r>
    </w:p>
    <w:p>
      <w:r>
        <w:t>Understanding behaviour does not mean ignoring unsafe behaviour. Bridgepoint combines curiosity and reasonable adjustment with clear boundaries, safeguarding and proportionate action to protect learners and others.</w:t>
      </w:r>
    </w:p>
    <w:p>
      <w:pPr>
        <w:pStyle w:val="Heading1"/>
      </w:pPr>
      <w:r>
        <w:t>2. Core Principles</w:t>
      </w:r>
    </w:p>
    <w:p>
      <w:pPr>
        <w:pStyle w:val="ListBullet"/>
      </w:pPr>
      <w:r>
        <w:t>Safety is the first priority.</w:t>
      </w:r>
    </w:p>
    <w:p>
      <w:pPr>
        <w:pStyle w:val="ListBullet"/>
      </w:pPr>
      <w:r>
        <w:t>Positive, consistent relationships support learning and regulation.</w:t>
      </w:r>
    </w:p>
    <w:p>
      <w:pPr>
        <w:pStyle w:val="ListBullet"/>
      </w:pPr>
      <w:r>
        <w:t>Behaviour is considered in context and with attention to communication and unmet need.</w:t>
      </w:r>
    </w:p>
    <w:p>
      <w:pPr>
        <w:pStyle w:val="ListBullet"/>
      </w:pPr>
      <w:r>
        <w:t>Children are not shamed for disability-related or distress-related behaviour.</w:t>
      </w:r>
    </w:p>
    <w:p>
      <w:pPr>
        <w:pStyle w:val="ListBullet"/>
      </w:pPr>
      <w:r>
        <w:t>Expectations and boundaries remain clear, predictable and appropriate.</w:t>
      </w:r>
    </w:p>
    <w:p>
      <w:pPr>
        <w:pStyle w:val="ListBullet"/>
      </w:pPr>
      <w:r>
        <w:t>Reasonable adjustments are considered for disabled learners and those with SEND.</w:t>
      </w:r>
    </w:p>
    <w:p>
      <w:pPr>
        <w:pStyle w:val="ListBullet"/>
      </w:pPr>
      <w:r>
        <w:t>Regulation and de-escalation are prioritised before punitive responses.</w:t>
      </w:r>
    </w:p>
    <w:p>
      <w:pPr>
        <w:pStyle w:val="ListBullet"/>
      </w:pPr>
      <w:r>
        <w:t>Consequences should be proportionate, educational and restorative where possible.</w:t>
      </w:r>
    </w:p>
    <w:p>
      <w:pPr>
        <w:pStyle w:val="ListBullet"/>
      </w:pPr>
      <w:r>
        <w:t>Staff model calm, respectful communication and appropriate professional boundaries.</w:t>
      </w:r>
    </w:p>
    <w:p>
      <w:pPr>
        <w:pStyle w:val="ListBullet"/>
      </w:pPr>
      <w:r>
        <w:t>Repeated or escalating difficulty triggers review of need, support and placement rather than automatic punishment.</w:t>
      </w:r>
    </w:p>
    <w:p>
      <w:pPr>
        <w:pStyle w:val="Heading1"/>
      </w:pPr>
      <w:r>
        <w:t>3. Expectations at Bridgepoint</w:t>
      </w:r>
    </w:p>
    <w:p>
      <w:r>
        <w:t>Expectations are communicated in ways learners can understand and may be adapted to communication and developmental needs. Learners are supported to:</w:t>
      </w:r>
    </w:p>
    <w:p>
      <w:pPr>
        <w:pStyle w:val="ListBullet"/>
      </w:pPr>
      <w:r>
        <w:t>treat other people with dignity and respect;</w:t>
      </w:r>
    </w:p>
    <w:p>
      <w:pPr>
        <w:pStyle w:val="ListBullet"/>
      </w:pPr>
      <w:r>
        <w:t>keep themselves and others as safe as possible;</w:t>
      </w:r>
    </w:p>
    <w:p>
      <w:pPr>
        <w:pStyle w:val="ListBullet"/>
      </w:pPr>
      <w:r>
        <w:t>respect personal space, belongings and the learning environment;</w:t>
      </w:r>
    </w:p>
    <w:p>
      <w:pPr>
        <w:pStyle w:val="ListBullet"/>
      </w:pPr>
      <w:r>
        <w:t>communicate needs, worries or requests for help in an accessible way;</w:t>
      </w:r>
    </w:p>
    <w:p>
      <w:pPr>
        <w:pStyle w:val="ListBullet"/>
      </w:pPr>
      <w:r>
        <w:t>participate in learning at a level appropriate to their current programme and capacity;</w:t>
      </w:r>
    </w:p>
    <w:p>
      <w:pPr>
        <w:pStyle w:val="ListBullet"/>
      </w:pPr>
      <w:r>
        <w:t>follow safety instructions, particularly during practical, community or off-site activity.</w:t>
      </w:r>
    </w:p>
    <w:p>
      <w:r>
        <w:t>A learner's ability to meet an expectation will be considered alongside SEND, communication, regulation and current circumstances.</w:t>
      </w:r>
    </w:p>
    <w:p>
      <w:pPr>
        <w:pStyle w:val="Heading1"/>
      </w:pPr>
      <w:r>
        <w:t>4. Relationships and Co-Regulation</w:t>
      </w:r>
    </w:p>
    <w:p>
      <w:r>
        <w:t>Bridgepoint staff seek to build reliable, boundaried and trusting relationships. Staff may use co-regulation, predictable routines, reduced language, visual support, movement, sensory strategies, choice, humour, interests and changes to task or environment where these help a learner remain safe and engaged.</w:t>
      </w:r>
    </w:p>
    <w:p>
      <w:r>
        <w:t>Support should increase a learner's understanding and independence over time where possible, rather than creating unnecessary dependence on a particular adult.</w:t>
      </w:r>
    </w:p>
    <w:p>
      <w:pPr>
        <w:pStyle w:val="Heading1"/>
      </w:pPr>
      <w:r>
        <w:t>5. Individual Regulation and Support Planning</w:t>
      </w:r>
    </w:p>
    <w:p>
      <w:r>
        <w:t>Where a learner has known regulation, behaviour or safety needs, Bridgepoint may develop an individual support or regulation plan informed by the learner, family, commissioner and relevant professional information.</w:t>
      </w:r>
    </w:p>
    <w:p>
      <w:r>
        <w:t>Plans may identify:</w:t>
      </w:r>
    </w:p>
    <w:p>
      <w:pPr>
        <w:pStyle w:val="ListBullet"/>
      </w:pPr>
      <w:r>
        <w:t>strengths, interests and motivators;</w:t>
      </w:r>
    </w:p>
    <w:p>
      <w:pPr>
        <w:pStyle w:val="ListBullet"/>
      </w:pPr>
      <w:r>
        <w:t>communication profile and signs of distress;</w:t>
      </w:r>
    </w:p>
    <w:p>
      <w:pPr>
        <w:pStyle w:val="ListBullet"/>
      </w:pPr>
      <w:r>
        <w:t>known triggers or environmental barriers;</w:t>
      </w:r>
    </w:p>
    <w:p>
      <w:pPr>
        <w:pStyle w:val="ListBullet"/>
      </w:pPr>
      <w:r>
        <w:t>proactive adjustments and regulation strategies;</w:t>
      </w:r>
    </w:p>
    <w:p>
      <w:pPr>
        <w:pStyle w:val="ListBullet"/>
      </w:pPr>
      <w:r>
        <w:t>helpful and unhelpful adult responses;</w:t>
      </w:r>
    </w:p>
    <w:p>
      <w:pPr>
        <w:pStyle w:val="ListBullet"/>
      </w:pPr>
      <w:r>
        <w:t>safe spaces or agreed breaks;</w:t>
      </w:r>
    </w:p>
    <w:p>
      <w:pPr>
        <w:pStyle w:val="ListBullet"/>
      </w:pPr>
      <w:r>
        <w:t>risk-management arrangements;</w:t>
      </w:r>
    </w:p>
    <w:p>
      <w:pPr>
        <w:pStyle w:val="ListBullet"/>
      </w:pPr>
      <w:r>
        <w:t>how and when support should be reviewed.</w:t>
      </w:r>
    </w:p>
    <w:p>
      <w:pPr>
        <w:pStyle w:val="Heading1"/>
      </w:pPr>
      <w:r>
        <w:t>6. Responding to Distress or Escalation</w:t>
      </w:r>
    </w:p>
    <w:p>
      <w:r>
        <w:t>When a learner becomes distressed or dysregulated, staff will respond according to the situation and individual plan. Responses may include reducing demands, limiting verbal language, offering space, changing the environment, providing an agreed regulation activity, removing an audience, supporting communication or allowing time to recover.</w:t>
      </w:r>
    </w:p>
    <w:p>
      <w:r>
        <w:t>Staff should avoid unnecessary confrontation, power struggles, humiliation, sarcasm, public shaming or escalating language.</w:t>
      </w:r>
    </w:p>
    <w:p>
      <w:pPr>
        <w:pStyle w:val="Heading1"/>
      </w:pPr>
      <w:r>
        <w:t>7. Unsafe or High-Risk Behaviour</w:t>
      </w:r>
    </w:p>
    <w:p>
      <w:r>
        <w:t>Behaviour that creates a risk of harm will be taken seriously. This may include aggression, serious threats, self-injury, dangerous use of objects, significant property damage, absconding or attempts to access unsafe areas.</w:t>
      </w:r>
    </w:p>
    <w:p>
      <w:r>
        <w:t>The immediate priority is safety. Once the situation is stable, Bridgepoint will consider what happened, contributing factors, whether safeguarding action is required, whether risk assessments or support plans need changing and whether the commissioner or parent/carer must be contacted.</w:t>
      </w:r>
    </w:p>
    <w:p>
      <w:r>
        <w:t>Serious, repeated or escalating incidents may trigger an urgent placement review.</w:t>
      </w:r>
    </w:p>
    <w:p>
      <w:pPr>
        <w:pStyle w:val="Heading1"/>
      </w:pPr>
      <w:r>
        <w:t>8. Absconding and Elopement</w:t>
      </w:r>
    </w:p>
    <w:p>
      <w:r>
        <w:t>Known risks of absconding or elopement must be disclosed during referral and incorporated into individual risk assessment and planning.</w:t>
      </w:r>
    </w:p>
    <w:p>
      <w:r>
        <w:t>If a learner leaves or attempts to leave a safe area without agreement, staff will respond according to the learner's risk assessment, age, vulnerability, environment and immediate danger. Parents/carers, commissioners, safeguarding professionals or emergency services may be contacted where necessary.</w:t>
      </w:r>
    </w:p>
    <w:p>
      <w:r>
        <w:t>An incident will be recorded and the risk plan reviewed.</w:t>
      </w:r>
    </w:p>
    <w:p>
      <w:pPr>
        <w:pStyle w:val="Heading1"/>
      </w:pPr>
      <w:r>
        <w:t>9. Bullying, Harassment and Discriminatory Behaviour</w:t>
      </w:r>
    </w:p>
    <w:p>
      <w:r>
        <w:t>Bullying, harassment and discriminatory behaviour are not accepted at Bridgepoint. Reports will be taken seriously, investigated proportionately and responded to with attention to both safety and the needs of those involved.</w:t>
      </w:r>
    </w:p>
    <w:p>
      <w:r>
        <w:t>Where a learner's SEND or communication needs affect their understanding of social behaviour, this will inform the response but will not remove the need to protect others and teach safer, more appropriate behaviour.</w:t>
      </w:r>
    </w:p>
    <w:p>
      <w:pPr>
        <w:pStyle w:val="Heading1"/>
      </w:pPr>
      <w:r>
        <w:t>10. Damage to Property</w:t>
      </w:r>
    </w:p>
    <w:p>
      <w:r>
        <w:t>Property damage will be responded to according to the circumstances, level of risk, intent, developmental understanding and underlying need. Safety will be addressed first.</w:t>
      </w:r>
    </w:p>
    <w:p>
      <w:r>
        <w:t>Where appropriate, restorative action may include helping to repair, restore or put right what happened. Financial consequences will not be imposed automatically on a child as a behavioural punishment.</w:t>
      </w:r>
    </w:p>
    <w:p>
      <w:pPr>
        <w:pStyle w:val="Heading1"/>
      </w:pPr>
      <w:r>
        <w:t>11. Prohibited and Unsafe Items</w:t>
      </w:r>
    </w:p>
    <w:p>
      <w:r>
        <w:t>Items that create a significant safety or safeguarding risk are not permitted within Bridgepoint activities. Where staff believe a learner possesses an unsafe or prohibited item, action will be proportionate to the immediate risk and Bridgepoint's safeguarding responsibilities.</w:t>
      </w:r>
    </w:p>
    <w:p>
      <w:r>
        <w:t>Where searching, confiscation or police involvement may be necessary, Bridgepoint will consider the applicable legal framework, the learner's rights, safeguarding needs and the role of the commissioning school or authority. Staff will not undertake intrusive searches.</w:t>
      </w:r>
    </w:p>
    <w:p>
      <w:pPr>
        <w:pStyle w:val="Heading1"/>
      </w:pPr>
      <w:r>
        <w:t>12. Consequences and Restorative Practice</w:t>
      </w:r>
    </w:p>
    <w:p>
      <w:r>
        <w:t>Bridgepoint does not operate a routine punishment or 'three strikes' system. Responses to behaviour are intended to protect safety, support understanding and reduce recurrence.</w:t>
      </w:r>
    </w:p>
    <w:p>
      <w:r>
        <w:t>Depending on the circumstances, a response may include a restorative conversation, supported reflection, repairing harm, re-teaching an expectation, adapting a task, reviewing support, changing supervision or undertaking a formal placement review.</w:t>
      </w:r>
    </w:p>
    <w:p>
      <w:r>
        <w:t>Any consequence must be proportionate, non-humiliating and considered in light of SEND and reasonable adjustments.</w:t>
      </w:r>
    </w:p>
    <w:p>
      <w:pPr>
        <w:pStyle w:val="Heading1"/>
      </w:pPr>
      <w:r>
        <w:t>13. Restrictive Physical Intervention</w:t>
      </w:r>
    </w:p>
    <w:p>
      <w:r>
        <w:t>Bridgepoint prioritises prevention, de-escalation and environmental adjustment. Physical intervention must never be used as punishment, to cause pain, or merely to secure compliance.</w:t>
      </w:r>
    </w:p>
    <w:p>
      <w:r>
        <w:t>Where physical intervention is considered necessary to prevent immediate harm, staff must act within the law, their training and Bridgepoint procedures, using the minimum reasonable intervention for the shortest necessary time.</w:t>
      </w:r>
    </w:p>
    <w:p>
      <w:r>
        <w:t>Any restrictive physical intervention must be recorded, reviewed and communicated appropriately. Where a learner is known to present a foreseeable risk requiring specialist physical-intervention planning, Bridgepoint will assess whether suitably trained staffing and an appropriate plan are in place before accepting or continuing the placement.</w:t>
      </w:r>
    </w:p>
    <w:p>
      <w:pPr>
        <w:pStyle w:val="Heading1"/>
      </w:pPr>
      <w:r>
        <w:t>14. Safeguarding</w:t>
      </w:r>
    </w:p>
    <w:p>
      <w:r>
        <w:t>Behaviour may indicate abuse, exploitation, neglect, trauma or another safeguarding concern. Staff must remain professionally curious and follow Bridgepoint's Safeguarding and Child Protection Policy whenever a safeguarding concern arises.</w:t>
      </w:r>
    </w:p>
    <w:p>
      <w:r>
        <w:t>Safeguarding concerns must be reported to the Designated Safeguarding Lead, Charlotte Ujvari, or the Deputy Designated Safeguarding Lead, Daniel Shave, in accordance with Bridgepoint procedures.</w:t>
      </w:r>
    </w:p>
    <w:p>
      <w:pPr>
        <w:pStyle w:val="Heading1"/>
      </w:pPr>
      <w:r>
        <w:t>15. Reasonable Adjustments and Equality</w:t>
      </w:r>
    </w:p>
    <w:p>
      <w:r>
        <w:t>Bridgepoint will consider reasonable adjustments to expectations, communication, environment, teaching, timetable and behaviour support for disabled learners and learners with SEND.</w:t>
      </w:r>
    </w:p>
    <w:p>
      <w:r>
        <w:t>An adjustment should support access, dignity and safety. It does not require Bridgepoint to permit behaviour that presents an unmanaged serious risk to the learner or others.</w:t>
      </w:r>
    </w:p>
    <w:p>
      <w:pPr>
        <w:pStyle w:val="Heading1"/>
      </w:pPr>
      <w:r>
        <w:t>16. Recording and Communication</w:t>
      </w:r>
    </w:p>
    <w:p>
      <w:r>
        <w:t>Significant incidents will be recorded factually and proportionately. Records should distinguish observable events from opinion and, where relevant, include antecedents, responses, injury or damage, safeguarding action, communication with parents/commissioners and follow-up.</w:t>
      </w:r>
    </w:p>
    <w:p>
      <w:r>
        <w:t>Patterns in incidents should inform support planning and placement review rather than simply creating a record of negative behaviour.</w:t>
      </w:r>
    </w:p>
    <w:p>
      <w:pPr>
        <w:pStyle w:val="Heading1"/>
      </w:pPr>
      <w:r>
        <w:t>17. Parents, Carers and Commissioners</w:t>
      </w:r>
    </w:p>
    <w:p>
      <w:r>
        <w:t>Bridgepoint values partnership with families and commissioners. Relevant concerns, significant incidents and changes in support needs will be communicated in accordance with the placement agreement and safeguarding requirements.</w:t>
      </w:r>
    </w:p>
    <w:p>
      <w:r>
        <w:t>Where the learner's needs have changed materially, Bridgepoint may request additional information, staffing, funding, professional input or an urgent placement review.</w:t>
      </w:r>
    </w:p>
    <w:p>
      <w:pPr>
        <w:pStyle w:val="Heading1"/>
      </w:pPr>
      <w:r>
        <w:t>18. Placement Review, Suspension of Attendance and Ending a Placement</w:t>
      </w:r>
    </w:p>
    <w:p>
      <w:r>
        <w:t>Bridgepoint does not use exclusion as a routine behavioural sanction. Where a placement is becoming unsafe or ineffective, the first response should normally be review of need, support, risk and reasonable adjustments.</w:t>
      </w:r>
    </w:p>
    <w:p>
      <w:r>
        <w:t>Temporary suspension of attendance may be necessary where there is an immediate serious safety or safeguarding concern and Bridgepoint cannot safely continue the session or placement while the concern is assessed.</w:t>
      </w:r>
    </w:p>
    <w:p>
      <w:r>
        <w:t>A placement may ultimately need to end where, despite reasonable review and adjustment, Bridgepoint can no longer safely, appropriately or lawfully meet the learner's needs. Wherever reasonably possible, this will be managed with the commissioner through a planned transition.</w:t>
      </w:r>
    </w:p>
    <w:p>
      <w:pPr>
        <w:pStyle w:val="Heading1"/>
      </w:pPr>
      <w:r>
        <w:t>19. Staff Conduct</w:t>
      </w:r>
    </w:p>
    <w:p>
      <w:r>
        <w:t>Adults are responsible for maintaining professional behaviour even when a learner is distressed or challenging. Staff must not retaliate, intimidate, ridicule, threaten, deliberately provoke or use degrading language.</w:t>
      </w:r>
    </w:p>
    <w:p>
      <w:r>
        <w:t>Staff must follow Bridgepoint's Code of Conduct, safeguarding procedures, risk assessments and agreed individual plans. Concerns about adult conduct must be reported through safeguarding, whistleblowing or complaints procedures as appropriate.</w:t>
      </w:r>
    </w:p>
    <w:p>
      <w:pPr>
        <w:pStyle w:val="Heading1"/>
      </w:pPr>
      <w:r>
        <w:t>20. Review and Quality Assurance</w:t>
      </w:r>
    </w:p>
    <w:p>
      <w:r>
        <w:t>Bridgepoint will review this policy at least annually and following significant incidents, changes in law or guidance, changes to the provision or learning from safeguarding and quality-assurance activity.</w:t>
      </w:r>
    </w:p>
    <w:p>
      <w:r>
        <w:t>The effectiveness of behaviour and regulation support will also be considered through incident patterns, learner and family feedback, staff supervision, commissioner reviews and evidence of learner engagement and progress.</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Behaviour, Regulation &amp; Relationships Policy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ALTERNATIVE PROVISION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