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Attendance Policy</w:t>
      </w:r>
    </w:p>
    <w:p>
      <w:r>
        <w:rPr>
          <w:b/>
        </w:rPr>
        <w:t>Bridgepoint Learning CIC - Alternative Provision</w:t>
      </w:r>
      <w:r>
        <w:br/>
        <w:t>Small. Safe. Individualised. Creative. SEND-informed.</w:t>
      </w:r>
    </w:p>
    <w:tbl>
      <w:tblPr>
        <w:tblStyle w:val="TableGrid"/>
        <w:tblW w:type="auto" w:w="0"/>
        <w:jc w:val="left"/>
        <w:tblLook w:firstColumn="1" w:firstRow="1" w:lastColumn="0" w:lastRow="0" w:noHBand="0" w:noVBand="1" w:val="04A0"/>
      </w:tblPr>
      <w:tblGrid>
        <w:gridCol w:w="5083"/>
        <w:gridCol w:w="5083"/>
      </w:tblGrid>
      <w:tr>
        <w:tc>
          <w:tcPr>
            <w:tcW w:type="dxa" w:w="5083"/>
            <w:shd w:fill="EDEDED"/>
          </w:tcPr>
          <w:p>
            <w:r>
              <w:rPr>
                <w:b/>
              </w:rPr>
              <w:t>Policy lead</w:t>
            </w:r>
          </w:p>
        </w:tc>
        <w:tc>
          <w:tcPr>
            <w:tcW w:type="dxa" w:w="5083"/>
          </w:tcPr>
          <w:p>
            <w:r>
              <w:t>Charlotte Ujvari - Founder, Director &amp; Provision Lead / DSL</w:t>
            </w:r>
          </w:p>
        </w:tc>
      </w:tr>
      <w:tr>
        <w:tc>
          <w:tcPr>
            <w:tcW w:type="dxa" w:w="5083"/>
            <w:shd w:fill="EDEDED"/>
          </w:tcPr>
          <w:p>
            <w:r>
              <w:rPr>
                <w:b/>
              </w:rPr>
              <w:t>Deputy lead</w:t>
            </w:r>
          </w:p>
        </w:tc>
        <w:tc>
          <w:tcPr>
            <w:tcW w:type="dxa" w:w="5083"/>
          </w:tcPr>
          <w:p>
            <w:r>
              <w:t>Daniel Shave - Deputy Provision Manager / DDSL</w:t>
            </w:r>
          </w:p>
        </w:tc>
      </w:tr>
      <w:tr>
        <w:tc>
          <w:tcPr>
            <w:tcW w:type="dxa" w:w="5083"/>
            <w:shd w:fill="EDEDED"/>
          </w:tcPr>
          <w:p>
            <w:r>
              <w:rPr>
                <w:b/>
              </w:rPr>
              <w:t>Applies to</w:t>
            </w:r>
          </w:p>
        </w:tc>
        <w:tc>
          <w:tcPr>
            <w:tcW w:type="dxa" w:w="5083"/>
          </w:tcPr>
          <w:p>
            <w:r>
              <w:t>All learners attending commissioned Bridgepoint Alternative Provision sessions</w:t>
            </w:r>
          </w:p>
        </w:tc>
      </w:tr>
      <w:tr>
        <w:tc>
          <w:tcPr>
            <w:tcW w:type="dxa" w:w="5083"/>
            <w:shd w:fill="EDEDED"/>
          </w:tcPr>
          <w:p>
            <w:r>
              <w:rPr>
                <w:b/>
              </w:rPr>
              <w:t>Review cycle</w:t>
            </w:r>
          </w:p>
        </w:tc>
        <w:tc>
          <w:tcPr>
            <w:tcW w:type="dxa" w:w="5083"/>
          </w:tcPr>
          <w:p>
            <w:r>
              <w:t>At least annually and sooner following significant guidance, safeguarding or operational change</w:t>
            </w:r>
          </w:p>
        </w:tc>
      </w:tr>
    </w:tbl>
    <w:p>
      <w:pPr>
        <w:pStyle w:val="Heading1"/>
      </w:pPr>
      <w:r>
        <w:t>1. Purpose</w:t>
      </w:r>
    </w:p>
    <w:p>
      <w:r>
        <w:t>Bridgepoint recognises that regular access to education is important for learning, safeguarding, wellbeing and future outcomes. Many learners referred to Alternative Provision have experienced significant barriers to attendance, including SEND, anxiety, emotionally based barriers to attendance, unmet need, prolonged absence or difficulty accessing conventional education.</w:t>
      </w:r>
    </w:p>
    <w:p>
      <w:r>
        <w:t>This policy explains how Bridgepoint records, follows up, monitors and reports attendance while responding to absence in a safeguarding-led and SEND-informed way.</w:t>
      </w:r>
    </w:p>
    <w:p>
      <w:pPr>
        <w:pStyle w:val="Heading1"/>
      </w:pPr>
      <w:r>
        <w:t>2. Principles</w:t>
      </w:r>
    </w:p>
    <w:p>
      <w:pPr>
        <w:pStyle w:val="ListBullet"/>
      </w:pPr>
      <w:r>
        <w:t>Every commissioned session will have an accurate attendance record.</w:t>
      </w:r>
    </w:p>
    <w:p>
      <w:pPr>
        <w:pStyle w:val="ListBullet"/>
      </w:pPr>
      <w:r>
        <w:t>Unexplained absence is a potential safeguarding concern and will be followed up.</w:t>
      </w:r>
    </w:p>
    <w:p>
      <w:pPr>
        <w:pStyle w:val="ListBullet"/>
      </w:pPr>
      <w:r>
        <w:t>Attendance difficulties will be considered in the context of the learner's needs and circumstances.</w:t>
      </w:r>
    </w:p>
    <w:p>
      <w:pPr>
        <w:pStyle w:val="ListBullet"/>
      </w:pPr>
      <w:r>
        <w:t>Bridgepoint will work collaboratively with learners, families, schools, local authorities and other commissioners.</w:t>
      </w:r>
    </w:p>
    <w:p>
      <w:pPr>
        <w:pStyle w:val="ListBullet"/>
      </w:pPr>
      <w:r>
        <w:t>Attendance expectations will reflect the agreed placement timetable.</w:t>
      </w:r>
    </w:p>
    <w:p>
      <w:pPr>
        <w:pStyle w:val="ListBullet"/>
      </w:pPr>
      <w:r>
        <w:t>Progress may be measured from the learner's individual starting point, particularly where re-engagement is a placement objective.</w:t>
      </w:r>
    </w:p>
    <w:p>
      <w:pPr>
        <w:pStyle w:val="ListBullet"/>
      </w:pPr>
      <w:r>
        <w:t>Reduced or gradual timetables must be planned, purposeful, regularly reviewed and agreed with the responsible commissioner.</w:t>
      </w:r>
    </w:p>
    <w:p>
      <w:pPr>
        <w:pStyle w:val="ListBullet"/>
      </w:pPr>
      <w:r>
        <w:t>Bridgepoint will not allow compassionate understanding of attendance barriers to weaken safeguarding practice.</w:t>
      </w:r>
    </w:p>
    <w:p>
      <w:pPr>
        <w:pStyle w:val="Heading1"/>
      </w:pPr>
      <w:r>
        <w:t>3. Responsibility for Education and Attendance</w:t>
      </w:r>
    </w:p>
    <w:p>
      <w:r>
        <w:t>Bridgepoint provides education within the scope of the commissioned placement. The learner's school, local authority or other commissioning body retains its own legal and statutory responsibilities for the learner's education and attendance unless a different lawful arrangement expressly applies.</w:t>
      </w:r>
    </w:p>
    <w:p>
      <w:r>
        <w:t>Placement agreements should identify who is responsible for attendance oversight, communication with parents/carers, statutory attendance processes and any wider education package.</w:t>
      </w:r>
    </w:p>
    <w:p>
      <w:pPr>
        <w:pStyle w:val="Heading1"/>
      </w:pPr>
      <w:r>
        <w:t>4. Attendance Registers</w:t>
      </w:r>
    </w:p>
    <w:p>
      <w:r>
        <w:t>Bridgepoint will record attendance for every learner at every commissioned session. Records will show whether the learner attended and, where relevant, whether they arrived late, left early, were absent or the session was cancelled.</w:t>
      </w:r>
    </w:p>
    <w:p>
      <w:r>
        <w:t>Registers will be completed promptly and retained securely in accordance with Bridgepoint's data-protection and record-retention arrangements.</w:t>
      </w:r>
    </w:p>
    <w:p>
      <w:pPr>
        <w:pStyle w:val="Heading1"/>
      </w:pPr>
      <w:r>
        <w:t>5. Expected Attendance</w:t>
      </w:r>
    </w:p>
    <w:p>
      <w:r>
        <w:t>A learner's expected attendance at Bridgepoint is the timetable formally agreed with the commissioner and family. A learner attending Bridgepoint for two mornings each week, for example, is expected to attend those commissioned sessions; Bridgepoint is not responsible for recording them as present at times when they are not scheduled to attend Bridgepoint.</w:t>
      </w:r>
    </w:p>
    <w:p>
      <w:r>
        <w:t>Changes to a commissioned timetable should be agreed and recorded rather than informally becoming a long-term reduced offer.</w:t>
      </w:r>
    </w:p>
    <w:p>
      <w:pPr>
        <w:pStyle w:val="Heading1"/>
      </w:pPr>
      <w:r>
        <w:t>6. Arrival and Departure</w:t>
      </w:r>
    </w:p>
    <w:p>
      <w:r>
        <w:t>Learners should arrive and leave according to the agreed session arrangements. Bridgepoint will establish who is authorised to collect a learner where collection is required and any arrangements for independent travel where this has been assessed as appropriate.</w:t>
      </w:r>
    </w:p>
    <w:p>
      <w:r>
        <w:t>Unexpected late arrival, early departure or failure to arrive will be recorded and followed up where required.</w:t>
      </w:r>
    </w:p>
    <w:p>
      <w:pPr>
        <w:pStyle w:val="Heading1"/>
      </w:pPr>
      <w:r>
        <w:t>7. Unexplained Absence and First-Day Response</w:t>
      </w:r>
    </w:p>
    <w:p>
      <w:r>
        <w:t>Where a learner does not arrive for an expected session and Bridgepoint has not received an explanation, staff will make timely contact using the agreed parent/carer or commissioner contact arrangements.</w:t>
      </w:r>
    </w:p>
    <w:p>
      <w:r>
        <w:t>The response will be proportionate to the learner's age, vulnerability, known risks and circumstances. Where Bridgepoint cannot establish that the learner is safe, or where absence creates a safeguarding concern, the DSL or DDSL will be informed and appropriate safeguarding action taken.</w:t>
      </w:r>
    </w:p>
    <w:p>
      <w:r>
        <w:t>This may include contacting the commissioning school or local authority, relevant professionals or emergency services where the level of concern requires it.</w:t>
      </w:r>
    </w:p>
    <w:p>
      <w:pPr>
        <w:pStyle w:val="Heading1"/>
      </w:pPr>
      <w:r>
        <w:t>8. Safeguarding and Children Missing Education Concerns</w:t>
      </w:r>
    </w:p>
    <w:p>
      <w:r>
        <w:t>Patterns of absence can indicate unmet SEND, neglect, exploitation, abuse, family difficulty, health needs or other safeguarding concerns. Staff must remain professionally curious.</w:t>
      </w:r>
    </w:p>
    <w:p>
      <w:r>
        <w:t>Where absence raises a safeguarding concern, Bridgepoint will follow its Safeguarding and Child Protection Policy. Where there are concerns that a learner may be missing education beyond the Bridgepoint placement, these will be raised promptly with the responsible school, local authority or commissioner so that the appropriate statutory process can be considered.</w:t>
      </w:r>
    </w:p>
    <w:p>
      <w:pPr>
        <w:pStyle w:val="Heading1"/>
      </w:pPr>
      <w:r>
        <w:t>9. SEND, Anxiety and Emotionally Based Barriers to Attendance</w:t>
      </w:r>
    </w:p>
    <w:p>
      <w:r>
        <w:t>Bridgepoint recognises that some learners may find attendance itself difficult. Responses should seek to understand the barrier rather than assume unwillingness or defiance.</w:t>
      </w:r>
    </w:p>
    <w:p>
      <w:r>
        <w:t>Support may include gradual transitions, predictable routines, reduced initial session length, familiar staff, communication adjustments, sensory planning, regulation support, changes to arrival arrangements and collaborative planning with the learner and family.</w:t>
      </w:r>
    </w:p>
    <w:p>
      <w:r>
        <w:t>Such adjustments should have a clear purpose and be reviewed. They should support increased access to education where possible rather than allowing a temporary arrangement to become an unreviewed long-term reduction.</w:t>
      </w:r>
    </w:p>
    <w:p>
      <w:pPr>
        <w:pStyle w:val="Heading1"/>
      </w:pPr>
      <w:r>
        <w:t>10. Reduced or Gradual Timetables</w:t>
      </w:r>
    </w:p>
    <w:p>
      <w:r>
        <w:t>Bridgepoint may form part of a reduced, gradual or multi-provider education package where this has been appropriately commissioned.</w:t>
      </w:r>
    </w:p>
    <w:p>
      <w:r>
        <w:t>The responsible commissioner must remain satisfied that the overall education arrangement is lawful and appropriate. Bridgepoint will record and report attendance against the sessions it has been commissioned to provide.</w:t>
      </w:r>
    </w:p>
    <w:p>
      <w:r>
        <w:t>Gradual increases in attendance may form part of an agreed re-engagement plan and will be reviewed against the learner's capacity, progress and intended outcomes.</w:t>
      </w:r>
    </w:p>
    <w:p>
      <w:pPr>
        <w:pStyle w:val="Heading1"/>
      </w:pPr>
      <w:r>
        <w:t>11. Medical Absence</w:t>
      </w:r>
    </w:p>
    <w:p>
      <w:r>
        <w:t>Illness and medical needs will be approached sensitively. Parents/carers or the agreed responsible adult should notify Bridgepoint when a learner is unable to attend because of illness.</w:t>
      </w:r>
    </w:p>
    <w:p>
      <w:r>
        <w:t>Where absence becomes frequent or prolonged, Bridgepoint may raise this with the commissioner so that the learner's education and support arrangements can be reviewed. Bridgepoint will not independently diagnose whether absence is medically justified.</w:t>
      </w:r>
    </w:p>
    <w:p>
      <w:pPr>
        <w:pStyle w:val="Heading1"/>
      </w:pPr>
      <w:r>
        <w:t>12. Transport-Related Absence</w:t>
      </w:r>
    </w:p>
    <w:p>
      <w:r>
        <w:t>Where transport failure prevents attendance, this will be recorded and communicated appropriately. Transport difficulties should not automatically be attributed to the learner as a failure to engage.</w:t>
      </w:r>
    </w:p>
    <w:p>
      <w:r>
        <w:t>Repeated transport problems will be raised with the party responsible for transport and the commissioner where they are affecting access to the placement.</w:t>
      </w:r>
    </w:p>
    <w:p>
      <w:pPr>
        <w:pStyle w:val="Heading1"/>
      </w:pPr>
      <w:r>
        <w:t>13. Lateness</w:t>
      </w:r>
    </w:p>
    <w:p>
      <w:r>
        <w:t>Lateness will be recorded where relevant. Staff will consider the reason and whether there is a pattern or underlying barrier.</w:t>
      </w:r>
    </w:p>
    <w:p>
      <w:r>
        <w:t>Persistent lateness may trigger discussion with the learner, family and commissioner, particularly where it reduces access to commissioned education or raises safeguarding concerns.</w:t>
      </w:r>
    </w:p>
    <w:p>
      <w:pPr>
        <w:pStyle w:val="Heading1"/>
      </w:pPr>
      <w:r>
        <w:t>14. Persistent or Increasing Absence</w:t>
      </w:r>
    </w:p>
    <w:p>
      <w:r>
        <w:t>Where attendance is persistently low, deteriorating or inconsistent, Bridgepoint will review the circumstances rather than simply allowing the placement to drift.</w:t>
      </w:r>
    </w:p>
    <w:p>
      <w:r>
        <w:t>A review may consider:</w:t>
      </w:r>
    </w:p>
    <w:p>
      <w:pPr>
        <w:pStyle w:val="ListBullet"/>
      </w:pPr>
      <w:r>
        <w:t>the learner's voice and identified barriers;</w:t>
      </w:r>
    </w:p>
    <w:p>
      <w:pPr>
        <w:pStyle w:val="ListBullet"/>
      </w:pPr>
      <w:r>
        <w:t>SEND, communication, sensory or regulation needs;</w:t>
      </w:r>
    </w:p>
    <w:p>
      <w:pPr>
        <w:pStyle w:val="ListBullet"/>
      </w:pPr>
      <w:r>
        <w:t>health or safeguarding concerns;</w:t>
      </w:r>
    </w:p>
    <w:p>
      <w:pPr>
        <w:pStyle w:val="ListBullet"/>
      </w:pPr>
      <w:r>
        <w:t>transport and family circumstances;</w:t>
      </w:r>
    </w:p>
    <w:p>
      <w:pPr>
        <w:pStyle w:val="ListBullet"/>
      </w:pPr>
      <w:r>
        <w:t>whether the timetable or environment remains appropriate;</w:t>
      </w:r>
    </w:p>
    <w:p>
      <w:pPr>
        <w:pStyle w:val="ListBullet"/>
      </w:pPr>
      <w:r>
        <w:t>whether additional professional input or reasonable adjustments are required;</w:t>
      </w:r>
    </w:p>
    <w:p>
      <w:pPr>
        <w:pStyle w:val="ListBullet"/>
      </w:pPr>
      <w:r>
        <w:t>whether the placement continues to meet its intended purpose.</w:t>
      </w:r>
    </w:p>
    <w:p>
      <w:r>
        <w:t>The commissioner may be asked to convene or participate in an urgent placement review.</w:t>
      </w:r>
    </w:p>
    <w:p>
      <w:pPr>
        <w:pStyle w:val="Heading1"/>
      </w:pPr>
      <w:r>
        <w:t>15. Measuring Attendance Progress</w:t>
      </w:r>
    </w:p>
    <w:p>
      <w:r>
        <w:t>Bridgepoint does not use a single attendance percentage in isolation to judge the success of every Alternative Provision placement.</w:t>
      </w:r>
    </w:p>
    <w:p>
      <w:r>
        <w:t>For a learner who has experienced prolonged absence, consistently attending a small number of planned sessions may represent significant progress. Attendance will therefore be considered against the learner's agreed timetable, starting point, placement objectives and direction of travel.</w:t>
      </w:r>
    </w:p>
    <w:p>
      <w:r>
        <w:t>This individualised approach does not remove the expectation that Bridgepoint will accurately record and report all attendance and absence.</w:t>
      </w:r>
    </w:p>
    <w:p>
      <w:pPr>
        <w:pStyle w:val="Heading1"/>
      </w:pPr>
      <w:r>
        <w:t>16. Communication with Parents and Carers</w:t>
      </w:r>
    </w:p>
    <w:p>
      <w:r>
        <w:t>Families will be informed of attendance expectations and how to report absence. Bridgepoint aims to work collaboratively and respectfully with parents and carers while maintaining clear safeguarding and commissioning responsibilities.</w:t>
      </w:r>
    </w:p>
    <w:p>
      <w:r>
        <w:t>Repeated absence, significant changes or safeguarding concerns will be communicated according to the placement agreement and relevant procedures.</w:t>
      </w:r>
    </w:p>
    <w:p>
      <w:pPr>
        <w:pStyle w:val="Heading1"/>
      </w:pPr>
      <w:r>
        <w:t>17. Reporting to Commissioners</w:t>
      </w:r>
    </w:p>
    <w:p>
      <w:r>
        <w:t>Attendance information will be shared with the commissioning organisation at the frequency agreed for the placement and sooner where concerns require it.</w:t>
      </w:r>
    </w:p>
    <w:p>
      <w:r>
        <w:t>Reports may include sessions offered, sessions attended, absence, lateness, engagement patterns, identified barriers, actions taken and recommendations.</w:t>
      </w:r>
    </w:p>
    <w:p>
      <w:r>
        <w:t>Bridgepoint will cooperate with reasonable requests for attendance information needed by the responsible school or local authority to discharge its duties.</w:t>
      </w:r>
    </w:p>
    <w:p>
      <w:pPr>
        <w:pStyle w:val="Heading1"/>
      </w:pPr>
      <w:r>
        <w:t>18. Placement Review and Ending a Placement</w:t>
      </w:r>
    </w:p>
    <w:p>
      <w:r>
        <w:t>Low attendance will not automatically result in a placement being ended. Where attendance is poor, Bridgepoint will first consider barriers, reasonable adjustments, safeguarding, suitability and whether the programme requires change.</w:t>
      </w:r>
    </w:p>
    <w:p>
      <w:r>
        <w:t>A placement may require formal review or ultimately end where it is no longer being accessed, no longer meets its intended purpose, cannot safely or appropriately continue, or the commissioner determines that another arrangement is required. Wherever reasonably possible, changes will be planned with the learner, family and commissioner.</w:t>
      </w:r>
    </w:p>
    <w:p>
      <w:pPr>
        <w:pStyle w:val="Heading1"/>
      </w:pPr>
      <w:r>
        <w:t>19. Data Protection and Confidentiality</w:t>
      </w:r>
    </w:p>
    <w:p>
      <w:r>
        <w:t>Attendance information is personal data and will be recorded, stored and shared securely and lawfully. Information will be shared with commissioners, safeguarding professionals or other bodies where there is an appropriate lawful basis or safeguarding necessity.</w:t>
      </w:r>
    </w:p>
    <w:p>
      <w:pPr>
        <w:pStyle w:val="Heading1"/>
      </w:pPr>
      <w:r>
        <w:t>20. Monitoring and Review</w:t>
      </w:r>
    </w:p>
    <w:p>
      <w:r>
        <w:t>The Provision Lead will monitor attendance practice and significant patterns. Attendance information may also contribute to safeguarding oversight, placement reviews, quality assurance and evaluation of learner outcomes.</w:t>
      </w:r>
    </w:p>
    <w:p>
      <w:r>
        <w:t>This policy will be reviewed at least annually and sooner following significant changes to legislation, statutory guidance, commissioning requirements or Bridgepoint's operating model.</w:t>
      </w:r>
    </w:p>
    <w:sectPr w:rsidR="00FC693F" w:rsidRPr="0006063C" w:rsidSect="00034616">
      <w:headerReference w:type="default" r:id="rId9"/>
      <w:footerReference w:type="default" r:id="rId10"/>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Bridgepoint Learning CIC | Attendance Policy | Alternative Provision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sz w:val="16"/>
      </w:rPr>
      <w:t>BRIDGEPOINT LEARNING CIC | ALTERNATIVE PROVISION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7365D" w:themeColor="text2" w:themeShade="B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