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Admissions &amp; Referral Policy</w:t>
      </w:r>
    </w:p>
    <w:p>
      <w:r>
        <w:rPr>
          <w:b/>
        </w:rPr>
        <w:t>Bridgepoint Learning CIC - Alternative Provision</w:t>
      </w:r>
      <w:r>
        <w:br/>
        <w:t>SEND-focused, individualised education for compulsory-school-age learners</w:t>
      </w:r>
    </w:p>
    <w:tbl>
      <w:tblPr>
        <w:tblStyle w:val="TableGrid"/>
        <w:tblW w:type="auto" w:w="0"/>
        <w:jc w:val="left"/>
        <w:tblLook w:firstColumn="1" w:firstRow="1" w:lastColumn="0" w:lastRow="0" w:noHBand="0" w:noVBand="1" w:val="04A0"/>
      </w:tblPr>
      <w:tblGrid>
        <w:gridCol w:w="5040"/>
        <w:gridCol w:w="5040"/>
      </w:tblGrid>
      <w:tr>
        <w:tc>
          <w:tcPr>
            <w:tcW w:type="dxa" w:w="5040"/>
            <w:vAlign w:val="center"/>
          </w:tcPr>
          <w:p>
            <w:r>
              <w:rPr>
                <w:b/>
              </w:rPr>
              <w:t>Policy owner</w:t>
            </w:r>
          </w:p>
        </w:tc>
        <w:tc>
          <w:tcPr>
            <w:tcW w:type="dxa" w:w="5040"/>
            <w:vAlign w:val="center"/>
          </w:tcPr>
          <w:p>
            <w:r>
              <w:t>Charlotte Ujvari - Founder, Director &amp; Provision Lead / DSL</w:t>
            </w:r>
          </w:p>
        </w:tc>
      </w:tr>
      <w:tr>
        <w:tc>
          <w:tcPr>
            <w:tcW w:type="dxa" w:w="5040"/>
            <w:vAlign w:val="center"/>
          </w:tcPr>
          <w:p>
            <w:r>
              <w:rPr>
                <w:b/>
              </w:rPr>
              <w:t>Deputy safeguarding lead</w:t>
            </w:r>
          </w:p>
        </w:tc>
        <w:tc>
          <w:tcPr>
            <w:tcW w:type="dxa" w:w="5040"/>
            <w:vAlign w:val="center"/>
          </w:tcPr>
          <w:p>
            <w:r>
              <w:t>Daniel Shave - Deputy Provision Manager / DDSL</w:t>
            </w:r>
          </w:p>
        </w:tc>
      </w:tr>
      <w:tr>
        <w:tc>
          <w:tcPr>
            <w:tcW w:type="dxa" w:w="5040"/>
            <w:vAlign w:val="center"/>
          </w:tcPr>
          <w:p>
            <w:r>
              <w:rPr>
                <w:b/>
              </w:rPr>
              <w:t>Applies to</w:t>
            </w:r>
          </w:p>
        </w:tc>
        <w:tc>
          <w:tcPr>
            <w:tcW w:type="dxa" w:w="5040"/>
            <w:vAlign w:val="center"/>
          </w:tcPr>
          <w:p>
            <w:r>
              <w:t>Bridgepoint Learning CIC Alternative Provision</w:t>
            </w:r>
          </w:p>
        </w:tc>
      </w:tr>
      <w:tr>
        <w:tc>
          <w:tcPr>
            <w:tcW w:type="dxa" w:w="5040"/>
            <w:vAlign w:val="center"/>
          </w:tcPr>
          <w:p>
            <w:r>
              <w:rPr>
                <w:b/>
              </w:rPr>
              <w:t>Review cycle</w:t>
            </w:r>
          </w:p>
        </w:tc>
        <w:tc>
          <w:tcPr>
            <w:tcW w:type="dxa" w:w="5040"/>
            <w:vAlign w:val="center"/>
          </w:tcPr>
          <w:p>
            <w:r>
              <w:t>At least annually and sooner following relevant legal, guidance or operational change</w:t>
            </w:r>
          </w:p>
        </w:tc>
      </w:tr>
    </w:tbl>
    <w:p>
      <w:pPr>
        <w:pStyle w:val="Heading1"/>
      </w:pPr>
      <w:r>
        <w:t>1. Purpose</w:t>
      </w:r>
    </w:p>
    <w:p>
      <w:r>
        <w:t>Bridgepoint Learning CIC provides SEND-focused Alternative Provision for children and young people who require a different or more individualised approach to accessing education.</w:t>
      </w:r>
    </w:p>
    <w:p>
      <w:r>
        <w:t>This policy explains how referrals are considered, how suitability is assessed and how placements are agreed, commenced, reviewed and ended.</w:t>
      </w:r>
    </w:p>
    <w:p>
      <w:r>
        <w:t>Admission is not automatic following a referral. Each referral is considered individually to determine whether Bridgepoint can safely, appropriately and lawfully meet the learner's needs.</w:t>
      </w:r>
    </w:p>
    <w:p>
      <w:r>
        <w:t>Our aim is for every placement to be safe, appropriate, individualised, purposeful and outcome-focused.</w:t>
      </w:r>
    </w:p>
    <w:p>
      <w:pPr>
        <w:pStyle w:val="Heading1"/>
      </w:pPr>
      <w:r>
        <w:t>2. Age Range</w:t>
      </w:r>
    </w:p>
    <w:p>
      <w:r>
        <w:t>Bridgepoint Alternative Provision supports children and young people of compulsory school age, typically aged 5-16 years.</w:t>
      </w:r>
    </w:p>
    <w:p>
      <w:r>
        <w:t>Provision is individualised according to each learner's age, developmental profile, SEND, communication needs and educational outcomes. Referrals are considered individually to determine whether Bridgepoint can safely and appropriately meet the child's needs within the provision.</w:t>
      </w:r>
    </w:p>
    <w:p>
      <w:pPr>
        <w:pStyle w:val="Heading1"/>
      </w:pPr>
      <w:r>
        <w:t>3. Who May Be Referred</w:t>
      </w:r>
    </w:p>
    <w:p>
      <w:r>
        <w:t>Bridgepoint may support children and young people experiencing barriers to accessing or engaging with education, including learners with:</w:t>
      </w:r>
    </w:p>
    <w:p>
      <w:pPr>
        <w:pStyle w:val="ListBullet"/>
      </w:pPr>
      <w:r>
        <w:t>autism, ADHD or other neurodevelopmental differences;</w:t>
      </w:r>
    </w:p>
    <w:p>
      <w:pPr>
        <w:pStyle w:val="ListBullet"/>
      </w:pPr>
      <w:r>
        <w:t>communication or sensory processing differences;</w:t>
      </w:r>
    </w:p>
    <w:p>
      <w:pPr>
        <w:pStyle w:val="ListBullet"/>
      </w:pPr>
      <w:r>
        <w:t>social, emotional and mental health (SEMH) needs;</w:t>
      </w:r>
    </w:p>
    <w:p>
      <w:pPr>
        <w:pStyle w:val="ListBullet"/>
      </w:pPr>
      <w:r>
        <w:t>anxiety or emotionally based barriers to attendance;</w:t>
      </w:r>
    </w:p>
    <w:p>
      <w:pPr>
        <w:pStyle w:val="ListBullet"/>
      </w:pPr>
      <w:r>
        <w:t>executive-functioning difficulties;</w:t>
      </w:r>
    </w:p>
    <w:p>
      <w:pPr>
        <w:pStyle w:val="ListBullet"/>
      </w:pPr>
      <w:r>
        <w:t>prolonged absence from education;</w:t>
      </w:r>
    </w:p>
    <w:p>
      <w:pPr>
        <w:pStyle w:val="ListBullet"/>
      </w:pPr>
      <w:r>
        <w:t>difficulty engaging within conventional classroom environments;</w:t>
      </w:r>
    </w:p>
    <w:p>
      <w:pPr>
        <w:pStyle w:val="ListBullet"/>
      </w:pPr>
      <w:r>
        <w:t>a need for gradual re-engagement with education;</w:t>
      </w:r>
    </w:p>
    <w:p>
      <w:pPr>
        <w:pStyle w:val="ListBullet"/>
      </w:pPr>
      <w:r>
        <w:t>an Education, Health and Care Plan (EHCP) or identified SEND; or</w:t>
      </w:r>
    </w:p>
    <w:p>
      <w:pPr>
        <w:pStyle w:val="ListBullet"/>
      </w:pPr>
      <w:r>
        <w:t>emerging or undiagnosed additional needs that Bridgepoint can appropriately support.</w:t>
      </w:r>
    </w:p>
    <w:p>
      <w:r>
        <w:t>A formal diagnosis is not automatically required for a referral to be considered.</w:t>
      </w:r>
    </w:p>
    <w:p>
      <w:pPr>
        <w:pStyle w:val="Heading1"/>
      </w:pPr>
      <w:r>
        <w:t>4. Referral Routes</w:t>
      </w:r>
    </w:p>
    <w:p>
      <w:r>
        <w:t>Commissioned Alternative Provision referrals may be made by local authorities, schools, academies, multi-academy trusts and other organisations with appropriate responsibility and authority to commission education.</w:t>
      </w:r>
    </w:p>
    <w:p>
      <w:r>
        <w:t>Parents and carers are welcome to contact Bridgepoint to discuss potential suitability. A parental enquiry does not itself create a commissioned Alternative Provision placement. Where appropriate, Bridgepoint will identify the relevant school, local authority or commissioner with whom a potential placement needs to be discussed.</w:t>
      </w:r>
    </w:p>
    <w:p>
      <w:pPr>
        <w:pStyle w:val="Heading1"/>
      </w:pPr>
      <w:r>
        <w:t>5. Information Required</w:t>
      </w:r>
    </w:p>
    <w:p>
      <w:r>
        <w:t>Before deciding whether a placement can be offered, Bridgepoint may request relevant information including:</w:t>
      </w:r>
    </w:p>
    <w:p>
      <w:pPr>
        <w:pStyle w:val="ListBullet"/>
      </w:pPr>
      <w:r>
        <w:t>EHCP and SEND support plans, where applicable;</w:t>
      </w:r>
    </w:p>
    <w:p>
      <w:pPr>
        <w:pStyle w:val="ListBullet"/>
      </w:pPr>
      <w:r>
        <w:t>professional reports and assessments;</w:t>
      </w:r>
    </w:p>
    <w:p>
      <w:pPr>
        <w:pStyle w:val="ListBullet"/>
      </w:pPr>
      <w:r>
        <w:t>educational history, current provision and attendance information;</w:t>
      </w:r>
    </w:p>
    <w:p>
      <w:pPr>
        <w:pStyle w:val="ListBullet"/>
      </w:pPr>
      <w:r>
        <w:t>behaviour, regulation, communication and sensory support plans;</w:t>
      </w:r>
    </w:p>
    <w:p>
      <w:pPr>
        <w:pStyle w:val="ListBullet"/>
      </w:pPr>
      <w:r>
        <w:t>risk assessments and known risks, including absconding or elopement;</w:t>
      </w:r>
    </w:p>
    <w:p>
      <w:pPr>
        <w:pStyle w:val="ListBullet"/>
      </w:pPr>
      <w:r>
        <w:t>medical information and medication requirements relevant to safe participation;</w:t>
      </w:r>
    </w:p>
    <w:p>
      <w:pPr>
        <w:pStyle w:val="ListBullet"/>
      </w:pPr>
      <w:r>
        <w:t>safeguarding information and relevant social-care involvement;</w:t>
      </w:r>
    </w:p>
    <w:p>
      <w:pPr>
        <w:pStyle w:val="ListBullet"/>
      </w:pPr>
      <w:r>
        <w:t>reasonable adjustments and previous/current Alternative Provision arrangements; and</w:t>
      </w:r>
    </w:p>
    <w:p>
      <w:pPr>
        <w:pStyle w:val="ListBullet"/>
      </w:pPr>
      <w:r>
        <w:t>the educational outcomes the commissioner wishes the placement to address.</w:t>
      </w:r>
    </w:p>
    <w:p>
      <w:r>
        <w:t>Commissioners must provide sufficient information for Bridgepoint to make a safe and informed decision. Relevant safeguarding or risk information must not knowingly be withheld.</w:t>
      </w:r>
    </w:p>
    <w:p>
      <w:pPr>
        <w:pStyle w:val="Heading1"/>
      </w:pPr>
      <w:r>
        <w:t>6. Suitability Assessment</w:t>
      </w:r>
    </w:p>
    <w:p>
      <w:r>
        <w:t>Following referral, Bridgepoint will undertake a suitability assessment. Depending on the learner and proposed placement, this may include document review, discussion with the commissioner and parent/carer, a child or young-person visit, needs and risk assessment, staffing assessment and development of a proposed programme.</w:t>
      </w:r>
    </w:p>
    <w:p>
      <w:r>
        <w:t>Bridgepoint will consider the learner's strengths and needs, communication profile, educational objectives, required SEND provision, staffing level, peer compatibility, environmental requirements, medical needs, safeguarding information, known risks, available expertise and resources, and whether the proposed placement can be delivered within Bridgepoint's lawful operating model.</w:t>
      </w:r>
    </w:p>
    <w:p>
      <w:pPr>
        <w:pStyle w:val="Heading1"/>
      </w:pPr>
      <w:r>
        <w:t>7. Child-Centred Admissions and Transition</w:t>
      </w:r>
    </w:p>
    <w:p>
      <w:r>
        <w:t>Where appropriate, learners will have an opportunity to visit Bridgepoint before their placement begins. We want each learner to understand where they are going, who they will work with, what their day may look like, where they can go if overwhelmed, how they can communicate their needs and who they can speak to if worried.</w:t>
      </w:r>
    </w:p>
    <w:p>
      <w:r>
        <w:t>Transitions may be gradual where this is appropriate to the learner, for example through an introductory visit followed by progressively longer sessions.</w:t>
      </w:r>
    </w:p>
    <w:p>
      <w:pPr>
        <w:pStyle w:val="Heading1"/>
      </w:pPr>
      <w:r>
        <w:t>8. Admission Decision</w:t>
      </w:r>
    </w:p>
    <w:p>
      <w:r>
        <w:t>Following assessment, Bridgepoint may accept the referral, accept subject to specified arrangements, request further information, recommend a trial or transition period, or decline the referral.</w:t>
      </w:r>
    </w:p>
    <w:p>
      <w:r>
        <w:t>The commissioner will be informed of the decision and of any conditions or arrangements required before a placement begins.</w:t>
      </w:r>
    </w:p>
    <w:p>
      <w:pPr>
        <w:pStyle w:val="Heading1"/>
      </w:pPr>
      <w:r>
        <w:t>9. Reasons a Referral May Be Declined</w:t>
      </w:r>
    </w:p>
    <w:p>
      <w:r>
        <w:t>A referral may be declined where:</w:t>
      </w:r>
    </w:p>
    <w:p>
      <w:pPr>
        <w:pStyle w:val="ListBullet"/>
      </w:pPr>
      <w:r>
        <w:t>Bridgepoint cannot safely or appropriately meet the learner's needs;</w:t>
      </w:r>
    </w:p>
    <w:p>
      <w:pPr>
        <w:pStyle w:val="ListBullet"/>
      </w:pPr>
      <w:r>
        <w:t>required staffing or specialist support cannot reasonably be provided;</w:t>
      </w:r>
    </w:p>
    <w:p>
      <w:pPr>
        <w:pStyle w:val="ListBullet"/>
      </w:pPr>
      <w:r>
        <w:t>medical requirements exceed Bridgepoint's competence, resources or safe operating arrangements;</w:t>
      </w:r>
    </w:p>
    <w:p>
      <w:pPr>
        <w:pStyle w:val="ListBullet"/>
      </w:pPr>
      <w:r>
        <w:t>identified risks cannot be safely managed within the provision;</w:t>
      </w:r>
    </w:p>
    <w:p>
      <w:pPr>
        <w:pStyle w:val="ListBullet"/>
      </w:pPr>
      <w:r>
        <w:t>the environment is unsuitable for the learner's needs;</w:t>
      </w:r>
    </w:p>
    <w:p>
      <w:pPr>
        <w:pStyle w:val="ListBullet"/>
      </w:pPr>
      <w:r>
        <w:t>the proposed placement would create an unacceptable risk to the learner, other learners or staff;</w:t>
      </w:r>
    </w:p>
    <w:p>
      <w:pPr>
        <w:pStyle w:val="ListBullet"/>
      </w:pPr>
      <w:r>
        <w:t>Bridgepoint does not have the appropriate expertise or capacity;</w:t>
      </w:r>
    </w:p>
    <w:p>
      <w:pPr>
        <w:pStyle w:val="ListBullet"/>
      </w:pPr>
      <w:r>
        <w:t>essential information has not been provided; or</w:t>
      </w:r>
    </w:p>
    <w:p>
      <w:pPr>
        <w:pStyle w:val="ListBullet"/>
      </w:pPr>
      <w:r>
        <w:t>the proposed arrangement would place Bridgepoint outside its lawful or regulatory operating model.</w:t>
      </w:r>
    </w:p>
    <w:p>
      <w:r>
        <w:t>Declining a referral does not mean that a child is considered 'too difficult'. It means Bridgepoint has determined that it cannot currently provide an appropriate and safe placement for that individual learner.</w:t>
      </w:r>
    </w:p>
    <w:p>
      <w:pPr>
        <w:pStyle w:val="Heading1"/>
      </w:pPr>
      <w:r>
        <w:t>10. Placement Agreement</w:t>
      </w:r>
    </w:p>
    <w:p>
      <w:r>
        <w:t>Before a commissioned placement begins, Bridgepoint and the commissioner will agree the principal arrangements, including as applicable:</w:t>
      </w:r>
    </w:p>
    <w:p>
      <w:pPr>
        <w:pStyle w:val="ListBullet"/>
      </w:pPr>
      <w:r>
        <w:t>start date, timetable and funded sessions;</w:t>
      </w:r>
    </w:p>
    <w:p>
      <w:pPr>
        <w:pStyle w:val="ListBullet"/>
      </w:pPr>
      <w:r>
        <w:t>staffing arrangements and placement cost;</w:t>
      </w:r>
    </w:p>
    <w:p>
      <w:pPr>
        <w:pStyle w:val="ListBullet"/>
      </w:pPr>
      <w:r>
        <w:t>educational objectives and SEND support;</w:t>
      </w:r>
    </w:p>
    <w:p>
      <w:pPr>
        <w:pStyle w:val="ListBullet"/>
      </w:pPr>
      <w:r>
        <w:t>transport responsibilities;</w:t>
      </w:r>
    </w:p>
    <w:p>
      <w:pPr>
        <w:pStyle w:val="ListBullet"/>
      </w:pPr>
      <w:r>
        <w:t>attendance and progress reporting;</w:t>
      </w:r>
    </w:p>
    <w:p>
      <w:pPr>
        <w:pStyle w:val="ListBullet"/>
      </w:pPr>
      <w:r>
        <w:t>safeguarding, emergency and medical contacts/arrangements;</w:t>
      </w:r>
    </w:p>
    <w:p>
      <w:pPr>
        <w:pStyle w:val="ListBullet"/>
      </w:pPr>
      <w:r>
        <w:t>information-sharing arrangements;</w:t>
      </w:r>
    </w:p>
    <w:p>
      <w:pPr>
        <w:pStyle w:val="ListBullet"/>
      </w:pPr>
      <w:r>
        <w:t>review dates and anticipated duration; and</w:t>
      </w:r>
    </w:p>
    <w:p>
      <w:pPr>
        <w:pStyle w:val="ListBullet"/>
      </w:pPr>
      <w:r>
        <w:t>transition or reintegration objectives.</w:t>
      </w:r>
    </w:p>
    <w:p>
      <w:pPr>
        <w:pStyle w:val="Heading1"/>
      </w:pPr>
      <w:r>
        <w:t>11. Baseline and Individual Planning</w:t>
      </w:r>
    </w:p>
    <w:p>
      <w:r>
        <w:t>Each learner will have an initial baseline appropriate to their needs and the purpose of the placement. Bridgepoint will develop an individual programme identifying relevant educational and developmental outcomes.</w:t>
      </w:r>
    </w:p>
    <w:p>
      <w:r>
        <w:t>Where a learner has an EHCP, relevant outcomes and specified provision will be considered when planning the programme, alongside the responsibilities of the commissioning body.</w:t>
      </w:r>
    </w:p>
    <w:p>
      <w:r>
        <w:t>Progress may include academic development but will not be limited to conventional academic measures. Depending on the placement, Bridgepoint may also consider engagement, attendance, communication, regulation, independence, confidence, functional skills, social development and readiness for transition.</w:t>
      </w:r>
    </w:p>
    <w:p>
      <w:pPr>
        <w:pStyle w:val="Heading1"/>
      </w:pPr>
      <w:r>
        <w:t>12. Attendance</w:t>
      </w:r>
    </w:p>
    <w:p>
      <w:r>
        <w:t>Attendance will be recorded for every commissioned session. Unexplained absence will be followed up in accordance with Bridgepoint's safeguarding and attendance procedures and the arrangements agreed with the commissioner.</w:t>
      </w:r>
    </w:p>
    <w:p>
      <w:r>
        <w:t>Persistent or concerning absence will prompt review and consideration of the learner's needs and barriers to attendance rather than being treated simply as non-compliance.</w:t>
      </w:r>
    </w:p>
    <w:p>
      <w:pPr>
        <w:pStyle w:val="Heading1"/>
      </w:pPr>
      <w:r>
        <w:t>13. Placement Reviews</w:t>
      </w:r>
    </w:p>
    <w:p>
      <w:r>
        <w:t>Placements will be reviewed regularly with the frequency proportionate to the learner's needs and the commissioning agreement.</w:t>
      </w:r>
    </w:p>
    <w:p>
      <w:r>
        <w:t>Reviews may consider attendance and engagement, progress toward agreed outcomes, whether needs are being met, staffing and risk, timetable adjustments and the learner's next educational step. The learner, parents/carers and relevant professionals should contribute where appropriate.</w:t>
      </w:r>
    </w:p>
    <w:p>
      <w:pPr>
        <w:pStyle w:val="Heading1"/>
      </w:pPr>
      <w:r>
        <w:t>14. Ending or Changing a Placement</w:t>
      </w:r>
    </w:p>
    <w:p>
      <w:r>
        <w:t>A placement may end because the intended intervention has been completed; the learner transitions or reintegrates into another provision; the commissioner ends or changes the placement; needs have changed; Bridgepoint can no longer safely or appropriately meet need; funding ceases; significant safeguarding or risk issues require an alternative arrangement; or the placement is no longer achieving its intended purpose.</w:t>
      </w:r>
    </w:p>
    <w:p>
      <w:r>
        <w:t>Where reasonably possible, Bridgepoint will work with the learner, family and commissioner to achieve a planned transition rather than an abrupt ending. Immediate suspension of attendance or termination may nevertheless be necessary where continuing attendance presents a serious safeguarding or safety risk.</w:t>
      </w:r>
    </w:p>
    <w:p>
      <w:pPr>
        <w:pStyle w:val="Heading1"/>
      </w:pPr>
      <w:r>
        <w:t>15. Behaviour, Safety and Placement Review</w:t>
      </w:r>
    </w:p>
    <w:p>
      <w:r>
        <w:t>Bridgepoint does not use exclusion as a routine behavioural sanction.</w:t>
      </w:r>
    </w:p>
    <w:p>
      <w:r>
        <w:t>Where behaviour presents significant risk, Bridgepoint will consider underlying need, communication, reasonable adjustments, support strategies, risk assessment and whether changes to the placement could enable it to continue safely.</w:t>
      </w:r>
    </w:p>
    <w:p>
      <w:r>
        <w:t>Where Bridgepoint can no longer safely meet a learner's needs, an urgent placement review will be requested with the commissioner. Immediate action may be taken where necessary to protect the safety of the learner or others.</w:t>
      </w:r>
    </w:p>
    <w:p>
      <w:pPr>
        <w:pStyle w:val="Heading1"/>
      </w:pPr>
      <w:r>
        <w:t>16. Equality, SEND and Reasonable Adjustments</w:t>
      </w:r>
    </w:p>
    <w:p>
      <w:r>
        <w:t>Admissions decisions will not unlawfully discriminate against a learner because of disability or another protected characteristic. Bridgepoint will consider reasonable adjustments and individualised support when assessing whether a placement can appropriately meet need.</w:t>
      </w:r>
    </w:p>
    <w:p>
      <w:r>
        <w:t>This does not require Bridgepoint to accept a placement that it cannot safely, lawfully or competently deliver.</w:t>
      </w:r>
    </w:p>
    <w:p>
      <w:pPr>
        <w:pStyle w:val="Heading1"/>
      </w:pPr>
      <w:r>
        <w:t>17. Safeguarding</w:t>
      </w:r>
    </w:p>
    <w:p>
      <w:r>
        <w:t>Safeguarding information forms part of the admissions process and must be shared appropriately to enable safe decision-making and support.</w:t>
      </w:r>
    </w:p>
    <w:p>
      <w:r>
        <w:t>Designated Safeguarding Lead (DSL): Charlotte Ujvari - Founder, Director &amp; Provision Lead</w:t>
      </w:r>
    </w:p>
    <w:p>
      <w:r>
        <w:t>Deputy Designated Safeguarding Lead (DDSL): Daniel Shave - Deputy Provision Manager</w:t>
      </w:r>
    </w:p>
    <w:p>
      <w:r>
        <w:t>Bridgepoint may contact the commissioner or relevant safeguarding professionals where further information is required. Safeguarding concerns will be managed in accordance with Bridgepoint's Safeguarding and Child Protection Policy.</w:t>
      </w:r>
    </w:p>
    <w:p>
      <w:pPr>
        <w:pStyle w:val="Heading1"/>
      </w:pPr>
      <w:r>
        <w:t>18. Concerns About an Admission Decision</w:t>
      </w:r>
    </w:p>
    <w:p>
      <w:r>
        <w:t>A commissioner or parent/carer may ask Bridgepoint to explain an admissions decision. Referral does not create an automatic entitlement to a placement.</w:t>
      </w:r>
    </w:p>
    <w:p>
      <w:r>
        <w:t>Concerns about the referral or admissions process may be raised through Bridgepoint's complaints procedure.</w:t>
      </w:r>
    </w:p>
    <w:p>
      <w:pPr>
        <w:pStyle w:val="Heading1"/>
      </w:pPr>
      <w:r>
        <w:t>19. Confidentiality, Data Protection and Information Sharing</w:t>
      </w:r>
    </w:p>
    <w:p>
      <w:r>
        <w:t>Information received during referral and admissions will be handled securely and accessed or shared only where there is a lawful and legitimate reason. Information may be shared without consent where this is necessary to safeguard a child or another person, in accordance with applicable law and safeguarding guidance.</w:t>
      </w:r>
    </w:p>
    <w:p>
      <w:pPr>
        <w:pStyle w:val="Heading1"/>
      </w:pPr>
      <w:r>
        <w:t>20. Policy Review</w:t>
      </w:r>
    </w:p>
    <w:p>
      <w:r>
        <w:t>This policy will be reviewed at least annually and sooner where there are significant changes to legislation, statutory guidance, Alternative Provision guidance, safeguarding requirements, commissioning arrangements or Bridgepoint's operating model.</w:t>
      </w:r>
    </w:p>
    <w:sectPr w:rsidR="00FC693F" w:rsidRPr="0006063C" w:rsidSect="00034616">
      <w:headerReference w:type="default" r:id="rId9"/>
      <w:footerReference w:type="default" r:id="rId10"/>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Bridgepoint Learning CIC | Admissions &amp; Referral Policy | Alternative Provision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sz w:val="16"/>
      </w:rPr>
      <w:t>BRIDGEPOINT LEARNING CIC  |  ALTERNATIVE PROVISION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